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bottom w:val="single" w:sz="18" w:space="0" w:color="000000"/>
        </w:tblBorders>
        <w:tblLayout w:type="fixed"/>
        <w:tblLook w:val="04A0" w:firstRow="1" w:lastRow="0" w:firstColumn="1" w:lastColumn="0" w:noHBand="0" w:noVBand="1"/>
      </w:tblPr>
      <w:tblGrid>
        <w:gridCol w:w="1242"/>
        <w:gridCol w:w="7371"/>
        <w:gridCol w:w="1242"/>
      </w:tblGrid>
      <w:tr w:rsidR="00445D71" w:rsidRPr="009379EF" w:rsidTr="00421295">
        <w:tc>
          <w:tcPr>
            <w:tcW w:w="1242" w:type="dxa"/>
            <w:vAlign w:val="center"/>
          </w:tcPr>
          <w:p w:rsidR="00053481" w:rsidRPr="006A7703" w:rsidRDefault="00871920" w:rsidP="00D034B7">
            <w:pPr>
              <w:jc w:val="center"/>
              <w:rPr>
                <w:b/>
                <w:bCs/>
                <w:sz w:val="20"/>
                <w:szCs w:val="20"/>
              </w:rPr>
            </w:pPr>
            <w:r>
              <w:rPr>
                <w:b/>
                <w:bCs/>
                <w:noProof/>
                <w:sz w:val="20"/>
                <w:szCs w:val="20"/>
                <w:lang w:eastAsia="en-US"/>
              </w:rPr>
              <w:drawing>
                <wp:inline distT="0" distB="0" distL="0" distR="0">
                  <wp:extent cx="648335" cy="880110"/>
                  <wp:effectExtent l="0" t="0" r="0" b="0"/>
                  <wp:docPr id="1" name="Picture 1" descr="logo with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let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880110"/>
                          </a:xfrm>
                          <a:prstGeom prst="rect">
                            <a:avLst/>
                          </a:prstGeom>
                          <a:noFill/>
                          <a:ln>
                            <a:noFill/>
                          </a:ln>
                        </pic:spPr>
                      </pic:pic>
                    </a:graphicData>
                  </a:graphic>
                </wp:inline>
              </w:drawing>
            </w:r>
          </w:p>
        </w:tc>
        <w:tc>
          <w:tcPr>
            <w:tcW w:w="7371" w:type="dxa"/>
            <w:shd w:val="clear" w:color="auto" w:fill="F2F2F2"/>
          </w:tcPr>
          <w:p w:rsidR="00445D71" w:rsidRPr="009379EF" w:rsidRDefault="002326B0" w:rsidP="000E0D28">
            <w:pPr>
              <w:jc w:val="center"/>
              <w:rPr>
                <w:sz w:val="20"/>
                <w:szCs w:val="20"/>
              </w:rPr>
            </w:pPr>
            <w:r w:rsidRPr="002326B0">
              <w:rPr>
                <w:b/>
                <w:bCs/>
                <w:i/>
                <w:iCs/>
                <w:sz w:val="16"/>
                <w:szCs w:val="16"/>
              </w:rPr>
              <w:t>International Journal of Dental Research</w:t>
            </w:r>
            <w:r w:rsidR="00445D71" w:rsidRPr="009379EF">
              <w:rPr>
                <w:i/>
                <w:iCs/>
                <w:sz w:val="16"/>
                <w:szCs w:val="16"/>
              </w:rPr>
              <w:t xml:space="preserve">, </w:t>
            </w:r>
            <w:r w:rsidR="000E0D28">
              <w:rPr>
                <w:i/>
                <w:iCs/>
                <w:sz w:val="16"/>
                <w:szCs w:val="16"/>
              </w:rPr>
              <w:t>6</w:t>
            </w:r>
            <w:r w:rsidR="0045738B">
              <w:rPr>
                <w:i/>
                <w:iCs/>
                <w:sz w:val="16"/>
                <w:szCs w:val="16"/>
              </w:rPr>
              <w:t xml:space="preserve"> (</w:t>
            </w:r>
            <w:r w:rsidR="00445D71" w:rsidRPr="009379EF">
              <w:rPr>
                <w:i/>
                <w:iCs/>
                <w:sz w:val="16"/>
                <w:szCs w:val="16"/>
              </w:rPr>
              <w:t>x) (201</w:t>
            </w:r>
            <w:r w:rsidR="000E0D28">
              <w:rPr>
                <w:i/>
                <w:iCs/>
                <w:sz w:val="16"/>
                <w:szCs w:val="16"/>
              </w:rPr>
              <w:t>8</w:t>
            </w:r>
            <w:r w:rsidR="00445D71" w:rsidRPr="009379EF">
              <w:rPr>
                <w:i/>
                <w:iCs/>
                <w:sz w:val="16"/>
                <w:szCs w:val="16"/>
              </w:rPr>
              <w:t>) xxx-xxx</w:t>
            </w:r>
          </w:p>
          <w:p w:rsidR="00445D71" w:rsidRPr="00386DB1" w:rsidRDefault="00445D71" w:rsidP="00D034B7">
            <w:pPr>
              <w:jc w:val="center"/>
              <w:rPr>
                <w:sz w:val="16"/>
                <w:szCs w:val="16"/>
              </w:rPr>
            </w:pPr>
          </w:p>
          <w:p w:rsidR="00445D71" w:rsidRPr="002326B0" w:rsidRDefault="002326B0" w:rsidP="002326B0">
            <w:pPr>
              <w:jc w:val="center"/>
              <w:rPr>
                <w:b/>
                <w:bCs/>
                <w:sz w:val="28"/>
                <w:szCs w:val="28"/>
              </w:rPr>
            </w:pPr>
            <w:r w:rsidRPr="002326B0">
              <w:rPr>
                <w:b/>
                <w:bCs/>
                <w:sz w:val="28"/>
                <w:szCs w:val="28"/>
              </w:rPr>
              <w:t>International Journal of Dental Research</w:t>
            </w:r>
          </w:p>
          <w:p w:rsidR="00445D71" w:rsidRPr="00386DB1" w:rsidRDefault="00445D71" w:rsidP="00D034B7">
            <w:pPr>
              <w:jc w:val="center"/>
              <w:rPr>
                <w:sz w:val="16"/>
                <w:szCs w:val="16"/>
              </w:rPr>
            </w:pPr>
          </w:p>
          <w:p w:rsidR="00445D71" w:rsidRPr="002326B0" w:rsidRDefault="000A6529" w:rsidP="002326B0">
            <w:pPr>
              <w:jc w:val="center"/>
              <w:rPr>
                <w:i/>
                <w:iCs/>
                <w:sz w:val="16"/>
                <w:szCs w:val="16"/>
              </w:rPr>
            </w:pPr>
            <w:r>
              <w:rPr>
                <w:i/>
                <w:iCs/>
                <w:sz w:val="16"/>
                <w:szCs w:val="16"/>
              </w:rPr>
              <w:t>Website</w:t>
            </w:r>
            <w:r w:rsidR="00445D71" w:rsidRPr="009379EF">
              <w:rPr>
                <w:i/>
                <w:iCs/>
                <w:sz w:val="16"/>
                <w:szCs w:val="16"/>
              </w:rPr>
              <w:t xml:space="preserve">: </w:t>
            </w:r>
            <w:hyperlink r:id="rId10" w:history="1">
              <w:r w:rsidR="002326B0" w:rsidRPr="002326B0">
                <w:rPr>
                  <w:rStyle w:val="Hyperlink"/>
                  <w:i/>
                  <w:iCs/>
                  <w:color w:val="auto"/>
                  <w:sz w:val="16"/>
                  <w:szCs w:val="16"/>
                  <w:u w:val="none"/>
                </w:rPr>
                <w:t>www.sciencepubco.com/index.php/IJDR</w:t>
              </w:r>
            </w:hyperlink>
          </w:p>
          <w:p w:rsidR="00445D71" w:rsidRDefault="00E629C1" w:rsidP="00D034B7">
            <w:pPr>
              <w:jc w:val="center"/>
              <w:rPr>
                <w:sz w:val="20"/>
                <w:szCs w:val="20"/>
              </w:rPr>
            </w:pPr>
            <w:proofErr w:type="spellStart"/>
            <w:r w:rsidRPr="00053481">
              <w:rPr>
                <w:i/>
                <w:iCs/>
                <w:sz w:val="16"/>
                <w:szCs w:val="16"/>
              </w:rPr>
              <w:t>doi</w:t>
            </w:r>
            <w:proofErr w:type="spellEnd"/>
            <w:r w:rsidRPr="00053481">
              <w:rPr>
                <w:i/>
                <w:iCs/>
                <w:sz w:val="16"/>
                <w:szCs w:val="16"/>
              </w:rPr>
              <w:t>:</w:t>
            </w:r>
            <w:r>
              <w:rPr>
                <w:sz w:val="20"/>
                <w:szCs w:val="20"/>
              </w:rPr>
              <w:t xml:space="preserve"> </w:t>
            </w:r>
          </w:p>
          <w:p w:rsidR="004764A7" w:rsidRPr="009379EF" w:rsidRDefault="004764A7" w:rsidP="003A7493">
            <w:pPr>
              <w:pStyle w:val="IJOPCMFigure"/>
              <w:autoSpaceDE w:val="0"/>
              <w:autoSpaceDN w:val="0"/>
              <w:adjustRightInd w:val="0"/>
              <w:rPr>
                <w:sz w:val="20"/>
                <w:szCs w:val="20"/>
              </w:rPr>
            </w:pPr>
            <w:r w:rsidRPr="00AF07CE">
              <w:rPr>
                <w:b/>
                <w:bCs/>
                <w:i/>
                <w:iCs/>
                <w:sz w:val="16"/>
                <w:szCs w:val="16"/>
              </w:rPr>
              <w:t>Research paper, Short communication, Review, Technical paper</w:t>
            </w:r>
          </w:p>
        </w:tc>
        <w:tc>
          <w:tcPr>
            <w:tcW w:w="1242" w:type="dxa"/>
            <w:vAlign w:val="center"/>
          </w:tcPr>
          <w:p w:rsidR="00445D71" w:rsidRPr="009379EF" w:rsidRDefault="00871920" w:rsidP="00D034B7">
            <w:pPr>
              <w:jc w:val="center"/>
              <w:rPr>
                <w:sz w:val="20"/>
                <w:szCs w:val="20"/>
              </w:rPr>
            </w:pPr>
            <w:r>
              <w:rPr>
                <w:noProof/>
                <w:sz w:val="20"/>
                <w:szCs w:val="20"/>
                <w:lang w:eastAsia="en-US"/>
              </w:rPr>
              <w:drawing>
                <wp:inline distT="0" distB="0" distL="0" distR="0">
                  <wp:extent cx="682625" cy="894080"/>
                  <wp:effectExtent l="0" t="0" r="3175" b="1270"/>
                  <wp:docPr id="2" name="Picture 2" descr="IJ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D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2625" cy="894080"/>
                          </a:xfrm>
                          <a:prstGeom prst="rect">
                            <a:avLst/>
                          </a:prstGeom>
                          <a:noFill/>
                          <a:ln>
                            <a:noFill/>
                          </a:ln>
                        </pic:spPr>
                      </pic:pic>
                    </a:graphicData>
                  </a:graphic>
                </wp:inline>
              </w:drawing>
            </w:r>
          </w:p>
        </w:tc>
      </w:tr>
    </w:tbl>
    <w:p w:rsidR="00DB6DB4" w:rsidRPr="008367DB" w:rsidRDefault="00DB6DB4" w:rsidP="00BB774A">
      <w:pPr>
        <w:jc w:val="center"/>
        <w:rPr>
          <w:sz w:val="20"/>
          <w:szCs w:val="20"/>
        </w:rPr>
      </w:pPr>
    </w:p>
    <w:p w:rsidR="00234955" w:rsidRPr="008367DB" w:rsidRDefault="00234955" w:rsidP="00BB774A">
      <w:pPr>
        <w:jc w:val="center"/>
        <w:rPr>
          <w:sz w:val="20"/>
          <w:szCs w:val="20"/>
        </w:rPr>
      </w:pPr>
    </w:p>
    <w:p w:rsidR="00DB6DB4" w:rsidRPr="008367DB" w:rsidRDefault="00DB6DB4" w:rsidP="00BB774A">
      <w:pPr>
        <w:jc w:val="center"/>
        <w:rPr>
          <w:sz w:val="20"/>
          <w:szCs w:val="20"/>
        </w:rPr>
      </w:pPr>
    </w:p>
    <w:tbl>
      <w:tblPr>
        <w:tblW w:w="0" w:type="auto"/>
        <w:jc w:val="center"/>
        <w:tblLook w:val="04A0" w:firstRow="1" w:lastRow="0" w:firstColumn="1" w:lastColumn="0" w:noHBand="0" w:noVBand="1"/>
      </w:tblPr>
      <w:tblGrid>
        <w:gridCol w:w="10138"/>
      </w:tblGrid>
      <w:tr w:rsidR="003E57A4" w:rsidRPr="008367DB">
        <w:trPr>
          <w:jc w:val="center"/>
        </w:trPr>
        <w:tc>
          <w:tcPr>
            <w:tcW w:w="0" w:type="auto"/>
          </w:tcPr>
          <w:p w:rsidR="003E57A4" w:rsidRPr="00445D71" w:rsidRDefault="00B517CE" w:rsidP="00BB774A">
            <w:pPr>
              <w:pStyle w:val="IJOPCMTitle"/>
              <w:spacing w:after="0" w:line="240" w:lineRule="auto"/>
              <w:rPr>
                <w:sz w:val="36"/>
                <w:szCs w:val="36"/>
                <w:lang w:eastAsia="en-US"/>
              </w:rPr>
            </w:pPr>
            <w:r w:rsidRPr="00B517CE">
              <w:rPr>
                <w:sz w:val="36"/>
                <w:szCs w:val="36"/>
                <w:lang w:eastAsia="en-US"/>
              </w:rPr>
              <w:t>Alvogyl versus zinc oxide eugenol after saline irrigation as a treatment for alveolar osteitis</w:t>
            </w:r>
          </w:p>
        </w:tc>
      </w:tr>
      <w:tr w:rsidR="003E57A4" w:rsidRPr="008367DB">
        <w:trPr>
          <w:jc w:val="center"/>
        </w:trPr>
        <w:tc>
          <w:tcPr>
            <w:tcW w:w="0" w:type="auto"/>
          </w:tcPr>
          <w:p w:rsidR="003E57A4" w:rsidRPr="008367DB" w:rsidRDefault="003E57A4" w:rsidP="00BB774A">
            <w:pPr>
              <w:autoSpaceDE w:val="0"/>
              <w:autoSpaceDN w:val="0"/>
              <w:adjustRightInd w:val="0"/>
              <w:jc w:val="center"/>
              <w:rPr>
                <w:sz w:val="20"/>
                <w:szCs w:val="20"/>
                <w:lang w:eastAsia="en-US"/>
              </w:rPr>
            </w:pPr>
          </w:p>
        </w:tc>
      </w:tr>
      <w:tr w:rsidR="003E57A4" w:rsidRPr="008367DB">
        <w:trPr>
          <w:jc w:val="center"/>
        </w:trPr>
        <w:tc>
          <w:tcPr>
            <w:tcW w:w="0" w:type="auto"/>
          </w:tcPr>
          <w:p w:rsidR="003E57A4" w:rsidRPr="008367DB" w:rsidRDefault="00B517CE" w:rsidP="00B517CE">
            <w:pPr>
              <w:autoSpaceDE w:val="0"/>
              <w:autoSpaceDN w:val="0"/>
              <w:adjustRightInd w:val="0"/>
              <w:jc w:val="center"/>
              <w:rPr>
                <w:b/>
                <w:bCs/>
                <w:sz w:val="20"/>
                <w:szCs w:val="20"/>
                <w:lang w:eastAsia="en-US"/>
              </w:rPr>
            </w:pPr>
            <w:proofErr w:type="spellStart"/>
            <w:r w:rsidRPr="00B517CE">
              <w:rPr>
                <w:b/>
                <w:bCs/>
                <w:sz w:val="20"/>
                <w:szCs w:val="20"/>
                <w:lang w:eastAsia="en-US"/>
              </w:rPr>
              <w:t>Mosaad</w:t>
            </w:r>
            <w:proofErr w:type="spellEnd"/>
            <w:r w:rsidRPr="00B517CE">
              <w:rPr>
                <w:b/>
                <w:bCs/>
                <w:sz w:val="20"/>
                <w:szCs w:val="20"/>
                <w:lang w:eastAsia="en-US"/>
              </w:rPr>
              <w:t xml:space="preserve"> </w:t>
            </w:r>
            <w:proofErr w:type="spellStart"/>
            <w:r w:rsidRPr="00B517CE">
              <w:rPr>
                <w:b/>
                <w:bCs/>
                <w:sz w:val="20"/>
                <w:szCs w:val="20"/>
                <w:lang w:eastAsia="en-US"/>
              </w:rPr>
              <w:t>Abdaljawwwad</w:t>
            </w:r>
            <w:proofErr w:type="spellEnd"/>
            <w:r w:rsidRPr="00B517CE">
              <w:rPr>
                <w:b/>
                <w:bCs/>
                <w:sz w:val="20"/>
                <w:szCs w:val="20"/>
                <w:lang w:eastAsia="en-US"/>
              </w:rPr>
              <w:t xml:space="preserve"> </w:t>
            </w:r>
            <w:proofErr w:type="spellStart"/>
            <w:r w:rsidRPr="00B517CE">
              <w:rPr>
                <w:b/>
                <w:bCs/>
                <w:sz w:val="20"/>
                <w:szCs w:val="20"/>
                <w:lang w:eastAsia="en-US"/>
              </w:rPr>
              <w:t>Abdalmawla</w:t>
            </w:r>
            <w:proofErr w:type="spellEnd"/>
            <w:r w:rsidRPr="00B517CE">
              <w:rPr>
                <w:b/>
                <w:bCs/>
                <w:sz w:val="20"/>
                <w:szCs w:val="20"/>
                <w:lang w:eastAsia="en-US"/>
              </w:rPr>
              <w:t xml:space="preserve"> </w:t>
            </w:r>
            <w:proofErr w:type="spellStart"/>
            <w:r w:rsidRPr="00B517CE">
              <w:rPr>
                <w:b/>
                <w:bCs/>
                <w:sz w:val="20"/>
                <w:szCs w:val="20"/>
                <w:lang w:eastAsia="en-US"/>
              </w:rPr>
              <w:t>Khalifah</w:t>
            </w:r>
            <w:proofErr w:type="spellEnd"/>
            <w:r>
              <w:rPr>
                <w:b/>
                <w:bCs/>
                <w:sz w:val="20"/>
                <w:szCs w:val="20"/>
                <w:lang w:eastAsia="en-US"/>
              </w:rPr>
              <w:t xml:space="preserve"> *</w:t>
            </w:r>
          </w:p>
        </w:tc>
      </w:tr>
      <w:tr w:rsidR="003E57A4" w:rsidRPr="008367DB">
        <w:trPr>
          <w:jc w:val="center"/>
        </w:trPr>
        <w:tc>
          <w:tcPr>
            <w:tcW w:w="0" w:type="auto"/>
          </w:tcPr>
          <w:p w:rsidR="003E57A4" w:rsidRPr="008367DB" w:rsidRDefault="003E57A4" w:rsidP="00BB774A">
            <w:pPr>
              <w:autoSpaceDE w:val="0"/>
              <w:autoSpaceDN w:val="0"/>
              <w:adjustRightInd w:val="0"/>
              <w:jc w:val="center"/>
              <w:rPr>
                <w:sz w:val="20"/>
                <w:szCs w:val="20"/>
                <w:lang w:eastAsia="en-US"/>
              </w:rPr>
            </w:pPr>
          </w:p>
        </w:tc>
      </w:tr>
      <w:tr w:rsidR="001D45D9" w:rsidRPr="008367DB" w:rsidTr="00E276C7">
        <w:trPr>
          <w:trHeight w:val="80"/>
          <w:jc w:val="center"/>
        </w:trPr>
        <w:tc>
          <w:tcPr>
            <w:tcW w:w="0" w:type="auto"/>
          </w:tcPr>
          <w:p w:rsidR="00E276C7" w:rsidRDefault="00E276C7" w:rsidP="003A7493">
            <w:pPr>
              <w:autoSpaceDE w:val="0"/>
              <w:autoSpaceDN w:val="0"/>
              <w:adjustRightInd w:val="0"/>
              <w:jc w:val="center"/>
              <w:rPr>
                <w:i/>
                <w:iCs/>
                <w:sz w:val="18"/>
                <w:szCs w:val="18"/>
                <w:lang w:eastAsia="en-US"/>
              </w:rPr>
            </w:pPr>
            <w:r w:rsidRPr="00E276C7">
              <w:rPr>
                <w:i/>
                <w:iCs/>
                <w:sz w:val="18"/>
                <w:szCs w:val="18"/>
                <w:lang w:eastAsia="en-US"/>
              </w:rPr>
              <w:t xml:space="preserve">Lecturer of Oral &amp; Maxillofacial Surgery, Department of Oral &amp; Maxillofacial Surgery, Faculty of Dentistry, </w:t>
            </w:r>
            <w:proofErr w:type="spellStart"/>
            <w:r w:rsidRPr="00E276C7">
              <w:rPr>
                <w:i/>
                <w:iCs/>
                <w:sz w:val="18"/>
                <w:szCs w:val="18"/>
                <w:lang w:eastAsia="en-US"/>
              </w:rPr>
              <w:t>Kafr</w:t>
            </w:r>
            <w:proofErr w:type="spellEnd"/>
            <w:r w:rsidRPr="00E276C7">
              <w:rPr>
                <w:i/>
                <w:iCs/>
                <w:sz w:val="18"/>
                <w:szCs w:val="18"/>
                <w:lang w:eastAsia="en-US"/>
              </w:rPr>
              <w:t xml:space="preserve"> </w:t>
            </w:r>
            <w:proofErr w:type="spellStart"/>
            <w:r w:rsidRPr="00E276C7">
              <w:rPr>
                <w:i/>
                <w:iCs/>
                <w:sz w:val="18"/>
                <w:szCs w:val="18"/>
                <w:lang w:eastAsia="en-US"/>
              </w:rPr>
              <w:t>ElSheikh</w:t>
            </w:r>
            <w:proofErr w:type="spellEnd"/>
            <w:r w:rsidRPr="00E276C7">
              <w:rPr>
                <w:i/>
                <w:iCs/>
                <w:sz w:val="18"/>
                <w:szCs w:val="18"/>
                <w:lang w:eastAsia="en-US"/>
              </w:rPr>
              <w:t xml:space="preserve"> University</w:t>
            </w:r>
          </w:p>
          <w:p w:rsidR="001D45D9" w:rsidRPr="008367DB" w:rsidRDefault="004764A7" w:rsidP="004764A7">
            <w:pPr>
              <w:autoSpaceDE w:val="0"/>
              <w:autoSpaceDN w:val="0"/>
              <w:adjustRightInd w:val="0"/>
              <w:jc w:val="center"/>
              <w:rPr>
                <w:i/>
                <w:iCs/>
                <w:sz w:val="18"/>
                <w:szCs w:val="18"/>
                <w:lang w:eastAsia="en-US"/>
              </w:rPr>
            </w:pPr>
            <w:r w:rsidRPr="008367DB">
              <w:rPr>
                <w:i/>
                <w:iCs/>
                <w:sz w:val="18"/>
                <w:szCs w:val="18"/>
                <w:lang w:eastAsia="en-US"/>
              </w:rPr>
              <w:t>*Corresponding author E-mail:</w:t>
            </w:r>
            <w:r w:rsidR="00B517CE">
              <w:t xml:space="preserve"> </w:t>
            </w:r>
            <w:r w:rsidR="00B517CE" w:rsidRPr="00B517CE">
              <w:rPr>
                <w:i/>
                <w:iCs/>
                <w:sz w:val="18"/>
                <w:szCs w:val="18"/>
                <w:lang w:eastAsia="en-US"/>
              </w:rPr>
              <w:t>mosaad_khalifa@den.kfs.edu.eg</w:t>
            </w:r>
          </w:p>
        </w:tc>
      </w:tr>
    </w:tbl>
    <w:p w:rsidR="002D4F65" w:rsidRDefault="002D4F65" w:rsidP="00BB774A">
      <w:pPr>
        <w:pStyle w:val="Heading4"/>
        <w:jc w:val="left"/>
        <w:rPr>
          <w:sz w:val="20"/>
          <w:szCs w:val="20"/>
        </w:rPr>
      </w:pPr>
    </w:p>
    <w:p w:rsidR="002D4F65" w:rsidRPr="008367DB" w:rsidRDefault="002D4F65" w:rsidP="00BB774A">
      <w:pPr>
        <w:pStyle w:val="Heading4"/>
        <w:jc w:val="left"/>
        <w:rPr>
          <w:sz w:val="20"/>
          <w:szCs w:val="20"/>
        </w:rPr>
      </w:pPr>
    </w:p>
    <w:p w:rsidR="009F5FF4" w:rsidRPr="0045738B" w:rsidRDefault="00930743" w:rsidP="00BB774A">
      <w:pPr>
        <w:pStyle w:val="Heading4"/>
        <w:pBdr>
          <w:top w:val="single" w:sz="4" w:space="1" w:color="auto"/>
        </w:pBdr>
        <w:jc w:val="left"/>
        <w:rPr>
          <w:sz w:val="20"/>
          <w:szCs w:val="20"/>
        </w:rPr>
      </w:pPr>
      <w:r w:rsidRPr="0045738B">
        <w:rPr>
          <w:sz w:val="20"/>
          <w:szCs w:val="20"/>
        </w:rPr>
        <w:t>Abstract</w:t>
      </w:r>
    </w:p>
    <w:p w:rsidR="00B56A35" w:rsidRPr="00C03C60" w:rsidRDefault="00B56A35" w:rsidP="00BB774A">
      <w:pPr>
        <w:jc w:val="both"/>
        <w:rPr>
          <w:sz w:val="18"/>
          <w:szCs w:val="18"/>
        </w:rPr>
      </w:pPr>
    </w:p>
    <w:p w:rsidR="00E276C7" w:rsidRPr="00E276C7" w:rsidRDefault="00E276C7" w:rsidP="00E276C7">
      <w:pPr>
        <w:jc w:val="both"/>
        <w:rPr>
          <w:sz w:val="18"/>
          <w:szCs w:val="18"/>
        </w:rPr>
      </w:pPr>
      <w:r w:rsidRPr="00BA5511">
        <w:rPr>
          <w:b/>
          <w:bCs/>
          <w:sz w:val="18"/>
          <w:szCs w:val="18"/>
        </w:rPr>
        <w:t>Background:</w:t>
      </w:r>
      <w:r>
        <w:rPr>
          <w:sz w:val="18"/>
          <w:szCs w:val="18"/>
        </w:rPr>
        <w:t xml:space="preserve"> </w:t>
      </w:r>
      <w:r w:rsidRPr="00E276C7">
        <w:rPr>
          <w:sz w:val="18"/>
          <w:szCs w:val="18"/>
        </w:rPr>
        <w:t>Alveolar osteitis is the most common post-</w:t>
      </w:r>
      <w:proofErr w:type="spellStart"/>
      <w:r w:rsidRPr="00E276C7">
        <w:rPr>
          <w:sz w:val="18"/>
          <w:szCs w:val="18"/>
        </w:rPr>
        <w:t>odontectomy</w:t>
      </w:r>
      <w:proofErr w:type="spellEnd"/>
      <w:r w:rsidRPr="00E276C7">
        <w:rPr>
          <w:sz w:val="18"/>
          <w:szCs w:val="18"/>
        </w:rPr>
        <w:t xml:space="preserve"> complication. An agreement is lacking regarding the relative me</w:t>
      </w:r>
      <w:r w:rsidRPr="00E276C7">
        <w:rPr>
          <w:sz w:val="18"/>
          <w:szCs w:val="18"/>
        </w:rPr>
        <w:t>r</w:t>
      </w:r>
      <w:r w:rsidRPr="00E276C7">
        <w:rPr>
          <w:sz w:val="18"/>
          <w:szCs w:val="18"/>
        </w:rPr>
        <w:t xml:space="preserve">its of various treatment methods. Of these treatments were </w:t>
      </w:r>
      <w:proofErr w:type="spellStart"/>
      <w:r w:rsidRPr="00E276C7">
        <w:rPr>
          <w:sz w:val="18"/>
          <w:szCs w:val="18"/>
        </w:rPr>
        <w:t>alvogyl</w:t>
      </w:r>
      <w:proofErr w:type="spellEnd"/>
      <w:r w:rsidRPr="00E276C7">
        <w:rPr>
          <w:sz w:val="18"/>
          <w:szCs w:val="18"/>
        </w:rPr>
        <w:t xml:space="preserve"> and Zinc oxide eugenol after saline irrigation.</w:t>
      </w:r>
    </w:p>
    <w:p w:rsidR="00E276C7" w:rsidRPr="00E276C7" w:rsidRDefault="00E276C7" w:rsidP="00E276C7">
      <w:pPr>
        <w:jc w:val="both"/>
        <w:rPr>
          <w:sz w:val="18"/>
          <w:szCs w:val="18"/>
        </w:rPr>
      </w:pPr>
      <w:r w:rsidRPr="00BA5511">
        <w:rPr>
          <w:b/>
          <w:bCs/>
          <w:sz w:val="18"/>
          <w:szCs w:val="18"/>
        </w:rPr>
        <w:t>Objectives:</w:t>
      </w:r>
      <w:r>
        <w:rPr>
          <w:sz w:val="18"/>
          <w:szCs w:val="18"/>
        </w:rPr>
        <w:t xml:space="preserve"> </w:t>
      </w:r>
      <w:r w:rsidRPr="00E276C7">
        <w:rPr>
          <w:sz w:val="18"/>
          <w:szCs w:val="18"/>
        </w:rPr>
        <w:t>The aim of the current study, therefore, was to evaluate the efficacy of both agents.</w:t>
      </w:r>
    </w:p>
    <w:p w:rsidR="00E276C7" w:rsidRPr="00E276C7" w:rsidRDefault="00E276C7" w:rsidP="00E276C7">
      <w:pPr>
        <w:jc w:val="both"/>
        <w:rPr>
          <w:sz w:val="18"/>
          <w:szCs w:val="18"/>
        </w:rPr>
      </w:pPr>
      <w:r w:rsidRPr="00BA5511">
        <w:rPr>
          <w:b/>
          <w:bCs/>
          <w:sz w:val="18"/>
          <w:szCs w:val="18"/>
        </w:rPr>
        <w:t>Methods:</w:t>
      </w:r>
      <w:r>
        <w:rPr>
          <w:sz w:val="18"/>
          <w:szCs w:val="18"/>
        </w:rPr>
        <w:t xml:space="preserve"> </w:t>
      </w:r>
      <w:r w:rsidRPr="00E276C7">
        <w:rPr>
          <w:sz w:val="18"/>
          <w:szCs w:val="18"/>
        </w:rPr>
        <w:t xml:space="preserve">A total of 987 patients were categorized into 4 groups (I, II, III, and IV) according to pain severity (mild, moderate, severe, or agonizing, respectively). Each group was randomly divided into two subgroups according to treatment method: </w:t>
      </w:r>
      <w:proofErr w:type="spellStart"/>
      <w:r w:rsidRPr="00E276C7">
        <w:rPr>
          <w:sz w:val="18"/>
          <w:szCs w:val="18"/>
        </w:rPr>
        <w:t>Alvogyl</w:t>
      </w:r>
      <w:proofErr w:type="spellEnd"/>
      <w:r w:rsidRPr="00E276C7">
        <w:rPr>
          <w:sz w:val="18"/>
          <w:szCs w:val="18"/>
        </w:rPr>
        <w:t xml:space="preserve"> (</w:t>
      </w:r>
      <w:proofErr w:type="spellStart"/>
      <w:r w:rsidRPr="00E276C7">
        <w:rPr>
          <w:sz w:val="18"/>
          <w:szCs w:val="18"/>
        </w:rPr>
        <w:t>Alv</w:t>
      </w:r>
      <w:proofErr w:type="spellEnd"/>
      <w:r w:rsidRPr="00E276C7">
        <w:rPr>
          <w:sz w:val="18"/>
          <w:szCs w:val="18"/>
        </w:rPr>
        <w:t>) and Zinc oxide eugenol following saline irrigation (I+Z).</w:t>
      </w:r>
    </w:p>
    <w:p w:rsidR="00E276C7" w:rsidRPr="00E276C7" w:rsidRDefault="00E276C7" w:rsidP="00E276C7">
      <w:pPr>
        <w:jc w:val="both"/>
        <w:rPr>
          <w:sz w:val="18"/>
          <w:szCs w:val="18"/>
        </w:rPr>
      </w:pPr>
      <w:r w:rsidRPr="00BA5511">
        <w:rPr>
          <w:b/>
          <w:bCs/>
          <w:sz w:val="18"/>
          <w:szCs w:val="18"/>
        </w:rPr>
        <w:t>Results:</w:t>
      </w:r>
      <w:r>
        <w:rPr>
          <w:sz w:val="18"/>
          <w:szCs w:val="18"/>
        </w:rPr>
        <w:t xml:space="preserve"> </w:t>
      </w:r>
      <w:r w:rsidRPr="00E276C7">
        <w:rPr>
          <w:sz w:val="18"/>
          <w:szCs w:val="18"/>
        </w:rPr>
        <w:t xml:space="preserve">Although </w:t>
      </w:r>
      <w:proofErr w:type="spellStart"/>
      <w:r w:rsidRPr="00E276C7">
        <w:rPr>
          <w:sz w:val="18"/>
          <w:szCs w:val="18"/>
        </w:rPr>
        <w:t>Alv</w:t>
      </w:r>
      <w:proofErr w:type="spellEnd"/>
      <w:r w:rsidRPr="00E276C7">
        <w:rPr>
          <w:sz w:val="18"/>
          <w:szCs w:val="18"/>
        </w:rPr>
        <w:t xml:space="preserve"> was palliative in group I, I+Z was curative in group I and palliative in group II. Both agents were ineffective ot</w:t>
      </w:r>
      <w:r w:rsidRPr="00E276C7">
        <w:rPr>
          <w:sz w:val="18"/>
          <w:szCs w:val="18"/>
        </w:rPr>
        <w:t>h</w:t>
      </w:r>
      <w:r w:rsidRPr="00E276C7">
        <w:rPr>
          <w:sz w:val="18"/>
          <w:szCs w:val="18"/>
        </w:rPr>
        <w:t>erwise.</w:t>
      </w:r>
    </w:p>
    <w:p w:rsidR="00B56A35" w:rsidRPr="00E276C7" w:rsidRDefault="00E276C7" w:rsidP="00E276C7">
      <w:pPr>
        <w:jc w:val="both"/>
        <w:rPr>
          <w:sz w:val="18"/>
          <w:szCs w:val="18"/>
        </w:rPr>
      </w:pPr>
      <w:r w:rsidRPr="00BA5511">
        <w:rPr>
          <w:b/>
          <w:bCs/>
          <w:sz w:val="18"/>
          <w:szCs w:val="18"/>
        </w:rPr>
        <w:t>Conclusion:</w:t>
      </w:r>
      <w:r>
        <w:rPr>
          <w:sz w:val="18"/>
          <w:szCs w:val="18"/>
        </w:rPr>
        <w:t xml:space="preserve"> </w:t>
      </w:r>
      <w:r w:rsidRPr="00E276C7">
        <w:rPr>
          <w:sz w:val="18"/>
          <w:szCs w:val="18"/>
        </w:rPr>
        <w:t xml:space="preserve">The author recommends I+Z over </w:t>
      </w:r>
      <w:proofErr w:type="spellStart"/>
      <w:r w:rsidRPr="00E276C7">
        <w:rPr>
          <w:sz w:val="18"/>
          <w:szCs w:val="18"/>
        </w:rPr>
        <w:t>alv</w:t>
      </w:r>
      <w:proofErr w:type="spellEnd"/>
      <w:r w:rsidR="000D5B3C" w:rsidRPr="00E276C7">
        <w:rPr>
          <w:sz w:val="18"/>
          <w:szCs w:val="18"/>
        </w:rPr>
        <w:t>.</w:t>
      </w:r>
    </w:p>
    <w:p w:rsidR="002D4F65" w:rsidRPr="00C03C60" w:rsidRDefault="002D4F65" w:rsidP="00BB774A">
      <w:pPr>
        <w:jc w:val="both"/>
        <w:rPr>
          <w:sz w:val="18"/>
          <w:szCs w:val="18"/>
        </w:rPr>
      </w:pPr>
    </w:p>
    <w:p w:rsidR="00311824" w:rsidRPr="00421295" w:rsidRDefault="00BA5511" w:rsidP="001F6655">
      <w:pPr>
        <w:pStyle w:val="IJOPCMKeywards"/>
        <w:pBdr>
          <w:bottom w:val="single" w:sz="4" w:space="1" w:color="auto"/>
        </w:pBdr>
        <w:spacing w:after="0" w:line="240" w:lineRule="auto"/>
        <w:jc w:val="both"/>
        <w:rPr>
          <w:sz w:val="16"/>
          <w:szCs w:val="16"/>
          <w:lang w:eastAsia="en-US"/>
        </w:rPr>
      </w:pPr>
      <w:r w:rsidRPr="00421295">
        <w:rPr>
          <w:b/>
          <w:bCs/>
          <w:sz w:val="16"/>
          <w:szCs w:val="16"/>
          <w:lang w:eastAsia="en-US"/>
        </w:rPr>
        <w:t>Keywords</w:t>
      </w:r>
      <w:r w:rsidRPr="00421295">
        <w:rPr>
          <w:i w:val="0"/>
          <w:iCs/>
          <w:sz w:val="16"/>
          <w:szCs w:val="16"/>
          <w:lang w:eastAsia="en-US"/>
        </w:rPr>
        <w:t>:</w:t>
      </w:r>
      <w:r w:rsidRPr="00421295">
        <w:rPr>
          <w:sz w:val="16"/>
          <w:szCs w:val="16"/>
          <w:lang w:eastAsia="en-US"/>
        </w:rPr>
        <w:t xml:space="preserve"> </w:t>
      </w:r>
      <w:r w:rsidRPr="00BA5511">
        <w:rPr>
          <w:sz w:val="16"/>
          <w:szCs w:val="16"/>
          <w:lang w:eastAsia="en-US"/>
        </w:rPr>
        <w:t>Alveolar</w:t>
      </w:r>
      <w:r>
        <w:rPr>
          <w:sz w:val="16"/>
          <w:szCs w:val="16"/>
          <w:lang w:eastAsia="en-US"/>
        </w:rPr>
        <w:t xml:space="preserve">; </w:t>
      </w:r>
      <w:proofErr w:type="spellStart"/>
      <w:r w:rsidRPr="00BA5511">
        <w:rPr>
          <w:sz w:val="16"/>
          <w:szCs w:val="16"/>
          <w:lang w:eastAsia="en-US"/>
        </w:rPr>
        <w:t>Alvogyl</w:t>
      </w:r>
      <w:proofErr w:type="spellEnd"/>
      <w:r>
        <w:rPr>
          <w:sz w:val="16"/>
          <w:szCs w:val="16"/>
          <w:lang w:eastAsia="en-US"/>
        </w:rPr>
        <w:t>;</w:t>
      </w:r>
      <w:r w:rsidRPr="00BA5511">
        <w:rPr>
          <w:sz w:val="16"/>
          <w:szCs w:val="16"/>
          <w:lang w:eastAsia="en-US"/>
        </w:rPr>
        <w:t xml:space="preserve"> Eugenol</w:t>
      </w:r>
      <w:r>
        <w:rPr>
          <w:sz w:val="16"/>
          <w:szCs w:val="16"/>
          <w:lang w:eastAsia="en-US"/>
        </w:rPr>
        <w:t>;</w:t>
      </w:r>
      <w:r w:rsidRPr="00BA5511">
        <w:rPr>
          <w:sz w:val="16"/>
          <w:szCs w:val="16"/>
          <w:lang w:eastAsia="en-US"/>
        </w:rPr>
        <w:t xml:space="preserve"> Osteitis</w:t>
      </w:r>
      <w:r w:rsidR="001F6655">
        <w:rPr>
          <w:sz w:val="16"/>
          <w:szCs w:val="16"/>
          <w:lang w:eastAsia="en-US"/>
        </w:rPr>
        <w:t>;</w:t>
      </w:r>
      <w:r w:rsidRPr="00BA5511">
        <w:rPr>
          <w:sz w:val="16"/>
          <w:szCs w:val="16"/>
          <w:lang w:eastAsia="en-US"/>
        </w:rPr>
        <w:t xml:space="preserve"> Zinc</w:t>
      </w:r>
    </w:p>
    <w:p w:rsidR="00C03C60" w:rsidRPr="00C03C60" w:rsidRDefault="00C03C60" w:rsidP="00BB774A">
      <w:pPr>
        <w:pStyle w:val="Heading4"/>
        <w:jc w:val="left"/>
        <w:rPr>
          <w:b w:val="0"/>
          <w:bCs w:val="0"/>
          <w:sz w:val="18"/>
          <w:szCs w:val="18"/>
        </w:rPr>
        <w:sectPr w:rsidR="00C03C60" w:rsidRPr="00C03C60" w:rsidSect="008332E7">
          <w:headerReference w:type="even" r:id="rId12"/>
          <w:headerReference w:type="default" r:id="rId13"/>
          <w:footerReference w:type="first" r:id="rId14"/>
          <w:pgSz w:w="11907" w:h="16840" w:code="9"/>
          <w:pgMar w:top="851" w:right="851" w:bottom="1134" w:left="1134" w:header="709" w:footer="709" w:gutter="0"/>
          <w:cols w:space="708"/>
          <w:titlePg/>
          <w:docGrid w:linePitch="360"/>
        </w:sectPr>
      </w:pPr>
    </w:p>
    <w:p w:rsidR="00466454" w:rsidRPr="00C03C60" w:rsidRDefault="00466454" w:rsidP="00BB774A">
      <w:pPr>
        <w:pStyle w:val="Heading4"/>
        <w:jc w:val="left"/>
        <w:rPr>
          <w:b w:val="0"/>
          <w:bCs w:val="0"/>
          <w:sz w:val="18"/>
          <w:szCs w:val="18"/>
        </w:rPr>
      </w:pPr>
    </w:p>
    <w:p w:rsidR="00C03C60" w:rsidRPr="00C03C60" w:rsidRDefault="00C03C60" w:rsidP="00BB774A">
      <w:pPr>
        <w:pStyle w:val="SAP-Level1HeadingSingleline"/>
        <w:keepNext/>
        <w:spacing w:line="240" w:lineRule="auto"/>
        <w:rPr>
          <w:rFonts w:eastAsia="SimSun"/>
          <w:sz w:val="24"/>
          <w:szCs w:val="22"/>
        </w:rPr>
        <w:sectPr w:rsidR="00C03C60" w:rsidRPr="00C03C60" w:rsidSect="0038582E">
          <w:type w:val="continuous"/>
          <w:pgSz w:w="11907" w:h="16840" w:code="9"/>
          <w:pgMar w:top="966" w:right="1134" w:bottom="1134" w:left="1134" w:header="709" w:footer="709" w:gutter="0"/>
          <w:cols w:space="708"/>
          <w:titlePg/>
          <w:docGrid w:linePitch="360"/>
        </w:sectPr>
      </w:pPr>
    </w:p>
    <w:p w:rsidR="00C03C60" w:rsidRPr="00C03C60" w:rsidRDefault="00C03C60" w:rsidP="00BB774A">
      <w:pPr>
        <w:pStyle w:val="SAP-Level1HeadingSingleline"/>
        <w:keepNext/>
        <w:numPr>
          <w:ilvl w:val="0"/>
          <w:numId w:val="7"/>
        </w:numPr>
        <w:spacing w:before="240" w:after="240" w:line="240" w:lineRule="auto"/>
        <w:ind w:left="284" w:hanging="284"/>
        <w:rPr>
          <w:sz w:val="24"/>
          <w:szCs w:val="22"/>
        </w:rPr>
      </w:pPr>
      <w:r w:rsidRPr="00C03C60">
        <w:rPr>
          <w:sz w:val="24"/>
          <w:szCs w:val="22"/>
        </w:rPr>
        <w:lastRenderedPageBreak/>
        <w:t>Introduction</w:t>
      </w:r>
    </w:p>
    <w:p w:rsidR="009748DE" w:rsidRDefault="00C11BFE" w:rsidP="00C11BFE">
      <w:pPr>
        <w:jc w:val="both"/>
        <w:rPr>
          <w:rFonts w:asciiTheme="majorBidi" w:eastAsia="Times New Roman" w:hAnsiTheme="majorBidi" w:cstheme="majorBidi"/>
          <w:sz w:val="18"/>
          <w:szCs w:val="18"/>
          <w:lang w:eastAsia="en-US" w:bidi="ar-EG"/>
        </w:rPr>
      </w:pPr>
      <w:r w:rsidRPr="00C11BFE">
        <w:rPr>
          <w:rFonts w:asciiTheme="majorBidi" w:eastAsia="Times New Roman" w:hAnsiTheme="majorBidi" w:cstheme="majorBidi"/>
          <w:sz w:val="18"/>
          <w:szCs w:val="18"/>
          <w:lang w:eastAsia="en-US" w:bidi="ar-EG"/>
        </w:rPr>
        <w:t>Alveolar osteitis (AO) is the most common complication of dental extraction</w:t>
      </w:r>
      <w:r>
        <w:rPr>
          <w:rFonts w:asciiTheme="majorBidi" w:eastAsia="Times New Roman" w:hAnsiTheme="majorBidi" w:cstheme="majorBidi"/>
          <w:sz w:val="18"/>
          <w:szCs w:val="18"/>
          <w:lang w:eastAsia="en-US" w:bidi="ar-EG"/>
        </w:rPr>
        <w:t xml:space="preserve"> </w:t>
      </w:r>
      <w:r w:rsidRPr="00C11BFE">
        <w:rPr>
          <w:rFonts w:asciiTheme="majorBidi" w:eastAsia="Times New Roman" w:hAnsiTheme="majorBidi" w:cstheme="majorBidi"/>
          <w:sz w:val="18"/>
          <w:szCs w:val="18"/>
          <w:lang w:eastAsia="en-US" w:bidi="ar-EG"/>
        </w:rPr>
        <w:t>(</w:t>
      </w:r>
      <w:proofErr w:type="spellStart"/>
      <w:r w:rsidRPr="00C11BFE">
        <w:rPr>
          <w:rFonts w:asciiTheme="majorBidi" w:eastAsia="Times New Roman" w:hAnsiTheme="majorBidi" w:cstheme="majorBidi"/>
          <w:sz w:val="18"/>
          <w:szCs w:val="18"/>
          <w:lang w:eastAsia="en-US" w:bidi="ar-EG"/>
        </w:rPr>
        <w:t>Kolokythas</w:t>
      </w:r>
      <w:proofErr w:type="spellEnd"/>
      <w:r w:rsidRPr="00C11BFE">
        <w:rPr>
          <w:rFonts w:asciiTheme="majorBidi" w:eastAsia="Times New Roman" w:hAnsiTheme="majorBidi" w:cstheme="majorBidi"/>
          <w:sz w:val="18"/>
          <w:szCs w:val="18"/>
          <w:lang w:eastAsia="en-US" w:bidi="ar-EG"/>
        </w:rPr>
        <w:t xml:space="preserve">, </w:t>
      </w:r>
      <w:proofErr w:type="spellStart"/>
      <w:r w:rsidRPr="00C11BFE">
        <w:rPr>
          <w:rFonts w:asciiTheme="majorBidi" w:eastAsia="Times New Roman" w:hAnsiTheme="majorBidi" w:cstheme="majorBidi"/>
          <w:sz w:val="18"/>
          <w:szCs w:val="18"/>
          <w:lang w:eastAsia="en-US" w:bidi="ar-EG"/>
        </w:rPr>
        <w:t>Olech</w:t>
      </w:r>
      <w:proofErr w:type="spellEnd"/>
      <w:r w:rsidRPr="00C11BFE">
        <w:rPr>
          <w:rFonts w:asciiTheme="majorBidi" w:eastAsia="Times New Roman" w:hAnsiTheme="majorBidi" w:cstheme="majorBidi"/>
          <w:sz w:val="18"/>
          <w:szCs w:val="18"/>
          <w:lang w:eastAsia="en-US" w:bidi="ar-EG"/>
        </w:rPr>
        <w:t xml:space="preserve"> and </w:t>
      </w:r>
      <w:proofErr w:type="spellStart"/>
      <w:r w:rsidRPr="00C11BFE">
        <w:rPr>
          <w:rFonts w:asciiTheme="majorBidi" w:eastAsia="Times New Roman" w:hAnsiTheme="majorBidi" w:cstheme="majorBidi"/>
          <w:sz w:val="18"/>
          <w:szCs w:val="18"/>
          <w:lang w:eastAsia="en-US" w:bidi="ar-EG"/>
        </w:rPr>
        <w:t>Miloro</w:t>
      </w:r>
      <w:proofErr w:type="spellEnd"/>
      <w:r w:rsidRPr="00C11BFE">
        <w:rPr>
          <w:rFonts w:asciiTheme="majorBidi" w:eastAsia="Times New Roman" w:hAnsiTheme="majorBidi" w:cstheme="majorBidi"/>
          <w:sz w:val="18"/>
          <w:szCs w:val="18"/>
          <w:lang w:eastAsia="en-US" w:bidi="ar-EG"/>
        </w:rPr>
        <w:t xml:space="preserve"> 2010). Pain is the most important aspect of OA according to </w:t>
      </w:r>
      <w:proofErr w:type="spellStart"/>
      <w:r w:rsidRPr="00C11BFE">
        <w:rPr>
          <w:rFonts w:asciiTheme="majorBidi" w:eastAsia="Times New Roman" w:hAnsiTheme="majorBidi" w:cstheme="majorBidi"/>
          <w:sz w:val="18"/>
          <w:szCs w:val="18"/>
          <w:lang w:eastAsia="en-US" w:bidi="ar-EG"/>
        </w:rPr>
        <w:t>Fazakerlev</w:t>
      </w:r>
      <w:proofErr w:type="spellEnd"/>
      <w:r w:rsidRPr="00C11BFE">
        <w:rPr>
          <w:rFonts w:asciiTheme="majorBidi" w:eastAsia="Times New Roman" w:hAnsiTheme="majorBidi" w:cstheme="majorBidi"/>
          <w:sz w:val="18"/>
          <w:szCs w:val="18"/>
          <w:lang w:eastAsia="en-US" w:bidi="ar-EG"/>
        </w:rPr>
        <w:t xml:space="preserve"> and Field (</w:t>
      </w:r>
      <w:proofErr w:type="spellStart"/>
      <w:r w:rsidRPr="00C11BFE">
        <w:rPr>
          <w:rFonts w:asciiTheme="majorBidi" w:eastAsia="Times New Roman" w:hAnsiTheme="majorBidi" w:cstheme="majorBidi"/>
          <w:sz w:val="18"/>
          <w:szCs w:val="18"/>
          <w:lang w:eastAsia="en-US" w:bidi="ar-EG"/>
        </w:rPr>
        <w:t>Fazakerlev</w:t>
      </w:r>
      <w:proofErr w:type="spellEnd"/>
      <w:r w:rsidRPr="00C11BFE">
        <w:rPr>
          <w:rFonts w:asciiTheme="majorBidi" w:eastAsia="Times New Roman" w:hAnsiTheme="majorBidi" w:cstheme="majorBidi"/>
          <w:sz w:val="18"/>
          <w:szCs w:val="18"/>
          <w:lang w:eastAsia="en-US" w:bidi="ar-EG"/>
        </w:rPr>
        <w:t xml:space="preserve"> and Field 1991), and although </w:t>
      </w:r>
      <w:proofErr w:type="spellStart"/>
      <w:r w:rsidRPr="00C11BFE">
        <w:rPr>
          <w:rFonts w:asciiTheme="majorBidi" w:eastAsia="Times New Roman" w:hAnsiTheme="majorBidi" w:cstheme="majorBidi"/>
          <w:sz w:val="18"/>
          <w:szCs w:val="18"/>
          <w:lang w:eastAsia="en-US" w:bidi="ar-EG"/>
        </w:rPr>
        <w:t>avariety</w:t>
      </w:r>
      <w:proofErr w:type="spellEnd"/>
      <w:r w:rsidRPr="00C11BFE">
        <w:rPr>
          <w:rFonts w:asciiTheme="majorBidi" w:eastAsia="Times New Roman" w:hAnsiTheme="majorBidi" w:cstheme="majorBidi"/>
          <w:sz w:val="18"/>
          <w:szCs w:val="18"/>
          <w:lang w:eastAsia="en-US" w:bidi="ar-EG"/>
        </w:rPr>
        <w:t xml:space="preserve"> of treatment methods have been attempted to treat or alleviate this pain, con-</w:t>
      </w:r>
      <w:proofErr w:type="spellStart"/>
      <w:r w:rsidRPr="00C11BFE">
        <w:rPr>
          <w:rFonts w:asciiTheme="majorBidi" w:eastAsia="Times New Roman" w:hAnsiTheme="majorBidi" w:cstheme="majorBidi"/>
          <w:sz w:val="18"/>
          <w:szCs w:val="18"/>
          <w:lang w:eastAsia="en-US" w:bidi="ar-EG"/>
        </w:rPr>
        <w:t>siderable</w:t>
      </w:r>
      <w:proofErr w:type="spellEnd"/>
      <w:r w:rsidRPr="00C11BFE">
        <w:rPr>
          <w:rFonts w:asciiTheme="majorBidi" w:eastAsia="Times New Roman" w:hAnsiTheme="majorBidi" w:cstheme="majorBidi"/>
          <w:sz w:val="18"/>
          <w:szCs w:val="18"/>
          <w:lang w:eastAsia="en-US" w:bidi="ar-EG"/>
        </w:rPr>
        <w:t xml:space="preserve"> controversy exists regarding their relative efficacies (</w:t>
      </w:r>
      <w:proofErr w:type="spellStart"/>
      <w:r w:rsidRPr="00C11BFE">
        <w:rPr>
          <w:rFonts w:asciiTheme="majorBidi" w:eastAsia="Times New Roman" w:hAnsiTheme="majorBidi" w:cstheme="majorBidi"/>
          <w:sz w:val="18"/>
          <w:szCs w:val="18"/>
          <w:lang w:eastAsia="en-US" w:bidi="ar-EG"/>
        </w:rPr>
        <w:t>Faizel</w:t>
      </w:r>
      <w:proofErr w:type="spellEnd"/>
      <w:r w:rsidRPr="00C11BFE">
        <w:rPr>
          <w:rFonts w:asciiTheme="majorBidi" w:eastAsia="Times New Roman" w:hAnsiTheme="majorBidi" w:cstheme="majorBidi"/>
          <w:sz w:val="18"/>
          <w:szCs w:val="18"/>
          <w:lang w:eastAsia="en-US" w:bidi="ar-EG"/>
        </w:rPr>
        <w:t xml:space="preserve"> et al. 2014; Alexander 2000; Blum 2002). Despite </w:t>
      </w:r>
      <w:proofErr w:type="spellStart"/>
      <w:r w:rsidRPr="00C11BFE">
        <w:rPr>
          <w:rFonts w:asciiTheme="majorBidi" w:eastAsia="Times New Roman" w:hAnsiTheme="majorBidi" w:cstheme="majorBidi"/>
          <w:sz w:val="18"/>
          <w:szCs w:val="18"/>
          <w:lang w:eastAsia="en-US" w:bidi="ar-EG"/>
        </w:rPr>
        <w:t>Alvogyl</w:t>
      </w:r>
      <w:proofErr w:type="spellEnd"/>
      <w:r w:rsidRPr="00C11BFE">
        <w:rPr>
          <w:rFonts w:asciiTheme="majorBidi" w:eastAsia="Times New Roman" w:hAnsiTheme="majorBidi" w:cstheme="majorBidi"/>
          <w:sz w:val="18"/>
          <w:szCs w:val="18"/>
          <w:lang w:eastAsia="en-US" w:bidi="ar-EG"/>
        </w:rPr>
        <w:t xml:space="preserve"> (</w:t>
      </w:r>
      <w:proofErr w:type="spellStart"/>
      <w:r w:rsidRPr="00C11BFE">
        <w:rPr>
          <w:rFonts w:asciiTheme="majorBidi" w:eastAsia="Times New Roman" w:hAnsiTheme="majorBidi" w:cstheme="majorBidi"/>
          <w:sz w:val="18"/>
          <w:szCs w:val="18"/>
          <w:lang w:eastAsia="en-US" w:bidi="ar-EG"/>
        </w:rPr>
        <w:t>alv</w:t>
      </w:r>
      <w:proofErr w:type="spellEnd"/>
      <w:r w:rsidRPr="00C11BFE">
        <w:rPr>
          <w:rFonts w:asciiTheme="majorBidi" w:eastAsia="Times New Roman" w:hAnsiTheme="majorBidi" w:cstheme="majorBidi"/>
          <w:sz w:val="18"/>
          <w:szCs w:val="18"/>
          <w:lang w:eastAsia="en-US" w:bidi="ar-EG"/>
        </w:rPr>
        <w:t>) was recommended by Alexander (Alexander 2000) and Bloomer (Bloomer 2000), packing extraction socket (ES) with Zinc Oxide Eugenol after being irrigated with normal saline(I+Z) was the recommended agent by Bloomer (Bloomer 2000), Ahmad (</w:t>
      </w:r>
      <w:proofErr w:type="spellStart"/>
      <w:r w:rsidRPr="00C11BFE">
        <w:rPr>
          <w:rFonts w:asciiTheme="majorBidi" w:eastAsia="Times New Roman" w:hAnsiTheme="majorBidi" w:cstheme="majorBidi"/>
          <w:sz w:val="18"/>
          <w:szCs w:val="18"/>
          <w:lang w:eastAsia="en-US" w:bidi="ar-EG"/>
        </w:rPr>
        <w:t>Noroozi</w:t>
      </w:r>
      <w:proofErr w:type="spellEnd"/>
      <w:r w:rsidRPr="00C11BFE">
        <w:rPr>
          <w:rFonts w:asciiTheme="majorBidi" w:eastAsia="Times New Roman" w:hAnsiTheme="majorBidi" w:cstheme="majorBidi"/>
          <w:sz w:val="18"/>
          <w:szCs w:val="18"/>
          <w:lang w:eastAsia="en-US" w:bidi="ar-EG"/>
        </w:rPr>
        <w:t xml:space="preserve"> AR and </w:t>
      </w:r>
      <w:proofErr w:type="spellStart"/>
      <w:r w:rsidRPr="00C11BFE">
        <w:rPr>
          <w:rFonts w:asciiTheme="majorBidi" w:eastAsia="Times New Roman" w:hAnsiTheme="majorBidi" w:cstheme="majorBidi"/>
          <w:sz w:val="18"/>
          <w:szCs w:val="18"/>
          <w:lang w:eastAsia="en-US" w:bidi="ar-EG"/>
        </w:rPr>
        <w:t>Philbert</w:t>
      </w:r>
      <w:proofErr w:type="spellEnd"/>
      <w:r w:rsidRPr="00C11BFE">
        <w:rPr>
          <w:rFonts w:asciiTheme="majorBidi" w:eastAsia="Times New Roman" w:hAnsiTheme="majorBidi" w:cstheme="majorBidi"/>
          <w:sz w:val="18"/>
          <w:szCs w:val="18"/>
          <w:lang w:eastAsia="en-US" w:bidi="ar-EG"/>
        </w:rPr>
        <w:t xml:space="preserve"> RF 2009), and Blum (Blum 2002). </w:t>
      </w:r>
      <w:proofErr w:type="spellStart"/>
      <w:r w:rsidRPr="00C11BFE">
        <w:rPr>
          <w:rFonts w:asciiTheme="majorBidi" w:eastAsia="Times New Roman" w:hAnsiTheme="majorBidi" w:cstheme="majorBidi"/>
          <w:sz w:val="18"/>
          <w:szCs w:val="18"/>
          <w:lang w:eastAsia="en-US" w:bidi="ar-EG"/>
        </w:rPr>
        <w:t>Faizel</w:t>
      </w:r>
      <w:proofErr w:type="spellEnd"/>
      <w:r w:rsidRPr="00C11BFE">
        <w:rPr>
          <w:rFonts w:asciiTheme="majorBidi" w:eastAsia="Times New Roman" w:hAnsiTheme="majorBidi" w:cstheme="majorBidi"/>
          <w:sz w:val="18"/>
          <w:szCs w:val="18"/>
          <w:lang w:eastAsia="en-US" w:bidi="ar-EG"/>
        </w:rPr>
        <w:t xml:space="preserve"> et al stated that until their study published in 2014, there were no comparative studies for two or more agents in this cond</w:t>
      </w:r>
      <w:r w:rsidRPr="00C11BFE">
        <w:rPr>
          <w:rFonts w:asciiTheme="majorBidi" w:eastAsia="Times New Roman" w:hAnsiTheme="majorBidi" w:cstheme="majorBidi"/>
          <w:sz w:val="18"/>
          <w:szCs w:val="18"/>
          <w:lang w:eastAsia="en-US" w:bidi="ar-EG"/>
        </w:rPr>
        <w:t>i</w:t>
      </w:r>
      <w:r w:rsidRPr="00C11BFE">
        <w:rPr>
          <w:rFonts w:asciiTheme="majorBidi" w:eastAsia="Times New Roman" w:hAnsiTheme="majorBidi" w:cstheme="majorBidi"/>
          <w:sz w:val="18"/>
          <w:szCs w:val="18"/>
          <w:lang w:eastAsia="en-US" w:bidi="ar-EG"/>
        </w:rPr>
        <w:t>tion (</w:t>
      </w:r>
      <w:proofErr w:type="spellStart"/>
      <w:r w:rsidRPr="00C11BFE">
        <w:rPr>
          <w:rFonts w:asciiTheme="majorBidi" w:eastAsia="Times New Roman" w:hAnsiTheme="majorBidi" w:cstheme="majorBidi"/>
          <w:sz w:val="18"/>
          <w:szCs w:val="18"/>
          <w:lang w:eastAsia="en-US" w:bidi="ar-EG"/>
        </w:rPr>
        <w:t>Faizel</w:t>
      </w:r>
      <w:proofErr w:type="spellEnd"/>
      <w:r w:rsidRPr="00C11BFE">
        <w:rPr>
          <w:rFonts w:asciiTheme="majorBidi" w:eastAsia="Times New Roman" w:hAnsiTheme="majorBidi" w:cstheme="majorBidi"/>
          <w:sz w:val="18"/>
          <w:szCs w:val="18"/>
          <w:lang w:eastAsia="en-US" w:bidi="ar-EG"/>
        </w:rPr>
        <w:t xml:space="preserve"> et al. 2014). The aim of the current study was to eva</w:t>
      </w:r>
      <w:r w:rsidRPr="00C11BFE">
        <w:rPr>
          <w:rFonts w:asciiTheme="majorBidi" w:eastAsia="Times New Roman" w:hAnsiTheme="majorBidi" w:cstheme="majorBidi"/>
          <w:sz w:val="18"/>
          <w:szCs w:val="18"/>
          <w:lang w:eastAsia="en-US" w:bidi="ar-EG"/>
        </w:rPr>
        <w:t>l</w:t>
      </w:r>
      <w:r w:rsidRPr="00C11BFE">
        <w:rPr>
          <w:rFonts w:asciiTheme="majorBidi" w:eastAsia="Times New Roman" w:hAnsiTheme="majorBidi" w:cstheme="majorBidi"/>
          <w:sz w:val="18"/>
          <w:szCs w:val="18"/>
          <w:lang w:eastAsia="en-US" w:bidi="ar-EG"/>
        </w:rPr>
        <w:t>uate the efficacy of both agents (</w:t>
      </w:r>
      <w:proofErr w:type="spellStart"/>
      <w:r w:rsidRPr="00C11BFE">
        <w:rPr>
          <w:rFonts w:asciiTheme="majorBidi" w:eastAsia="Times New Roman" w:hAnsiTheme="majorBidi" w:cstheme="majorBidi"/>
          <w:sz w:val="18"/>
          <w:szCs w:val="18"/>
          <w:lang w:eastAsia="en-US" w:bidi="ar-EG"/>
        </w:rPr>
        <w:t>alv</w:t>
      </w:r>
      <w:proofErr w:type="spellEnd"/>
      <w:r w:rsidRPr="00C11BFE">
        <w:rPr>
          <w:rFonts w:asciiTheme="majorBidi" w:eastAsia="Times New Roman" w:hAnsiTheme="majorBidi" w:cstheme="majorBidi"/>
          <w:sz w:val="18"/>
          <w:szCs w:val="18"/>
          <w:lang w:eastAsia="en-US" w:bidi="ar-EG"/>
        </w:rPr>
        <w:t xml:space="preserve"> and I+Z) in a large population of patients, utilizing definitive parameters for diagnosis and ou</w:t>
      </w:r>
      <w:r w:rsidRPr="00C11BFE">
        <w:rPr>
          <w:rFonts w:asciiTheme="majorBidi" w:eastAsia="Times New Roman" w:hAnsiTheme="majorBidi" w:cstheme="majorBidi"/>
          <w:sz w:val="18"/>
          <w:szCs w:val="18"/>
          <w:lang w:eastAsia="en-US" w:bidi="ar-EG"/>
        </w:rPr>
        <w:t>t</w:t>
      </w:r>
      <w:r w:rsidRPr="00C11BFE">
        <w:rPr>
          <w:rFonts w:asciiTheme="majorBidi" w:eastAsia="Times New Roman" w:hAnsiTheme="majorBidi" w:cstheme="majorBidi"/>
          <w:sz w:val="18"/>
          <w:szCs w:val="18"/>
          <w:lang w:eastAsia="en-US" w:bidi="ar-EG"/>
        </w:rPr>
        <w:t>come assessment.</w:t>
      </w:r>
    </w:p>
    <w:p w:rsidR="009748DE" w:rsidRPr="00C11BFE" w:rsidRDefault="009748DE" w:rsidP="00C11BFE">
      <w:pPr>
        <w:pStyle w:val="SAP-Level1HeadingSingleline"/>
        <w:keepNext/>
        <w:numPr>
          <w:ilvl w:val="0"/>
          <w:numId w:val="7"/>
        </w:numPr>
        <w:spacing w:before="240" w:after="240" w:line="240" w:lineRule="auto"/>
        <w:ind w:left="284" w:hanging="284"/>
        <w:rPr>
          <w:sz w:val="24"/>
          <w:szCs w:val="22"/>
        </w:rPr>
      </w:pPr>
      <w:r w:rsidRPr="00C11BFE">
        <w:rPr>
          <w:sz w:val="24"/>
          <w:szCs w:val="22"/>
        </w:rPr>
        <w:t>Patients and methods</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 xml:space="preserve">The author examined patients in the </w:t>
      </w:r>
      <w:proofErr w:type="spellStart"/>
      <w:r w:rsidRPr="00A527F4">
        <w:rPr>
          <w:rFonts w:asciiTheme="majorBidi" w:eastAsia="Times New Roman" w:hAnsiTheme="majorBidi" w:cstheme="majorBidi"/>
          <w:sz w:val="18"/>
          <w:szCs w:val="18"/>
          <w:lang w:eastAsia="en-US" w:bidi="ar-EG"/>
        </w:rPr>
        <w:t>Hosh</w:t>
      </w:r>
      <w:proofErr w:type="spellEnd"/>
      <w:r w:rsidRPr="00A527F4">
        <w:rPr>
          <w:rFonts w:asciiTheme="majorBidi" w:eastAsia="Times New Roman" w:hAnsiTheme="majorBidi" w:cstheme="majorBidi"/>
          <w:sz w:val="18"/>
          <w:szCs w:val="18"/>
          <w:lang w:eastAsia="en-US" w:bidi="ar-EG"/>
        </w:rPr>
        <w:t xml:space="preserve"> Isa district (Al-</w:t>
      </w:r>
      <w:proofErr w:type="spellStart"/>
      <w:r w:rsidRPr="00A527F4">
        <w:rPr>
          <w:rFonts w:asciiTheme="majorBidi" w:eastAsia="Times New Roman" w:hAnsiTheme="majorBidi" w:cstheme="majorBidi"/>
          <w:sz w:val="18"/>
          <w:szCs w:val="18"/>
          <w:lang w:eastAsia="en-US" w:bidi="ar-EG"/>
        </w:rPr>
        <w:t>Behera</w:t>
      </w:r>
      <w:proofErr w:type="spellEnd"/>
      <w:r w:rsidRPr="00A527F4">
        <w:rPr>
          <w:rFonts w:asciiTheme="majorBidi" w:eastAsia="Times New Roman" w:hAnsiTheme="majorBidi" w:cstheme="majorBidi"/>
          <w:sz w:val="18"/>
          <w:szCs w:val="18"/>
          <w:lang w:eastAsia="en-US" w:bidi="ar-EG"/>
        </w:rPr>
        <w:t>, Egypt)who presented with pain after de</w:t>
      </w:r>
      <w:r w:rsidRPr="00A527F4">
        <w:rPr>
          <w:rFonts w:asciiTheme="majorBidi" w:eastAsia="Times New Roman" w:hAnsiTheme="majorBidi" w:cstheme="majorBidi"/>
          <w:sz w:val="18"/>
          <w:szCs w:val="18"/>
          <w:lang w:eastAsia="en-US" w:bidi="ar-EG"/>
        </w:rPr>
        <w:t>n</w:t>
      </w:r>
      <w:r w:rsidRPr="00A527F4">
        <w:rPr>
          <w:rFonts w:asciiTheme="majorBidi" w:eastAsia="Times New Roman" w:hAnsiTheme="majorBidi" w:cstheme="majorBidi"/>
          <w:sz w:val="18"/>
          <w:szCs w:val="18"/>
          <w:lang w:eastAsia="en-US" w:bidi="ar-EG"/>
        </w:rPr>
        <w:t xml:space="preserve">tal extraction during the years </w:t>
      </w:r>
      <w:proofErr w:type="spellStart"/>
      <w:r w:rsidRPr="00A527F4">
        <w:rPr>
          <w:rFonts w:asciiTheme="majorBidi" w:eastAsia="Times New Roman" w:hAnsiTheme="majorBidi" w:cstheme="majorBidi"/>
          <w:sz w:val="18"/>
          <w:szCs w:val="18"/>
          <w:lang w:eastAsia="en-US" w:bidi="ar-EG"/>
        </w:rPr>
        <w:t>2003through</w:t>
      </w:r>
      <w:proofErr w:type="spellEnd"/>
      <w:r w:rsidRPr="00A527F4">
        <w:rPr>
          <w:rFonts w:asciiTheme="majorBidi" w:eastAsia="Times New Roman" w:hAnsiTheme="majorBidi" w:cstheme="majorBidi"/>
          <w:sz w:val="18"/>
          <w:szCs w:val="18"/>
          <w:lang w:eastAsia="en-US" w:bidi="ar-EG"/>
        </w:rPr>
        <w:t xml:space="preserve"> 2011 and were diagnosed of having AO (“dry socket”). These patients were divided into 4 groups according to pain severity (Table 1).</w:t>
      </w:r>
    </w:p>
    <w:p w:rsidR="00C11BFE" w:rsidRDefault="00C11BFE" w:rsidP="00C11BFE">
      <w:pPr>
        <w:jc w:val="both"/>
        <w:rPr>
          <w:rFonts w:asciiTheme="majorBidi" w:eastAsia="Times New Roman" w:hAnsiTheme="majorBidi" w:cstheme="majorBidi"/>
          <w:sz w:val="18"/>
          <w:szCs w:val="18"/>
          <w:lang w:eastAsia="en-US" w:bidi="ar-EG"/>
        </w:rPr>
      </w:pPr>
    </w:p>
    <w:p w:rsidR="00C11BFE" w:rsidRDefault="00C11BFE" w:rsidP="00C11BFE">
      <w:pPr>
        <w:jc w:val="both"/>
        <w:rPr>
          <w:rFonts w:asciiTheme="majorBidi" w:eastAsia="Times New Roman" w:hAnsiTheme="majorBidi" w:cstheme="majorBidi"/>
          <w:sz w:val="18"/>
          <w:szCs w:val="18"/>
          <w:lang w:eastAsia="en-US" w:bidi="ar-EG"/>
        </w:rPr>
      </w:pPr>
    </w:p>
    <w:p w:rsidR="00C11BFE" w:rsidRDefault="00C11BFE" w:rsidP="00C11BFE">
      <w:pPr>
        <w:jc w:val="both"/>
        <w:rPr>
          <w:rFonts w:asciiTheme="majorBidi" w:eastAsia="Times New Roman" w:hAnsiTheme="majorBidi" w:cstheme="majorBidi"/>
          <w:sz w:val="18"/>
          <w:szCs w:val="18"/>
          <w:lang w:eastAsia="en-US" w:bidi="ar-EG"/>
        </w:rPr>
      </w:pPr>
    </w:p>
    <w:p w:rsidR="00C11BFE" w:rsidRDefault="00C11BFE" w:rsidP="00C11BFE">
      <w:pPr>
        <w:jc w:val="both"/>
        <w:rPr>
          <w:rFonts w:asciiTheme="majorBidi" w:eastAsia="Times New Roman" w:hAnsiTheme="majorBidi" w:cstheme="majorBidi"/>
          <w:sz w:val="18"/>
          <w:szCs w:val="18"/>
          <w:lang w:eastAsia="en-US" w:bidi="ar-EG"/>
        </w:rPr>
      </w:pPr>
    </w:p>
    <w:p w:rsidR="009748DE" w:rsidRPr="00C11BFE" w:rsidRDefault="009748DE" w:rsidP="00C11BFE">
      <w:pPr>
        <w:jc w:val="center"/>
        <w:rPr>
          <w:rFonts w:asciiTheme="majorBidi" w:eastAsia="Times New Roman" w:hAnsiTheme="majorBidi" w:cstheme="majorBidi"/>
          <w:sz w:val="16"/>
          <w:szCs w:val="16"/>
          <w:lang w:eastAsia="en-US" w:bidi="ar-EG"/>
        </w:rPr>
      </w:pPr>
      <w:r w:rsidRPr="00C11BFE">
        <w:rPr>
          <w:rFonts w:asciiTheme="majorBidi" w:eastAsia="Times New Roman" w:hAnsiTheme="majorBidi" w:cstheme="majorBidi"/>
          <w:b/>
          <w:bCs/>
          <w:sz w:val="16"/>
          <w:szCs w:val="16"/>
          <w:lang w:eastAsia="en-US" w:bidi="ar-EG"/>
        </w:rPr>
        <w:lastRenderedPageBreak/>
        <w:t xml:space="preserve">Table </w:t>
      </w:r>
      <w:r w:rsidR="00C11BFE" w:rsidRPr="00C11BFE">
        <w:rPr>
          <w:rFonts w:asciiTheme="majorBidi" w:eastAsia="Times New Roman" w:hAnsiTheme="majorBidi" w:cstheme="majorBidi"/>
          <w:b/>
          <w:bCs/>
          <w:sz w:val="16"/>
          <w:szCs w:val="16"/>
          <w:lang w:eastAsia="en-US" w:bidi="ar-EG"/>
        </w:rPr>
        <w:t>1:</w:t>
      </w:r>
      <w:r w:rsidR="00C11BFE" w:rsidRPr="00C11BFE">
        <w:rPr>
          <w:rFonts w:asciiTheme="majorBidi" w:eastAsia="Times New Roman" w:hAnsiTheme="majorBidi" w:cstheme="majorBidi"/>
          <w:sz w:val="16"/>
          <w:szCs w:val="16"/>
          <w:lang w:eastAsia="en-US" w:bidi="ar-EG"/>
        </w:rPr>
        <w:t xml:space="preserve"> </w:t>
      </w:r>
      <w:r w:rsidRPr="00C11BFE">
        <w:rPr>
          <w:rFonts w:asciiTheme="majorBidi" w:eastAsia="Times New Roman" w:hAnsiTheme="majorBidi" w:cstheme="majorBidi"/>
          <w:sz w:val="16"/>
          <w:szCs w:val="16"/>
          <w:lang w:eastAsia="en-US" w:bidi="ar-EG"/>
        </w:rPr>
        <w:t xml:space="preserve">Pain </w:t>
      </w:r>
      <w:r w:rsidR="00C11BFE" w:rsidRPr="00C11BFE">
        <w:rPr>
          <w:rFonts w:asciiTheme="majorBidi" w:eastAsia="Times New Roman" w:hAnsiTheme="majorBidi" w:cstheme="majorBidi"/>
          <w:sz w:val="16"/>
          <w:szCs w:val="16"/>
          <w:lang w:eastAsia="en-US" w:bidi="ar-EG"/>
        </w:rPr>
        <w:t xml:space="preserve">Severity Levels Used </w:t>
      </w:r>
      <w:r w:rsidR="00C11BFE">
        <w:rPr>
          <w:rFonts w:asciiTheme="majorBidi" w:eastAsia="Times New Roman" w:hAnsiTheme="majorBidi" w:cstheme="majorBidi"/>
          <w:sz w:val="16"/>
          <w:szCs w:val="16"/>
          <w:lang w:eastAsia="en-US" w:bidi="ar-EG"/>
        </w:rPr>
        <w:t>t</w:t>
      </w:r>
      <w:r w:rsidR="00C11BFE" w:rsidRPr="00C11BFE">
        <w:rPr>
          <w:rFonts w:asciiTheme="majorBidi" w:eastAsia="Times New Roman" w:hAnsiTheme="majorBidi" w:cstheme="majorBidi"/>
          <w:sz w:val="16"/>
          <w:szCs w:val="16"/>
          <w:lang w:eastAsia="en-US" w:bidi="ar-EG"/>
        </w:rPr>
        <w:t xml:space="preserve">o Assign Patients </w:t>
      </w:r>
      <w:r w:rsidR="00C11BFE">
        <w:rPr>
          <w:rFonts w:asciiTheme="majorBidi" w:eastAsia="Times New Roman" w:hAnsiTheme="majorBidi" w:cstheme="majorBidi"/>
          <w:sz w:val="16"/>
          <w:szCs w:val="16"/>
          <w:lang w:eastAsia="en-US" w:bidi="ar-EG"/>
        </w:rPr>
        <w:t>t</w:t>
      </w:r>
      <w:r w:rsidR="00C11BFE" w:rsidRPr="00C11BFE">
        <w:rPr>
          <w:rFonts w:asciiTheme="majorBidi" w:eastAsia="Times New Roman" w:hAnsiTheme="majorBidi" w:cstheme="majorBidi"/>
          <w:sz w:val="16"/>
          <w:szCs w:val="16"/>
          <w:lang w:eastAsia="en-US" w:bidi="ar-EG"/>
        </w:rPr>
        <w:t>o Groups.</w:t>
      </w:r>
    </w:p>
    <w:tbl>
      <w:tblPr>
        <w:tblStyle w:val="TableGrid1"/>
        <w:tblW w:w="5000"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385"/>
        <w:gridCol w:w="892"/>
        <w:gridCol w:w="3758"/>
      </w:tblGrid>
      <w:tr w:rsidR="00C11BFE" w:rsidRPr="00C11BFE" w:rsidTr="00C11BFE">
        <w:trPr>
          <w:trHeight w:val="153"/>
        </w:trPr>
        <w:tc>
          <w:tcPr>
            <w:tcW w:w="1268" w:type="pct"/>
            <w:gridSpan w:val="2"/>
            <w:tcBorders>
              <w:top w:val="single" w:sz="4" w:space="0" w:color="auto"/>
              <w:bottom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Severity of Pain</w:t>
            </w:r>
          </w:p>
        </w:tc>
        <w:tc>
          <w:tcPr>
            <w:tcW w:w="3732" w:type="pct"/>
            <w:tcBorders>
              <w:top w:val="single" w:sz="4" w:space="0" w:color="auto"/>
              <w:bottom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Description</w:t>
            </w:r>
          </w:p>
        </w:tc>
      </w:tr>
      <w:tr w:rsidR="00C11BFE" w:rsidRPr="00C11BFE" w:rsidTr="00C11BFE">
        <w:trPr>
          <w:trHeight w:val="153"/>
        </w:trPr>
        <w:tc>
          <w:tcPr>
            <w:tcW w:w="382" w:type="pct"/>
            <w:tcBorders>
              <w:top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I</w:t>
            </w:r>
          </w:p>
        </w:tc>
        <w:tc>
          <w:tcPr>
            <w:tcW w:w="886" w:type="pct"/>
            <w:tcBorders>
              <w:top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Mild</w:t>
            </w:r>
          </w:p>
        </w:tc>
        <w:tc>
          <w:tcPr>
            <w:tcW w:w="3732" w:type="pct"/>
            <w:tcBorders>
              <w:top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Patients had annoying pain during most awaking hours) but did not need analg</w:t>
            </w:r>
            <w:r w:rsidRPr="00C11BFE">
              <w:rPr>
                <w:rFonts w:asciiTheme="majorBidi" w:hAnsiTheme="majorBidi" w:cstheme="majorBidi"/>
                <w:sz w:val="16"/>
                <w:szCs w:val="16"/>
                <w:lang w:eastAsia="en-US" w:bidi="ar-EG"/>
              </w:rPr>
              <w:t>e</w:t>
            </w:r>
            <w:r w:rsidRPr="00C11BFE">
              <w:rPr>
                <w:rFonts w:asciiTheme="majorBidi" w:hAnsiTheme="majorBidi" w:cstheme="majorBidi"/>
                <w:sz w:val="16"/>
                <w:szCs w:val="16"/>
                <w:lang w:eastAsia="en-US" w:bidi="ar-EG"/>
              </w:rPr>
              <w:t xml:space="preserve">sics. </w:t>
            </w:r>
          </w:p>
        </w:tc>
      </w:tr>
      <w:tr w:rsidR="00C11BFE" w:rsidRPr="00C11BFE" w:rsidTr="00C11BFE">
        <w:trPr>
          <w:trHeight w:val="153"/>
        </w:trPr>
        <w:tc>
          <w:tcPr>
            <w:tcW w:w="382"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II</w:t>
            </w:r>
          </w:p>
        </w:tc>
        <w:tc>
          <w:tcPr>
            <w:tcW w:w="886"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Moderate</w:t>
            </w:r>
          </w:p>
        </w:tc>
        <w:tc>
          <w:tcPr>
            <w:tcW w:w="3732"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Patients had pain that required and was r</w:t>
            </w:r>
            <w:r w:rsidRPr="00C11BFE">
              <w:rPr>
                <w:rFonts w:asciiTheme="majorBidi" w:hAnsiTheme="majorBidi" w:cstheme="majorBidi"/>
                <w:sz w:val="16"/>
                <w:szCs w:val="16"/>
                <w:lang w:eastAsia="en-US" w:bidi="ar-EG"/>
              </w:rPr>
              <w:t>e</w:t>
            </w:r>
            <w:r w:rsidRPr="00C11BFE">
              <w:rPr>
                <w:rFonts w:asciiTheme="majorBidi" w:hAnsiTheme="majorBidi" w:cstheme="majorBidi"/>
                <w:sz w:val="16"/>
                <w:szCs w:val="16"/>
                <w:lang w:eastAsia="en-US" w:bidi="ar-EG"/>
              </w:rPr>
              <w:t>lieved by analgesics (a max</w:t>
            </w:r>
            <w:r w:rsidRPr="00C11BFE">
              <w:rPr>
                <w:rFonts w:asciiTheme="majorBidi" w:hAnsiTheme="majorBidi" w:cstheme="majorBidi"/>
                <w:sz w:val="16"/>
                <w:szCs w:val="16"/>
                <w:lang w:eastAsia="en-US" w:bidi="ar-EG"/>
              </w:rPr>
              <w:t>i</w:t>
            </w:r>
            <w:r w:rsidRPr="00C11BFE">
              <w:rPr>
                <w:rFonts w:asciiTheme="majorBidi" w:hAnsiTheme="majorBidi" w:cstheme="majorBidi"/>
                <w:sz w:val="16"/>
                <w:szCs w:val="16"/>
                <w:lang w:eastAsia="en-US" w:bidi="ar-EG"/>
              </w:rPr>
              <w:t>mum of three "bills" per day of the analgesic type that is us</w:t>
            </w:r>
            <w:r w:rsidRPr="00C11BFE">
              <w:rPr>
                <w:rFonts w:asciiTheme="majorBidi" w:hAnsiTheme="majorBidi" w:cstheme="majorBidi"/>
                <w:sz w:val="16"/>
                <w:szCs w:val="16"/>
                <w:lang w:eastAsia="en-US" w:bidi="ar-EG"/>
              </w:rPr>
              <w:t>u</w:t>
            </w:r>
            <w:r w:rsidRPr="00C11BFE">
              <w:rPr>
                <w:rFonts w:asciiTheme="majorBidi" w:hAnsiTheme="majorBidi" w:cstheme="majorBidi"/>
                <w:sz w:val="16"/>
                <w:szCs w:val="16"/>
                <w:lang w:eastAsia="en-US" w:bidi="ar-EG"/>
              </w:rPr>
              <w:t>ally taken by the patient) but that did not interfere with no</w:t>
            </w:r>
            <w:r w:rsidRPr="00C11BFE">
              <w:rPr>
                <w:rFonts w:asciiTheme="majorBidi" w:hAnsiTheme="majorBidi" w:cstheme="majorBidi"/>
                <w:sz w:val="16"/>
                <w:szCs w:val="16"/>
                <w:lang w:eastAsia="en-US" w:bidi="ar-EG"/>
              </w:rPr>
              <w:t>r</w:t>
            </w:r>
            <w:r w:rsidRPr="00C11BFE">
              <w:rPr>
                <w:rFonts w:asciiTheme="majorBidi" w:hAnsiTheme="majorBidi" w:cstheme="majorBidi"/>
                <w:sz w:val="16"/>
                <w:szCs w:val="16"/>
                <w:lang w:eastAsia="en-US" w:bidi="ar-EG"/>
              </w:rPr>
              <w:t>mal daily activities.</w:t>
            </w:r>
          </w:p>
        </w:tc>
      </w:tr>
      <w:tr w:rsidR="00C11BFE" w:rsidRPr="00C11BFE" w:rsidTr="00C11BFE">
        <w:trPr>
          <w:trHeight w:val="153"/>
        </w:trPr>
        <w:tc>
          <w:tcPr>
            <w:tcW w:w="382"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III</w:t>
            </w:r>
          </w:p>
        </w:tc>
        <w:tc>
          <w:tcPr>
            <w:tcW w:w="886"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Severe</w:t>
            </w:r>
          </w:p>
        </w:tc>
        <w:tc>
          <w:tcPr>
            <w:tcW w:w="3732"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 xml:space="preserve">Patients had pain that was not relieved by </w:t>
            </w:r>
            <w:r w:rsidR="00911CA1" w:rsidRPr="00C11BFE">
              <w:rPr>
                <w:rFonts w:asciiTheme="majorBidi" w:hAnsiTheme="majorBidi" w:cstheme="majorBidi"/>
                <w:sz w:val="16"/>
                <w:szCs w:val="16"/>
                <w:lang w:eastAsia="en-US" w:bidi="ar-EG"/>
              </w:rPr>
              <w:t>analgesics (</w:t>
            </w:r>
            <w:r w:rsidRPr="00C11BFE">
              <w:rPr>
                <w:rFonts w:asciiTheme="majorBidi" w:hAnsiTheme="majorBidi" w:cstheme="majorBidi"/>
                <w:sz w:val="16"/>
                <w:szCs w:val="16"/>
                <w:lang w:eastAsia="en-US" w:bidi="ar-EG"/>
              </w:rPr>
              <w:t>a max</w:t>
            </w:r>
            <w:r w:rsidRPr="00C11BFE">
              <w:rPr>
                <w:rFonts w:asciiTheme="majorBidi" w:hAnsiTheme="majorBidi" w:cstheme="majorBidi"/>
                <w:sz w:val="16"/>
                <w:szCs w:val="16"/>
                <w:lang w:eastAsia="en-US" w:bidi="ar-EG"/>
              </w:rPr>
              <w:t>i</w:t>
            </w:r>
            <w:r w:rsidRPr="00C11BFE">
              <w:rPr>
                <w:rFonts w:asciiTheme="majorBidi" w:hAnsiTheme="majorBidi" w:cstheme="majorBidi"/>
                <w:sz w:val="16"/>
                <w:szCs w:val="16"/>
                <w:lang w:eastAsia="en-US" w:bidi="ar-EG"/>
              </w:rPr>
              <w:t>mum of three "bills" per day of the analgesic type that is us</w:t>
            </w:r>
            <w:r w:rsidRPr="00C11BFE">
              <w:rPr>
                <w:rFonts w:asciiTheme="majorBidi" w:hAnsiTheme="majorBidi" w:cstheme="majorBidi"/>
                <w:sz w:val="16"/>
                <w:szCs w:val="16"/>
                <w:lang w:eastAsia="en-US" w:bidi="ar-EG"/>
              </w:rPr>
              <w:t>u</w:t>
            </w:r>
            <w:r w:rsidRPr="00C11BFE">
              <w:rPr>
                <w:rFonts w:asciiTheme="majorBidi" w:hAnsiTheme="majorBidi" w:cstheme="majorBidi"/>
                <w:sz w:val="16"/>
                <w:szCs w:val="16"/>
                <w:lang w:eastAsia="en-US" w:bidi="ar-EG"/>
              </w:rPr>
              <w:t>ally taken by the patient) bu</w:t>
            </w:r>
            <w:bookmarkStart w:id="0" w:name="_GoBack"/>
            <w:bookmarkEnd w:id="0"/>
            <w:r w:rsidRPr="00C11BFE">
              <w:rPr>
                <w:rFonts w:asciiTheme="majorBidi" w:hAnsiTheme="majorBidi" w:cstheme="majorBidi"/>
                <w:sz w:val="16"/>
                <w:szCs w:val="16"/>
                <w:lang w:eastAsia="en-US" w:bidi="ar-EG"/>
              </w:rPr>
              <w:t>t that did not interfere with normal daily activities but that did not inte</w:t>
            </w:r>
            <w:r w:rsidRPr="00C11BFE">
              <w:rPr>
                <w:rFonts w:asciiTheme="majorBidi" w:hAnsiTheme="majorBidi" w:cstheme="majorBidi"/>
                <w:sz w:val="16"/>
                <w:szCs w:val="16"/>
                <w:lang w:eastAsia="en-US" w:bidi="ar-EG"/>
              </w:rPr>
              <w:t>r</w:t>
            </w:r>
            <w:r w:rsidRPr="00C11BFE">
              <w:rPr>
                <w:rFonts w:asciiTheme="majorBidi" w:hAnsiTheme="majorBidi" w:cstheme="majorBidi"/>
                <w:sz w:val="16"/>
                <w:szCs w:val="16"/>
                <w:lang w:eastAsia="en-US" w:bidi="ar-EG"/>
              </w:rPr>
              <w:t xml:space="preserve">fere with normal daily </w:t>
            </w:r>
            <w:proofErr w:type="spellStart"/>
            <w:r w:rsidRPr="00C11BFE">
              <w:rPr>
                <w:rFonts w:asciiTheme="majorBidi" w:hAnsiTheme="majorBidi" w:cstheme="majorBidi"/>
                <w:sz w:val="16"/>
                <w:szCs w:val="16"/>
                <w:lang w:eastAsia="en-US" w:bidi="ar-EG"/>
              </w:rPr>
              <w:t>acitivities</w:t>
            </w:r>
            <w:proofErr w:type="spellEnd"/>
            <w:r w:rsidRPr="00C11BFE">
              <w:rPr>
                <w:rFonts w:asciiTheme="majorBidi" w:hAnsiTheme="majorBidi" w:cstheme="majorBidi"/>
                <w:sz w:val="16"/>
                <w:szCs w:val="16"/>
                <w:lang w:eastAsia="en-US" w:bidi="ar-EG"/>
              </w:rPr>
              <w:t xml:space="preserve"> (e.g., patients did not have to leave work and did not awaken during sleep).</w:t>
            </w:r>
          </w:p>
        </w:tc>
      </w:tr>
      <w:tr w:rsidR="00C11BFE" w:rsidRPr="00C11BFE" w:rsidTr="00C11BFE">
        <w:trPr>
          <w:trHeight w:val="153"/>
        </w:trPr>
        <w:tc>
          <w:tcPr>
            <w:tcW w:w="382"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IV</w:t>
            </w:r>
          </w:p>
        </w:tc>
        <w:tc>
          <w:tcPr>
            <w:tcW w:w="886"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Agonizing</w:t>
            </w:r>
          </w:p>
        </w:tc>
        <w:tc>
          <w:tcPr>
            <w:tcW w:w="3732"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Patients had pain that was not relieved by analgesics (a max</w:t>
            </w:r>
            <w:r w:rsidRPr="00C11BFE">
              <w:rPr>
                <w:rFonts w:asciiTheme="majorBidi" w:hAnsiTheme="majorBidi" w:cstheme="majorBidi"/>
                <w:sz w:val="16"/>
                <w:szCs w:val="16"/>
                <w:lang w:eastAsia="en-US" w:bidi="ar-EG"/>
              </w:rPr>
              <w:t>i</w:t>
            </w:r>
            <w:r w:rsidRPr="00C11BFE">
              <w:rPr>
                <w:rFonts w:asciiTheme="majorBidi" w:hAnsiTheme="majorBidi" w:cstheme="majorBidi"/>
                <w:sz w:val="16"/>
                <w:szCs w:val="16"/>
                <w:lang w:eastAsia="en-US" w:bidi="ar-EG"/>
              </w:rPr>
              <w:t>mum of three "bills" per day of the analgesic type that is us</w:t>
            </w:r>
            <w:r w:rsidRPr="00C11BFE">
              <w:rPr>
                <w:rFonts w:asciiTheme="majorBidi" w:hAnsiTheme="majorBidi" w:cstheme="majorBidi"/>
                <w:sz w:val="16"/>
                <w:szCs w:val="16"/>
                <w:lang w:eastAsia="en-US" w:bidi="ar-EG"/>
              </w:rPr>
              <w:t>u</w:t>
            </w:r>
            <w:r w:rsidRPr="00C11BFE">
              <w:rPr>
                <w:rFonts w:asciiTheme="majorBidi" w:hAnsiTheme="majorBidi" w:cstheme="majorBidi"/>
                <w:sz w:val="16"/>
                <w:szCs w:val="16"/>
                <w:lang w:eastAsia="en-US" w:bidi="ar-EG"/>
              </w:rPr>
              <w:t>ally taken by the patient) but that did not interfere with normal daily activities and that inte</w:t>
            </w:r>
            <w:r w:rsidRPr="00C11BFE">
              <w:rPr>
                <w:rFonts w:asciiTheme="majorBidi" w:hAnsiTheme="majorBidi" w:cstheme="majorBidi"/>
                <w:sz w:val="16"/>
                <w:szCs w:val="16"/>
                <w:lang w:eastAsia="en-US" w:bidi="ar-EG"/>
              </w:rPr>
              <w:t>r</w:t>
            </w:r>
            <w:r w:rsidRPr="00C11BFE">
              <w:rPr>
                <w:rFonts w:asciiTheme="majorBidi" w:hAnsiTheme="majorBidi" w:cstheme="majorBidi"/>
                <w:sz w:val="16"/>
                <w:szCs w:val="16"/>
                <w:lang w:eastAsia="en-US" w:bidi="ar-EG"/>
              </w:rPr>
              <w:t>fered with normal daily activities (e.g., the pain caused the p</w:t>
            </w:r>
            <w:r w:rsidRPr="00C11BFE">
              <w:rPr>
                <w:rFonts w:asciiTheme="majorBidi" w:hAnsiTheme="majorBidi" w:cstheme="majorBidi"/>
                <w:sz w:val="16"/>
                <w:szCs w:val="16"/>
                <w:lang w:eastAsia="en-US" w:bidi="ar-EG"/>
              </w:rPr>
              <w:t>a</w:t>
            </w:r>
            <w:r w:rsidRPr="00C11BFE">
              <w:rPr>
                <w:rFonts w:asciiTheme="majorBidi" w:hAnsiTheme="majorBidi" w:cstheme="majorBidi"/>
                <w:sz w:val="16"/>
                <w:szCs w:val="16"/>
                <w:lang w:eastAsia="en-US" w:bidi="ar-EG"/>
              </w:rPr>
              <w:t>tients to leave work or to awaken during the night).</w:t>
            </w:r>
          </w:p>
        </w:tc>
      </w:tr>
    </w:tbl>
    <w:p w:rsidR="009748DE" w:rsidRPr="00A527F4" w:rsidRDefault="009748DE" w:rsidP="00C11BFE">
      <w:pPr>
        <w:jc w:val="both"/>
        <w:rPr>
          <w:rFonts w:asciiTheme="majorBidi" w:eastAsia="Times New Roman" w:hAnsiTheme="majorBidi" w:cstheme="majorBidi"/>
          <w:sz w:val="18"/>
          <w:szCs w:val="18"/>
          <w:lang w:eastAsia="en-US" w:bidi="ar-EG"/>
        </w:rPr>
      </w:pP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The patients in each group were then randomly divi</w:t>
      </w:r>
      <w:r w:rsidRPr="00A527F4">
        <w:rPr>
          <w:rFonts w:asciiTheme="majorBidi" w:eastAsia="Times New Roman" w:hAnsiTheme="majorBidi" w:cstheme="majorBidi"/>
          <w:sz w:val="18"/>
          <w:szCs w:val="18"/>
          <w:lang w:eastAsia="en-US" w:bidi="ar-EG"/>
        </w:rPr>
        <w:t>d</w:t>
      </w:r>
      <w:r w:rsidRPr="00A527F4">
        <w:rPr>
          <w:rFonts w:asciiTheme="majorBidi" w:eastAsia="Times New Roman" w:hAnsiTheme="majorBidi" w:cstheme="majorBidi"/>
          <w:sz w:val="18"/>
          <w:szCs w:val="18"/>
          <w:lang w:eastAsia="en-US" w:bidi="ar-EG"/>
        </w:rPr>
        <w:t>ed into two subgroups, each of which named after the treatment m</w:t>
      </w:r>
      <w:r w:rsidRPr="00A527F4">
        <w:rPr>
          <w:rFonts w:asciiTheme="majorBidi" w:eastAsia="Times New Roman" w:hAnsiTheme="majorBidi" w:cstheme="majorBidi"/>
          <w:sz w:val="18"/>
          <w:szCs w:val="18"/>
          <w:lang w:eastAsia="en-US" w:bidi="ar-EG"/>
        </w:rPr>
        <w:t>o</w:t>
      </w:r>
      <w:r w:rsidRPr="00A527F4">
        <w:rPr>
          <w:rFonts w:asciiTheme="majorBidi" w:eastAsia="Times New Roman" w:hAnsiTheme="majorBidi" w:cstheme="majorBidi"/>
          <w:sz w:val="18"/>
          <w:szCs w:val="18"/>
          <w:lang w:eastAsia="en-US" w:bidi="ar-EG"/>
        </w:rPr>
        <w:t xml:space="preserve">dality that it would receive. All patients underwent brief saline irrigation of the socket with </w:t>
      </w:r>
      <w:proofErr w:type="spellStart"/>
      <w:r w:rsidRPr="00A527F4">
        <w:rPr>
          <w:rFonts w:asciiTheme="majorBidi" w:eastAsia="Times New Roman" w:hAnsiTheme="majorBidi" w:cstheme="majorBidi"/>
          <w:sz w:val="18"/>
          <w:szCs w:val="18"/>
          <w:lang w:eastAsia="en-US" w:bidi="ar-EG"/>
        </w:rPr>
        <w:t>2ml</w:t>
      </w:r>
      <w:proofErr w:type="spellEnd"/>
      <w:r w:rsidRPr="00A527F4">
        <w:rPr>
          <w:rFonts w:asciiTheme="majorBidi" w:eastAsia="Times New Roman" w:hAnsiTheme="majorBidi" w:cstheme="majorBidi"/>
          <w:sz w:val="18"/>
          <w:szCs w:val="18"/>
          <w:lang w:eastAsia="en-US" w:bidi="ar-EG"/>
        </w:rPr>
        <w:t xml:space="preserve"> normal saline (0.9% solution) to remove any debris. For the first subgroup, </w:t>
      </w:r>
      <w:proofErr w:type="spellStart"/>
      <w:r w:rsidRPr="00A527F4">
        <w:rPr>
          <w:rFonts w:asciiTheme="majorBidi" w:eastAsia="Times New Roman" w:hAnsiTheme="majorBidi" w:cstheme="majorBidi"/>
          <w:sz w:val="18"/>
          <w:szCs w:val="18"/>
          <w:lang w:eastAsia="en-US" w:bidi="ar-EG"/>
        </w:rPr>
        <w:t>Alvogyl</w:t>
      </w:r>
      <w:proofErr w:type="spellEnd"/>
      <w:r w:rsidRPr="00A527F4">
        <w:rPr>
          <w:rFonts w:asciiTheme="majorBidi" w:eastAsia="Times New Roman" w:hAnsiTheme="majorBidi" w:cstheme="majorBidi"/>
          <w:sz w:val="18"/>
          <w:szCs w:val="18"/>
          <w:lang w:eastAsia="en-US" w:bidi="ar-EG"/>
        </w:rPr>
        <w:t xml:space="preserve"> (</w:t>
      </w:r>
      <w:proofErr w:type="spellStart"/>
      <w:r w:rsidRPr="00A527F4">
        <w:rPr>
          <w:rFonts w:asciiTheme="majorBidi" w:eastAsia="Times New Roman" w:hAnsiTheme="majorBidi" w:cstheme="majorBidi"/>
          <w:sz w:val="18"/>
          <w:szCs w:val="18"/>
          <w:lang w:eastAsia="en-US" w:bidi="ar-EG"/>
        </w:rPr>
        <w:t>Septodont</w:t>
      </w:r>
      <w:proofErr w:type="spellEnd"/>
      <w:r w:rsidRPr="00A527F4">
        <w:rPr>
          <w:rFonts w:asciiTheme="majorBidi" w:eastAsia="Times New Roman" w:hAnsiTheme="majorBidi" w:cstheme="majorBidi"/>
          <w:sz w:val="18"/>
          <w:szCs w:val="18"/>
          <w:lang w:eastAsia="en-US" w:bidi="ar-EG"/>
        </w:rPr>
        <w:t xml:space="preserve"> </w:t>
      </w:r>
      <w:proofErr w:type="spellStart"/>
      <w:r w:rsidRPr="00A527F4">
        <w:rPr>
          <w:rFonts w:asciiTheme="majorBidi" w:eastAsia="Times New Roman" w:hAnsiTheme="majorBidi" w:cstheme="majorBidi"/>
          <w:sz w:val="18"/>
          <w:szCs w:val="18"/>
          <w:lang w:eastAsia="en-US" w:bidi="ar-EG"/>
        </w:rPr>
        <w:t>Inc</w:t>
      </w:r>
      <w:proofErr w:type="spellEnd"/>
      <w:r w:rsidRPr="00A527F4">
        <w:rPr>
          <w:rFonts w:asciiTheme="majorBidi" w:eastAsia="Times New Roman" w:hAnsiTheme="majorBidi" w:cstheme="majorBidi"/>
          <w:sz w:val="18"/>
          <w:szCs w:val="18"/>
          <w:lang w:eastAsia="en-US" w:bidi="ar-EG"/>
        </w:rPr>
        <w:t>, Wilmin</w:t>
      </w:r>
      <w:r w:rsidRPr="00A527F4">
        <w:rPr>
          <w:rFonts w:asciiTheme="majorBidi" w:eastAsia="Times New Roman" w:hAnsiTheme="majorBidi" w:cstheme="majorBidi"/>
          <w:sz w:val="18"/>
          <w:szCs w:val="18"/>
          <w:lang w:eastAsia="en-US" w:bidi="ar-EG"/>
        </w:rPr>
        <w:t>g</w:t>
      </w:r>
      <w:r w:rsidRPr="00A527F4">
        <w:rPr>
          <w:rFonts w:asciiTheme="majorBidi" w:eastAsia="Times New Roman" w:hAnsiTheme="majorBidi" w:cstheme="majorBidi"/>
          <w:sz w:val="18"/>
          <w:szCs w:val="18"/>
          <w:lang w:eastAsia="en-US" w:bidi="ar-EG"/>
        </w:rPr>
        <w:t>ton, DE, USA)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was lightly packed into the ES. For patients in the second subgroup (I + Z), the extra</w:t>
      </w:r>
      <w:r w:rsidRPr="00A527F4">
        <w:rPr>
          <w:rFonts w:asciiTheme="majorBidi" w:eastAsia="Times New Roman" w:hAnsiTheme="majorBidi" w:cstheme="majorBidi"/>
          <w:sz w:val="18"/>
          <w:szCs w:val="18"/>
          <w:lang w:eastAsia="en-US" w:bidi="ar-EG"/>
        </w:rPr>
        <w:t>c</w:t>
      </w:r>
      <w:r w:rsidRPr="00A527F4">
        <w:rPr>
          <w:rFonts w:asciiTheme="majorBidi" w:eastAsia="Times New Roman" w:hAnsiTheme="majorBidi" w:cstheme="majorBidi"/>
          <w:sz w:val="18"/>
          <w:szCs w:val="18"/>
          <w:lang w:eastAsia="en-US" w:bidi="ar-EG"/>
        </w:rPr>
        <w:t xml:space="preserve">tion socket (ES) was irrigated with </w:t>
      </w:r>
      <w:proofErr w:type="spellStart"/>
      <w:r w:rsidRPr="00A527F4">
        <w:rPr>
          <w:rFonts w:asciiTheme="majorBidi" w:eastAsia="Times New Roman" w:hAnsiTheme="majorBidi" w:cstheme="majorBidi"/>
          <w:sz w:val="18"/>
          <w:szCs w:val="18"/>
          <w:lang w:eastAsia="en-US" w:bidi="ar-EG"/>
        </w:rPr>
        <w:t>15mL</w:t>
      </w:r>
      <w:proofErr w:type="spellEnd"/>
      <w:r w:rsidRPr="00A527F4">
        <w:rPr>
          <w:rFonts w:asciiTheme="majorBidi" w:eastAsia="Times New Roman" w:hAnsiTheme="majorBidi" w:cstheme="majorBidi"/>
          <w:sz w:val="18"/>
          <w:szCs w:val="18"/>
          <w:lang w:eastAsia="en-US" w:bidi="ar-EG"/>
        </w:rPr>
        <w:t xml:space="preserve"> warm normal 0.9% saline and then lightly packed with a cotton pellet impregna</w:t>
      </w:r>
      <w:r w:rsidRPr="00A527F4">
        <w:rPr>
          <w:rFonts w:asciiTheme="majorBidi" w:eastAsia="Times New Roman" w:hAnsiTheme="majorBidi" w:cstheme="majorBidi"/>
          <w:sz w:val="18"/>
          <w:szCs w:val="18"/>
          <w:lang w:eastAsia="en-US" w:bidi="ar-EG"/>
        </w:rPr>
        <w:t>t</w:t>
      </w:r>
      <w:r w:rsidRPr="00A527F4">
        <w:rPr>
          <w:rFonts w:asciiTheme="majorBidi" w:eastAsia="Times New Roman" w:hAnsiTheme="majorBidi" w:cstheme="majorBidi"/>
          <w:sz w:val="18"/>
          <w:szCs w:val="18"/>
          <w:lang w:eastAsia="en-US" w:bidi="ar-EG"/>
        </w:rPr>
        <w:t>ed with freshly prepared zinc oxide eugenol paste (</w:t>
      </w:r>
      <w:proofErr w:type="spellStart"/>
      <w:r w:rsidRPr="00A527F4">
        <w:rPr>
          <w:rFonts w:asciiTheme="majorBidi" w:eastAsia="Times New Roman" w:hAnsiTheme="majorBidi" w:cstheme="majorBidi"/>
          <w:sz w:val="18"/>
          <w:szCs w:val="18"/>
          <w:lang w:eastAsia="en-US" w:bidi="ar-EG"/>
        </w:rPr>
        <w:t>Alamia</w:t>
      </w:r>
      <w:proofErr w:type="spellEnd"/>
      <w:r w:rsidRPr="00A527F4">
        <w:rPr>
          <w:rFonts w:asciiTheme="majorBidi" w:eastAsia="Times New Roman" w:hAnsiTheme="majorBidi" w:cstheme="majorBidi"/>
          <w:sz w:val="18"/>
          <w:szCs w:val="18"/>
          <w:lang w:eastAsia="en-US" w:bidi="ar-EG"/>
        </w:rPr>
        <w:t xml:space="preserve"> </w:t>
      </w:r>
      <w:proofErr w:type="spellStart"/>
      <w:r w:rsidRPr="00A527F4">
        <w:rPr>
          <w:rFonts w:asciiTheme="majorBidi" w:eastAsia="Times New Roman" w:hAnsiTheme="majorBidi" w:cstheme="majorBidi"/>
          <w:sz w:val="18"/>
          <w:szCs w:val="18"/>
          <w:lang w:eastAsia="en-US" w:bidi="ar-EG"/>
        </w:rPr>
        <w:t>gp</w:t>
      </w:r>
      <w:proofErr w:type="spellEnd"/>
      <w:r w:rsidRPr="00A527F4">
        <w:rPr>
          <w:rFonts w:asciiTheme="majorBidi" w:eastAsia="Times New Roman" w:hAnsiTheme="majorBidi" w:cstheme="majorBidi"/>
          <w:sz w:val="18"/>
          <w:szCs w:val="18"/>
          <w:lang w:eastAsia="en-US" w:bidi="ar-EG"/>
        </w:rPr>
        <w:t>, Cairo, Egypt) (ZOE).</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N.B.: If any packing was needed for more than 1 day due to exis</w:t>
      </w:r>
      <w:r w:rsidRPr="00A527F4">
        <w:rPr>
          <w:rFonts w:asciiTheme="majorBidi" w:eastAsia="Times New Roman" w:hAnsiTheme="majorBidi" w:cstheme="majorBidi"/>
          <w:sz w:val="18"/>
          <w:szCs w:val="18"/>
          <w:lang w:eastAsia="en-US" w:bidi="ar-EG"/>
        </w:rPr>
        <w:t>t</w:t>
      </w:r>
      <w:r w:rsidRPr="00A527F4">
        <w:rPr>
          <w:rFonts w:asciiTheme="majorBidi" w:eastAsia="Times New Roman" w:hAnsiTheme="majorBidi" w:cstheme="majorBidi"/>
          <w:sz w:val="18"/>
          <w:szCs w:val="18"/>
          <w:lang w:eastAsia="en-US" w:bidi="ar-EG"/>
        </w:rPr>
        <w:t>ence of pain mandating medical intervention, packing was r</w:t>
      </w:r>
      <w:r w:rsidRPr="00A527F4">
        <w:rPr>
          <w:rFonts w:asciiTheme="majorBidi" w:eastAsia="Times New Roman" w:hAnsiTheme="majorBidi" w:cstheme="majorBidi"/>
          <w:sz w:val="18"/>
          <w:szCs w:val="18"/>
          <w:lang w:eastAsia="en-US" w:bidi="ar-EG"/>
        </w:rPr>
        <w:t>e</w:t>
      </w:r>
      <w:r w:rsidRPr="00A527F4">
        <w:rPr>
          <w:rFonts w:asciiTheme="majorBidi" w:eastAsia="Times New Roman" w:hAnsiTheme="majorBidi" w:cstheme="majorBidi"/>
          <w:sz w:val="18"/>
          <w:szCs w:val="18"/>
          <w:lang w:eastAsia="en-US" w:bidi="ar-EG"/>
        </w:rPr>
        <w:t>placed daily.</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shd w:val="clear" w:color="auto" w:fill="FFFFFF"/>
          <w:lang w:eastAsia="en-US"/>
        </w:rPr>
        <w:lastRenderedPageBreak/>
        <w:t xml:space="preserve">This study complied with the Declaration of Helsinki, and the regional ethical review board of the research unit at </w:t>
      </w:r>
      <w:proofErr w:type="spellStart"/>
      <w:r w:rsidRPr="00A527F4">
        <w:rPr>
          <w:rFonts w:asciiTheme="majorBidi" w:eastAsia="Times New Roman" w:hAnsiTheme="majorBidi" w:cstheme="majorBidi"/>
          <w:sz w:val="18"/>
          <w:szCs w:val="18"/>
          <w:shd w:val="clear" w:color="auto" w:fill="FFFFFF"/>
          <w:lang w:eastAsia="en-US"/>
        </w:rPr>
        <w:t>Hosh</w:t>
      </w:r>
      <w:proofErr w:type="spellEnd"/>
      <w:r w:rsidRPr="00A527F4">
        <w:rPr>
          <w:rFonts w:asciiTheme="majorBidi" w:eastAsia="Times New Roman" w:hAnsiTheme="majorBidi" w:cstheme="majorBidi"/>
          <w:sz w:val="18"/>
          <w:szCs w:val="18"/>
          <w:shd w:val="clear" w:color="auto" w:fill="FFFFFF"/>
          <w:lang w:eastAsia="en-US"/>
        </w:rPr>
        <w:t xml:space="preserve"> Isa Medical Center approved the study.</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Inclusion criteria:</w:t>
      </w:r>
    </w:p>
    <w:p w:rsidR="009748DE" w:rsidRPr="00A527F4" w:rsidRDefault="009748DE" w:rsidP="00C11BFE">
      <w:pPr>
        <w:numPr>
          <w:ilvl w:val="0"/>
          <w:numId w:val="13"/>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 xml:space="preserve">Pain </w:t>
      </w:r>
      <w:proofErr w:type="spellStart"/>
      <w:r w:rsidRPr="00A527F4">
        <w:rPr>
          <w:rFonts w:asciiTheme="majorBidi" w:eastAsia="Times New Roman" w:hAnsiTheme="majorBidi" w:cstheme="majorBidi"/>
          <w:sz w:val="18"/>
          <w:szCs w:val="18"/>
          <w:lang w:eastAsia="en-US" w:bidi="ar-EG"/>
        </w:rPr>
        <w:t>aftersimple</w:t>
      </w:r>
      <w:proofErr w:type="spellEnd"/>
      <w:r w:rsidRPr="00A527F4">
        <w:rPr>
          <w:rFonts w:asciiTheme="majorBidi" w:eastAsia="Times New Roman" w:hAnsiTheme="majorBidi" w:cstheme="majorBidi"/>
          <w:sz w:val="18"/>
          <w:szCs w:val="18"/>
          <w:lang w:eastAsia="en-US" w:bidi="ar-EG"/>
        </w:rPr>
        <w:t xml:space="preserve"> dental extraction (forceps extra</w:t>
      </w:r>
      <w:r w:rsidRPr="00A527F4">
        <w:rPr>
          <w:rFonts w:asciiTheme="majorBidi" w:eastAsia="Times New Roman" w:hAnsiTheme="majorBidi" w:cstheme="majorBidi"/>
          <w:sz w:val="18"/>
          <w:szCs w:val="18"/>
          <w:lang w:eastAsia="en-US" w:bidi="ar-EG"/>
        </w:rPr>
        <w:t>c</w:t>
      </w:r>
      <w:r w:rsidRPr="00A527F4">
        <w:rPr>
          <w:rFonts w:asciiTheme="majorBidi" w:eastAsia="Times New Roman" w:hAnsiTheme="majorBidi" w:cstheme="majorBidi"/>
          <w:sz w:val="18"/>
          <w:szCs w:val="18"/>
          <w:lang w:eastAsia="en-US" w:bidi="ar-EG"/>
        </w:rPr>
        <w:t>tion)</w:t>
      </w:r>
    </w:p>
    <w:p w:rsidR="009748DE" w:rsidRPr="00A527F4" w:rsidRDefault="009748DE" w:rsidP="00C11BFE">
      <w:pPr>
        <w:numPr>
          <w:ilvl w:val="0"/>
          <w:numId w:val="13"/>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 xml:space="preserve">Diagnosis of AO (dry socket) </w:t>
      </w:r>
    </w:p>
    <w:p w:rsidR="009748DE" w:rsidRPr="00A527F4" w:rsidRDefault="009748DE" w:rsidP="00C11BFE">
      <w:pPr>
        <w:numPr>
          <w:ilvl w:val="0"/>
          <w:numId w:val="13"/>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Age 25 to 55 years.</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Exclusion criteria:</w:t>
      </w:r>
    </w:p>
    <w:p w:rsidR="009748DE" w:rsidRPr="00A527F4" w:rsidRDefault="009748DE" w:rsidP="00C11BFE">
      <w:pPr>
        <w:numPr>
          <w:ilvl w:val="0"/>
          <w:numId w:val="15"/>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Signs or symptoms of an infected socket.</w:t>
      </w:r>
    </w:p>
    <w:p w:rsidR="009748DE" w:rsidRPr="00A527F4" w:rsidRDefault="009748DE" w:rsidP="00C11BFE">
      <w:pPr>
        <w:numPr>
          <w:ilvl w:val="0"/>
          <w:numId w:val="15"/>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Systemic or local conditions hindering or otherwise affec</w:t>
      </w:r>
      <w:r w:rsidRPr="00A527F4">
        <w:rPr>
          <w:rFonts w:asciiTheme="majorBidi" w:eastAsia="Times New Roman" w:hAnsiTheme="majorBidi" w:cstheme="majorBidi"/>
          <w:sz w:val="18"/>
          <w:szCs w:val="18"/>
          <w:lang w:eastAsia="en-US" w:bidi="ar-EG"/>
        </w:rPr>
        <w:t>t</w:t>
      </w:r>
      <w:r w:rsidRPr="00A527F4">
        <w:rPr>
          <w:rFonts w:asciiTheme="majorBidi" w:eastAsia="Times New Roman" w:hAnsiTheme="majorBidi" w:cstheme="majorBidi"/>
          <w:sz w:val="18"/>
          <w:szCs w:val="18"/>
          <w:lang w:eastAsia="en-US" w:bidi="ar-EG"/>
        </w:rPr>
        <w:t>ing healing.</w:t>
      </w:r>
    </w:p>
    <w:p w:rsidR="009748DE" w:rsidRPr="00A527F4" w:rsidRDefault="009748DE" w:rsidP="00C11BFE">
      <w:pPr>
        <w:numPr>
          <w:ilvl w:val="0"/>
          <w:numId w:val="15"/>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Disorders causing bleeding tendencies.</w:t>
      </w:r>
    </w:p>
    <w:p w:rsidR="009748DE" w:rsidRPr="00A527F4" w:rsidRDefault="009748DE" w:rsidP="00C11BFE">
      <w:pPr>
        <w:numPr>
          <w:ilvl w:val="0"/>
          <w:numId w:val="15"/>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 xml:space="preserve">Tooth extraction </w:t>
      </w:r>
      <w:proofErr w:type="spellStart"/>
      <w:r w:rsidRPr="00A527F4">
        <w:rPr>
          <w:rFonts w:asciiTheme="majorBidi" w:eastAsia="Times New Roman" w:hAnsiTheme="majorBidi" w:cstheme="majorBidi"/>
          <w:sz w:val="18"/>
          <w:szCs w:val="18"/>
          <w:lang w:eastAsia="en-US" w:bidi="ar-EG"/>
        </w:rPr>
        <w:t>peri-menstrually</w:t>
      </w:r>
      <w:proofErr w:type="spellEnd"/>
      <w:r w:rsidRPr="00A527F4">
        <w:rPr>
          <w:rFonts w:asciiTheme="majorBidi" w:eastAsia="Times New Roman" w:hAnsiTheme="majorBidi" w:cstheme="majorBidi"/>
          <w:sz w:val="18"/>
          <w:szCs w:val="18"/>
          <w:lang w:eastAsia="en-US" w:bidi="ar-EG"/>
        </w:rPr>
        <w:t>.</w:t>
      </w:r>
    </w:p>
    <w:p w:rsidR="009748DE" w:rsidRPr="00A527F4" w:rsidRDefault="009748DE" w:rsidP="00C11BFE">
      <w:pPr>
        <w:numPr>
          <w:ilvl w:val="0"/>
          <w:numId w:val="15"/>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Pregnancy, lactation, or use of oral contrace</w:t>
      </w:r>
      <w:r w:rsidRPr="00A527F4">
        <w:rPr>
          <w:rFonts w:asciiTheme="majorBidi" w:eastAsia="Times New Roman" w:hAnsiTheme="majorBidi" w:cstheme="majorBidi"/>
          <w:sz w:val="18"/>
          <w:szCs w:val="18"/>
          <w:lang w:eastAsia="en-US" w:bidi="ar-EG"/>
        </w:rPr>
        <w:t>p</w:t>
      </w:r>
      <w:r w:rsidRPr="00A527F4">
        <w:rPr>
          <w:rFonts w:asciiTheme="majorBidi" w:eastAsia="Times New Roman" w:hAnsiTheme="majorBidi" w:cstheme="majorBidi"/>
          <w:sz w:val="18"/>
          <w:szCs w:val="18"/>
          <w:lang w:eastAsia="en-US" w:bidi="ar-EG"/>
        </w:rPr>
        <w:t>tives.</w:t>
      </w:r>
    </w:p>
    <w:p w:rsidR="009748DE" w:rsidRPr="00A527F4" w:rsidRDefault="009748DE" w:rsidP="00C11BFE">
      <w:pPr>
        <w:numPr>
          <w:ilvl w:val="0"/>
          <w:numId w:val="15"/>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Hormonal disturbances.</w:t>
      </w:r>
    </w:p>
    <w:p w:rsidR="009748DE" w:rsidRPr="00A527F4" w:rsidRDefault="009748DE" w:rsidP="00C11BFE">
      <w:pPr>
        <w:numPr>
          <w:ilvl w:val="0"/>
          <w:numId w:val="15"/>
        </w:numPr>
        <w:ind w:left="453" w:hanging="340"/>
        <w:contextualSpacing/>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Smoking.</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The effectiveness of the treatment modality was evaluated accor</w:t>
      </w:r>
      <w:r w:rsidRPr="00A527F4">
        <w:rPr>
          <w:rFonts w:asciiTheme="majorBidi" w:eastAsia="Times New Roman" w:hAnsiTheme="majorBidi" w:cstheme="majorBidi"/>
          <w:sz w:val="18"/>
          <w:szCs w:val="18"/>
          <w:lang w:eastAsia="en-US" w:bidi="ar-EG"/>
        </w:rPr>
        <w:t>d</w:t>
      </w:r>
      <w:r w:rsidRPr="00A527F4">
        <w:rPr>
          <w:rFonts w:asciiTheme="majorBidi" w:eastAsia="Times New Roman" w:hAnsiTheme="majorBidi" w:cstheme="majorBidi"/>
          <w:sz w:val="18"/>
          <w:szCs w:val="18"/>
          <w:lang w:eastAsia="en-US" w:bidi="ar-EG"/>
        </w:rPr>
        <w:t>ing definitive criteria as shown in Table 2.</w:t>
      </w:r>
    </w:p>
    <w:p w:rsidR="00C11BFE" w:rsidRDefault="00C11BFE" w:rsidP="00C11BFE">
      <w:pPr>
        <w:jc w:val="both"/>
        <w:rPr>
          <w:rFonts w:asciiTheme="majorBidi" w:eastAsia="Times New Roman" w:hAnsiTheme="majorBidi" w:cstheme="majorBidi"/>
          <w:sz w:val="18"/>
          <w:szCs w:val="18"/>
          <w:lang w:eastAsia="en-US" w:bidi="ar-EG"/>
        </w:rPr>
      </w:pPr>
    </w:p>
    <w:p w:rsidR="009748DE" w:rsidRPr="00C11BFE" w:rsidRDefault="009748DE" w:rsidP="00C11BFE">
      <w:pPr>
        <w:jc w:val="center"/>
        <w:rPr>
          <w:rFonts w:asciiTheme="majorBidi" w:eastAsia="Times New Roman" w:hAnsiTheme="majorBidi" w:cstheme="majorBidi"/>
          <w:sz w:val="16"/>
          <w:szCs w:val="16"/>
          <w:lang w:eastAsia="en-US" w:bidi="ar-EG"/>
        </w:rPr>
      </w:pPr>
      <w:r w:rsidRPr="00C11BFE">
        <w:rPr>
          <w:rFonts w:asciiTheme="majorBidi" w:eastAsia="Times New Roman" w:hAnsiTheme="majorBidi" w:cstheme="majorBidi"/>
          <w:b/>
          <w:bCs/>
          <w:sz w:val="16"/>
          <w:szCs w:val="16"/>
          <w:lang w:eastAsia="en-US" w:bidi="ar-EG"/>
        </w:rPr>
        <w:t xml:space="preserve">Table </w:t>
      </w:r>
      <w:r w:rsidR="00C11BFE" w:rsidRPr="00C11BFE">
        <w:rPr>
          <w:rFonts w:asciiTheme="majorBidi" w:eastAsia="Times New Roman" w:hAnsiTheme="majorBidi" w:cstheme="majorBidi"/>
          <w:b/>
          <w:bCs/>
          <w:sz w:val="16"/>
          <w:szCs w:val="16"/>
          <w:lang w:eastAsia="en-US" w:bidi="ar-EG"/>
        </w:rPr>
        <w:t>2:</w:t>
      </w:r>
      <w:r w:rsidR="00C11BFE" w:rsidRPr="00C11BFE">
        <w:rPr>
          <w:rFonts w:asciiTheme="majorBidi" w:eastAsia="Times New Roman" w:hAnsiTheme="majorBidi" w:cstheme="majorBidi"/>
          <w:sz w:val="16"/>
          <w:szCs w:val="16"/>
          <w:lang w:eastAsia="en-US" w:bidi="ar-EG"/>
        </w:rPr>
        <w:t xml:space="preserve"> </w:t>
      </w:r>
      <w:r w:rsidRPr="00C11BFE">
        <w:rPr>
          <w:rFonts w:asciiTheme="majorBidi" w:eastAsia="Times New Roman" w:hAnsiTheme="majorBidi" w:cstheme="majorBidi"/>
          <w:sz w:val="16"/>
          <w:szCs w:val="16"/>
          <w:lang w:eastAsia="en-US" w:bidi="ar-EG"/>
        </w:rPr>
        <w:t xml:space="preserve">Parameters </w:t>
      </w:r>
      <w:r w:rsidR="00C11BFE" w:rsidRPr="00C11BFE">
        <w:rPr>
          <w:rFonts w:asciiTheme="majorBidi" w:eastAsia="Times New Roman" w:hAnsiTheme="majorBidi" w:cstheme="majorBidi"/>
          <w:sz w:val="16"/>
          <w:szCs w:val="16"/>
          <w:lang w:eastAsia="en-US" w:bidi="ar-EG"/>
        </w:rPr>
        <w:t>for Assessing Treatment Effectiv</w:t>
      </w:r>
      <w:r w:rsidR="00C11BFE" w:rsidRPr="00C11BFE">
        <w:rPr>
          <w:rFonts w:asciiTheme="majorBidi" w:eastAsia="Times New Roman" w:hAnsiTheme="majorBidi" w:cstheme="majorBidi"/>
          <w:sz w:val="16"/>
          <w:szCs w:val="16"/>
          <w:lang w:eastAsia="en-US" w:bidi="ar-EG"/>
        </w:rPr>
        <w:t>e</w:t>
      </w:r>
      <w:r w:rsidR="00C11BFE" w:rsidRPr="00C11BFE">
        <w:rPr>
          <w:rFonts w:asciiTheme="majorBidi" w:eastAsia="Times New Roman" w:hAnsiTheme="majorBidi" w:cstheme="majorBidi"/>
          <w:sz w:val="16"/>
          <w:szCs w:val="16"/>
          <w:lang w:eastAsia="en-US" w:bidi="ar-EG"/>
        </w:rPr>
        <w:t>ness</w:t>
      </w:r>
    </w:p>
    <w:tbl>
      <w:tblPr>
        <w:tblStyle w:val="TableGrid1"/>
        <w:tblW w:w="5000"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990"/>
        <w:gridCol w:w="4045"/>
      </w:tblGrid>
      <w:tr w:rsidR="00C11BFE" w:rsidRPr="00C11BFE" w:rsidTr="00C11BFE">
        <w:trPr>
          <w:trHeight w:val="153"/>
        </w:trPr>
        <w:tc>
          <w:tcPr>
            <w:tcW w:w="983" w:type="pct"/>
            <w:tcBorders>
              <w:top w:val="single" w:sz="4" w:space="0" w:color="auto"/>
              <w:bottom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Designation</w:t>
            </w:r>
          </w:p>
        </w:tc>
        <w:tc>
          <w:tcPr>
            <w:tcW w:w="4017" w:type="pct"/>
            <w:tcBorders>
              <w:top w:val="single" w:sz="4" w:space="0" w:color="auto"/>
              <w:bottom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Criteria</w:t>
            </w:r>
          </w:p>
        </w:tc>
      </w:tr>
      <w:tr w:rsidR="00C11BFE" w:rsidRPr="00C11BFE" w:rsidTr="00C11BFE">
        <w:trPr>
          <w:trHeight w:val="153"/>
        </w:trPr>
        <w:tc>
          <w:tcPr>
            <w:tcW w:w="983" w:type="pct"/>
            <w:tcBorders>
              <w:top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Curative</w:t>
            </w:r>
          </w:p>
        </w:tc>
        <w:tc>
          <w:tcPr>
            <w:tcW w:w="4017" w:type="pct"/>
            <w:tcBorders>
              <w:top w:val="single" w:sz="4" w:space="0" w:color="auto"/>
            </w:tcBorders>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Treatment was followed by a pain-free day wit</w:t>
            </w:r>
            <w:r w:rsidRPr="00C11BFE">
              <w:rPr>
                <w:rFonts w:asciiTheme="majorBidi" w:hAnsiTheme="majorBidi" w:cstheme="majorBidi"/>
                <w:sz w:val="16"/>
                <w:szCs w:val="16"/>
                <w:lang w:eastAsia="en-US" w:bidi="ar-EG"/>
              </w:rPr>
              <w:t>h</w:t>
            </w:r>
            <w:r w:rsidRPr="00C11BFE">
              <w:rPr>
                <w:rFonts w:asciiTheme="majorBidi" w:hAnsiTheme="majorBidi" w:cstheme="majorBidi"/>
                <w:sz w:val="16"/>
                <w:szCs w:val="16"/>
                <w:lang w:eastAsia="en-US" w:bidi="ar-EG"/>
              </w:rPr>
              <w:t>out other medication (or pain became too slight to be annoying or to lead the patient to seek medical or dental interve</w:t>
            </w:r>
            <w:r w:rsidRPr="00C11BFE">
              <w:rPr>
                <w:rFonts w:asciiTheme="majorBidi" w:hAnsiTheme="majorBidi" w:cstheme="majorBidi"/>
                <w:sz w:val="16"/>
                <w:szCs w:val="16"/>
                <w:lang w:eastAsia="en-US" w:bidi="ar-EG"/>
              </w:rPr>
              <w:t>n</w:t>
            </w:r>
            <w:r w:rsidRPr="00C11BFE">
              <w:rPr>
                <w:rFonts w:asciiTheme="majorBidi" w:hAnsiTheme="majorBidi" w:cstheme="majorBidi"/>
                <w:sz w:val="16"/>
                <w:szCs w:val="16"/>
                <w:lang w:eastAsia="en-US" w:bidi="ar-EG"/>
              </w:rPr>
              <w:t>tion).</w:t>
            </w:r>
          </w:p>
        </w:tc>
      </w:tr>
      <w:tr w:rsidR="00C11BFE" w:rsidRPr="00C11BFE" w:rsidTr="00C11BFE">
        <w:trPr>
          <w:trHeight w:val="153"/>
        </w:trPr>
        <w:tc>
          <w:tcPr>
            <w:tcW w:w="983"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Palliative</w:t>
            </w:r>
          </w:p>
        </w:tc>
        <w:tc>
          <w:tcPr>
            <w:tcW w:w="4017"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Treatment was followed by decreased pain sever</w:t>
            </w:r>
            <w:r w:rsidRPr="00C11BFE">
              <w:rPr>
                <w:rFonts w:asciiTheme="majorBidi" w:hAnsiTheme="majorBidi" w:cstheme="majorBidi"/>
                <w:sz w:val="16"/>
                <w:szCs w:val="16"/>
                <w:lang w:eastAsia="en-US" w:bidi="ar-EG"/>
              </w:rPr>
              <w:t>i</w:t>
            </w:r>
            <w:r w:rsidRPr="00C11BFE">
              <w:rPr>
                <w:rFonts w:asciiTheme="majorBidi" w:hAnsiTheme="majorBidi" w:cstheme="majorBidi"/>
                <w:sz w:val="16"/>
                <w:szCs w:val="16"/>
                <w:lang w:eastAsia="en-US" w:bidi="ar-EG"/>
              </w:rPr>
              <w:t>ty but pain remained at least annoying, or trea</w:t>
            </w:r>
            <w:r w:rsidRPr="00C11BFE">
              <w:rPr>
                <w:rFonts w:asciiTheme="majorBidi" w:hAnsiTheme="majorBidi" w:cstheme="majorBidi"/>
                <w:sz w:val="16"/>
                <w:szCs w:val="16"/>
                <w:lang w:eastAsia="en-US" w:bidi="ar-EG"/>
              </w:rPr>
              <w:t>t</w:t>
            </w:r>
            <w:r w:rsidRPr="00C11BFE">
              <w:rPr>
                <w:rFonts w:asciiTheme="majorBidi" w:hAnsiTheme="majorBidi" w:cstheme="majorBidi"/>
                <w:sz w:val="16"/>
                <w:szCs w:val="16"/>
                <w:lang w:eastAsia="en-US" w:bidi="ar-EG"/>
              </w:rPr>
              <w:t>ment was followed by a d</w:t>
            </w:r>
            <w:r w:rsidRPr="00C11BFE">
              <w:rPr>
                <w:rFonts w:asciiTheme="majorBidi" w:hAnsiTheme="majorBidi" w:cstheme="majorBidi"/>
                <w:sz w:val="16"/>
                <w:szCs w:val="16"/>
                <w:lang w:eastAsia="en-US" w:bidi="ar-EG"/>
              </w:rPr>
              <w:t>e</w:t>
            </w:r>
            <w:r w:rsidRPr="00C11BFE">
              <w:rPr>
                <w:rFonts w:asciiTheme="majorBidi" w:hAnsiTheme="majorBidi" w:cstheme="majorBidi"/>
                <w:sz w:val="16"/>
                <w:szCs w:val="16"/>
                <w:lang w:eastAsia="en-US" w:bidi="ar-EG"/>
              </w:rPr>
              <w:t>crease in the dose of analgesics taken, or both.</w:t>
            </w:r>
          </w:p>
        </w:tc>
      </w:tr>
      <w:tr w:rsidR="00C11BFE" w:rsidRPr="00C11BFE" w:rsidTr="00C11BFE">
        <w:trPr>
          <w:trHeight w:val="153"/>
        </w:trPr>
        <w:tc>
          <w:tcPr>
            <w:tcW w:w="983"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Ineffective</w:t>
            </w:r>
          </w:p>
        </w:tc>
        <w:tc>
          <w:tcPr>
            <w:tcW w:w="4017" w:type="pct"/>
            <w:shd w:val="clear" w:color="auto" w:fill="F2F2F2" w:themeFill="background1" w:themeFillShade="F2"/>
            <w:vAlign w:val="center"/>
            <w:hideMark/>
          </w:tcPr>
          <w:p w:rsidR="009748DE" w:rsidRPr="00C11BFE" w:rsidRDefault="009748DE" w:rsidP="00C11BFE">
            <w:pPr>
              <w:rPr>
                <w:rFonts w:asciiTheme="majorBidi" w:hAnsiTheme="majorBidi" w:cstheme="majorBidi"/>
                <w:sz w:val="16"/>
                <w:szCs w:val="16"/>
                <w:lang w:eastAsia="en-US" w:bidi="ar-EG"/>
              </w:rPr>
            </w:pPr>
            <w:r w:rsidRPr="00C11BFE">
              <w:rPr>
                <w:rFonts w:asciiTheme="majorBidi" w:hAnsiTheme="majorBidi" w:cstheme="majorBidi"/>
                <w:sz w:val="16"/>
                <w:szCs w:val="16"/>
                <w:lang w:eastAsia="en-US" w:bidi="ar-EG"/>
              </w:rPr>
              <w:t>Treatment was not followed by noticeable dimin</w:t>
            </w:r>
            <w:r w:rsidRPr="00C11BFE">
              <w:rPr>
                <w:rFonts w:asciiTheme="majorBidi" w:hAnsiTheme="majorBidi" w:cstheme="majorBidi"/>
                <w:sz w:val="16"/>
                <w:szCs w:val="16"/>
                <w:lang w:eastAsia="en-US" w:bidi="ar-EG"/>
              </w:rPr>
              <w:t>u</w:t>
            </w:r>
            <w:r w:rsidRPr="00C11BFE">
              <w:rPr>
                <w:rFonts w:asciiTheme="majorBidi" w:hAnsiTheme="majorBidi" w:cstheme="majorBidi"/>
                <w:sz w:val="16"/>
                <w:szCs w:val="16"/>
                <w:lang w:eastAsia="en-US" w:bidi="ar-EG"/>
              </w:rPr>
              <w:t>tion in pain severity (and pain r</w:t>
            </w:r>
            <w:r w:rsidRPr="00C11BFE">
              <w:rPr>
                <w:rFonts w:asciiTheme="majorBidi" w:hAnsiTheme="majorBidi" w:cstheme="majorBidi"/>
                <w:sz w:val="16"/>
                <w:szCs w:val="16"/>
                <w:lang w:eastAsia="en-US" w:bidi="ar-EG"/>
              </w:rPr>
              <w:t>e</w:t>
            </w:r>
            <w:r w:rsidRPr="00C11BFE">
              <w:rPr>
                <w:rFonts w:asciiTheme="majorBidi" w:hAnsiTheme="majorBidi" w:cstheme="majorBidi"/>
                <w:sz w:val="16"/>
                <w:szCs w:val="16"/>
                <w:lang w:eastAsia="en-US" w:bidi="ar-EG"/>
              </w:rPr>
              <w:t>mained at least annoying), or the treatment had a palliative effect that was not mai</w:t>
            </w:r>
            <w:r w:rsidRPr="00C11BFE">
              <w:rPr>
                <w:rFonts w:asciiTheme="majorBidi" w:hAnsiTheme="majorBidi" w:cstheme="majorBidi"/>
                <w:sz w:val="16"/>
                <w:szCs w:val="16"/>
                <w:lang w:eastAsia="en-US" w:bidi="ar-EG"/>
              </w:rPr>
              <w:t>n</w:t>
            </w:r>
            <w:r w:rsidRPr="00C11BFE">
              <w:rPr>
                <w:rFonts w:asciiTheme="majorBidi" w:hAnsiTheme="majorBidi" w:cstheme="majorBidi"/>
                <w:sz w:val="16"/>
                <w:szCs w:val="16"/>
                <w:lang w:eastAsia="en-US" w:bidi="ar-EG"/>
              </w:rPr>
              <w:t>tained to the end of a 5- minute visit.</w:t>
            </w:r>
          </w:p>
        </w:tc>
      </w:tr>
    </w:tbl>
    <w:p w:rsidR="00C11BFE" w:rsidRDefault="00C11BFE" w:rsidP="00C11BFE">
      <w:pPr>
        <w:jc w:val="both"/>
        <w:rPr>
          <w:rFonts w:asciiTheme="majorBidi" w:eastAsia="Times New Roman" w:hAnsiTheme="majorBidi" w:cstheme="majorBidi"/>
          <w:sz w:val="18"/>
          <w:szCs w:val="18"/>
          <w:lang w:eastAsia="en-US" w:bidi="ar-EG"/>
        </w:rPr>
      </w:pP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The total time needed after each treatment for the p</w:t>
      </w:r>
      <w:r w:rsidRPr="00A527F4">
        <w:rPr>
          <w:rFonts w:asciiTheme="majorBidi" w:eastAsia="Times New Roman" w:hAnsiTheme="majorBidi" w:cstheme="majorBidi"/>
          <w:sz w:val="18"/>
          <w:szCs w:val="18"/>
          <w:lang w:eastAsia="en-US" w:bidi="ar-EG"/>
        </w:rPr>
        <w:t>a</w:t>
      </w:r>
      <w:r w:rsidRPr="00A527F4">
        <w:rPr>
          <w:rFonts w:asciiTheme="majorBidi" w:eastAsia="Times New Roman" w:hAnsiTheme="majorBidi" w:cstheme="majorBidi"/>
          <w:sz w:val="18"/>
          <w:szCs w:val="18"/>
          <w:lang w:eastAsia="en-US" w:bidi="ar-EG"/>
        </w:rPr>
        <w:t xml:space="preserve">tient not to seek medical or dental intervention was recorded in each group in order to assess effectiveness of each method. The potency of an agent was considered high if that period </w:t>
      </w:r>
      <w:proofErr w:type="spellStart"/>
      <w:r w:rsidRPr="00A527F4">
        <w:rPr>
          <w:rFonts w:asciiTheme="majorBidi" w:eastAsia="Times New Roman" w:hAnsiTheme="majorBidi" w:cstheme="majorBidi"/>
          <w:sz w:val="18"/>
          <w:szCs w:val="18"/>
          <w:lang w:eastAsia="en-US" w:bidi="ar-EG"/>
        </w:rPr>
        <w:t>was2</w:t>
      </w:r>
      <w:proofErr w:type="spellEnd"/>
      <w:r w:rsidRPr="00A527F4">
        <w:rPr>
          <w:rFonts w:asciiTheme="majorBidi" w:eastAsia="Times New Roman" w:hAnsiTheme="majorBidi" w:cstheme="majorBidi"/>
          <w:sz w:val="18"/>
          <w:szCs w:val="18"/>
          <w:lang w:eastAsia="en-US" w:bidi="ar-EG"/>
        </w:rPr>
        <w:t xml:space="preserve"> days or less, mode</w:t>
      </w:r>
      <w:r w:rsidRPr="00A527F4">
        <w:rPr>
          <w:rFonts w:asciiTheme="majorBidi" w:eastAsia="Times New Roman" w:hAnsiTheme="majorBidi" w:cstheme="majorBidi"/>
          <w:sz w:val="18"/>
          <w:szCs w:val="18"/>
          <w:lang w:eastAsia="en-US" w:bidi="ar-EG"/>
        </w:rPr>
        <w:t>r</w:t>
      </w:r>
      <w:r w:rsidRPr="00A527F4">
        <w:rPr>
          <w:rFonts w:asciiTheme="majorBidi" w:eastAsia="Times New Roman" w:hAnsiTheme="majorBidi" w:cstheme="majorBidi"/>
          <w:sz w:val="18"/>
          <w:szCs w:val="18"/>
          <w:lang w:eastAsia="en-US" w:bidi="ar-EG"/>
        </w:rPr>
        <w:t xml:space="preserve">ate if it </w:t>
      </w:r>
      <w:proofErr w:type="spellStart"/>
      <w:r w:rsidRPr="00A527F4">
        <w:rPr>
          <w:rFonts w:asciiTheme="majorBidi" w:eastAsia="Times New Roman" w:hAnsiTheme="majorBidi" w:cstheme="majorBidi"/>
          <w:sz w:val="18"/>
          <w:szCs w:val="18"/>
          <w:lang w:eastAsia="en-US" w:bidi="ar-EG"/>
        </w:rPr>
        <w:t>was3</w:t>
      </w:r>
      <w:proofErr w:type="spellEnd"/>
      <w:r w:rsidRPr="00A527F4">
        <w:rPr>
          <w:rFonts w:asciiTheme="majorBidi" w:eastAsia="Times New Roman" w:hAnsiTheme="majorBidi" w:cstheme="majorBidi"/>
          <w:sz w:val="18"/>
          <w:szCs w:val="18"/>
          <w:lang w:eastAsia="en-US" w:bidi="ar-EG"/>
        </w:rPr>
        <w:t xml:space="preserve"> or 4 days, and low if it </w:t>
      </w:r>
      <w:proofErr w:type="spellStart"/>
      <w:r w:rsidRPr="00A527F4">
        <w:rPr>
          <w:rFonts w:asciiTheme="majorBidi" w:eastAsia="Times New Roman" w:hAnsiTheme="majorBidi" w:cstheme="majorBidi"/>
          <w:sz w:val="18"/>
          <w:szCs w:val="18"/>
          <w:lang w:eastAsia="en-US" w:bidi="ar-EG"/>
        </w:rPr>
        <w:t>was5</w:t>
      </w:r>
      <w:proofErr w:type="spellEnd"/>
      <w:r w:rsidRPr="00A527F4">
        <w:rPr>
          <w:rFonts w:asciiTheme="majorBidi" w:eastAsia="Times New Roman" w:hAnsiTheme="majorBidi" w:cstheme="majorBidi"/>
          <w:sz w:val="18"/>
          <w:szCs w:val="18"/>
          <w:lang w:eastAsia="en-US" w:bidi="ar-EG"/>
        </w:rPr>
        <w:t xml:space="preserve"> days or more, as the total healing period typically ranges from 7 to 10 days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"author" : [ { "dropping-particle" : "", "family" : "Gowda", "given" : "Girish G", "non-dropping-particle" : "", "parse-names" : false, "suffix" : "" }, { "dropping-particle" : "", "family" : "Viswanath", "given" : "Deepak", "non-dropping-particle" : "", "parse-names" : false, "suffix" : "" }, { "dropping-particle" : "", "family" : "Kumar", "given" : "Mehesh", "non-dropping-particle" : "", "parse-names" : false, "suffix" : "" }, { "dropping-particle" : "", "family" : "Umashanker", "given" : "DN", "non-dropping-particle" : "", "parse-names" : false, "suffix" : "" } ], "container-title" : "Journal of Indian Academy of Oral Medicine and Radiology", "id" : "ITEM-1", "issue" : "3", "issued" : { "date-parts" : [ [ "2013" ] ] }, "note" : "etiology not well-understood\naverage total healing period: 7-10 days", "page" : "196-199", "title" : "Dry Socket (Alveolar Osteitis): Incidence, Pathogenesis, Prevention and Management", "type" : "article-journal", "volume" : "25" }, "uris" : [ "http://www.mendeley.com/documents/?uuid=033e45ab-1bf2-441f-bc2a-096b75db2b5b" ] } ], "mendeley" : { "formattedCitation" : "(Gowda et al. 2013)", "plainTextFormattedCitation" : "(Gowda et al. 2013)", "previouslyFormattedCitation" : "(Gowda et al. 2013)"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rPr>
        <w:t>(Gowda et al. 2013)</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xml:space="preserve">. Any </w:t>
      </w:r>
      <w:proofErr w:type="gramStart"/>
      <w:r w:rsidRPr="00A527F4">
        <w:rPr>
          <w:rFonts w:asciiTheme="majorBidi" w:eastAsia="Times New Roman" w:hAnsiTheme="majorBidi" w:cstheme="majorBidi"/>
          <w:sz w:val="18"/>
          <w:szCs w:val="18"/>
          <w:lang w:eastAsia="en-US" w:bidi="ar-EG"/>
        </w:rPr>
        <w:t>agent</w:t>
      </w:r>
      <w:proofErr w:type="gramEnd"/>
      <w:r w:rsidRPr="00A527F4">
        <w:rPr>
          <w:rFonts w:asciiTheme="majorBidi" w:eastAsia="Times New Roman" w:hAnsiTheme="majorBidi" w:cstheme="majorBidi"/>
          <w:sz w:val="18"/>
          <w:szCs w:val="18"/>
          <w:lang w:eastAsia="en-US" w:bidi="ar-EG"/>
        </w:rPr>
        <w:t xml:space="preserve"> who could achieve a curative effect within 1 day, thus requiring only a single application, was considered a definitive therapy.</w:t>
      </w:r>
    </w:p>
    <w:p w:rsidR="009748DE" w:rsidRPr="00C11BFE" w:rsidRDefault="009748DE" w:rsidP="00C11BFE">
      <w:pPr>
        <w:pStyle w:val="SAP-Level1HeadingSingleline"/>
        <w:keepNext/>
        <w:numPr>
          <w:ilvl w:val="0"/>
          <w:numId w:val="7"/>
        </w:numPr>
        <w:spacing w:before="240" w:after="240" w:line="240" w:lineRule="auto"/>
        <w:ind w:left="284" w:hanging="284"/>
        <w:rPr>
          <w:sz w:val="24"/>
          <w:szCs w:val="22"/>
        </w:rPr>
      </w:pPr>
      <w:r w:rsidRPr="00C11BFE">
        <w:rPr>
          <w:sz w:val="24"/>
          <w:szCs w:val="22"/>
        </w:rPr>
        <w:t>Results</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A total of 987 patients were included in the current study. The numbers of patients in groups I, II, III, and IV were 407, 345, 195, and 40, respectively. The e</w:t>
      </w:r>
      <w:r w:rsidRPr="00A527F4">
        <w:rPr>
          <w:rFonts w:asciiTheme="majorBidi" w:eastAsia="Times New Roman" w:hAnsiTheme="majorBidi" w:cstheme="majorBidi"/>
          <w:sz w:val="18"/>
          <w:szCs w:val="18"/>
          <w:lang w:eastAsia="en-US" w:bidi="ar-EG"/>
        </w:rPr>
        <w:t>f</w:t>
      </w:r>
      <w:r w:rsidRPr="00A527F4">
        <w:rPr>
          <w:rFonts w:asciiTheme="majorBidi" w:eastAsia="Times New Roman" w:hAnsiTheme="majorBidi" w:cstheme="majorBidi"/>
          <w:sz w:val="18"/>
          <w:szCs w:val="18"/>
          <w:lang w:eastAsia="en-US" w:bidi="ar-EG"/>
        </w:rPr>
        <w:t>fectiveness of each treatment modality in each group is shown in Table 3.</w:t>
      </w:r>
    </w:p>
    <w:p w:rsidR="00345BEF" w:rsidRDefault="00345BEF" w:rsidP="00C11BFE">
      <w:pPr>
        <w:jc w:val="both"/>
        <w:rPr>
          <w:rFonts w:asciiTheme="majorBidi" w:eastAsia="Times New Roman" w:hAnsiTheme="majorBidi" w:cstheme="majorBidi"/>
          <w:sz w:val="18"/>
          <w:szCs w:val="18"/>
          <w:lang w:eastAsia="en-US" w:bidi="ar-EG"/>
        </w:rPr>
      </w:pPr>
    </w:p>
    <w:p w:rsidR="009748DE" w:rsidRPr="00345BEF" w:rsidRDefault="009748DE" w:rsidP="00C11BFE">
      <w:pPr>
        <w:jc w:val="both"/>
        <w:rPr>
          <w:rFonts w:asciiTheme="majorBidi" w:eastAsia="Times New Roman" w:hAnsiTheme="majorBidi" w:cstheme="majorBidi"/>
          <w:sz w:val="16"/>
          <w:szCs w:val="16"/>
          <w:lang w:eastAsia="en-US" w:bidi="ar-EG"/>
        </w:rPr>
      </w:pPr>
      <w:r w:rsidRPr="00345BEF">
        <w:rPr>
          <w:rFonts w:asciiTheme="majorBidi" w:eastAsia="Times New Roman" w:hAnsiTheme="majorBidi" w:cstheme="majorBidi"/>
          <w:b/>
          <w:bCs/>
          <w:sz w:val="16"/>
          <w:szCs w:val="16"/>
          <w:lang w:eastAsia="en-US" w:bidi="ar-EG"/>
        </w:rPr>
        <w:t xml:space="preserve">Table </w:t>
      </w:r>
      <w:r w:rsidR="00345BEF" w:rsidRPr="00345BEF">
        <w:rPr>
          <w:rFonts w:asciiTheme="majorBidi" w:eastAsia="Times New Roman" w:hAnsiTheme="majorBidi" w:cstheme="majorBidi"/>
          <w:b/>
          <w:bCs/>
          <w:sz w:val="16"/>
          <w:szCs w:val="16"/>
          <w:lang w:eastAsia="en-US" w:bidi="ar-EG"/>
        </w:rPr>
        <w:t>3:</w:t>
      </w:r>
      <w:r w:rsidR="00345BEF" w:rsidRPr="00345BEF">
        <w:rPr>
          <w:rFonts w:asciiTheme="majorBidi" w:eastAsia="Times New Roman" w:hAnsiTheme="majorBidi" w:cstheme="majorBidi"/>
          <w:sz w:val="16"/>
          <w:szCs w:val="16"/>
          <w:lang w:eastAsia="en-US" w:bidi="ar-EG"/>
        </w:rPr>
        <w:t xml:space="preserve"> </w:t>
      </w:r>
      <w:r w:rsidRPr="00345BEF">
        <w:rPr>
          <w:rFonts w:asciiTheme="majorBidi" w:eastAsia="Times New Roman" w:hAnsiTheme="majorBidi" w:cstheme="majorBidi"/>
          <w:sz w:val="16"/>
          <w:szCs w:val="16"/>
          <w:lang w:eastAsia="en-US" w:bidi="ar-EG"/>
        </w:rPr>
        <w:t xml:space="preserve">Number </w:t>
      </w:r>
      <w:r w:rsidR="00345BEF" w:rsidRPr="00345BEF">
        <w:rPr>
          <w:rFonts w:asciiTheme="majorBidi" w:eastAsia="Times New Roman" w:hAnsiTheme="majorBidi" w:cstheme="majorBidi"/>
          <w:sz w:val="16"/>
          <w:szCs w:val="16"/>
          <w:lang w:eastAsia="en-US" w:bidi="ar-EG"/>
        </w:rPr>
        <w:t>of Patients in Each Treatment Subgroup with Each Le</w:t>
      </w:r>
      <w:r w:rsidR="00345BEF" w:rsidRPr="00345BEF">
        <w:rPr>
          <w:rFonts w:asciiTheme="majorBidi" w:eastAsia="Times New Roman" w:hAnsiTheme="majorBidi" w:cstheme="majorBidi"/>
          <w:sz w:val="16"/>
          <w:szCs w:val="16"/>
          <w:lang w:eastAsia="en-US" w:bidi="ar-EG"/>
        </w:rPr>
        <w:t>v</w:t>
      </w:r>
      <w:r w:rsidR="00345BEF" w:rsidRPr="00345BEF">
        <w:rPr>
          <w:rFonts w:asciiTheme="majorBidi" w:eastAsia="Times New Roman" w:hAnsiTheme="majorBidi" w:cstheme="majorBidi"/>
          <w:sz w:val="16"/>
          <w:szCs w:val="16"/>
          <w:lang w:eastAsia="en-US" w:bidi="ar-EG"/>
        </w:rPr>
        <w:t>el of Effect</w:t>
      </w:r>
    </w:p>
    <w:tbl>
      <w:tblPr>
        <w:tblStyle w:val="TableGrid1"/>
        <w:tblW w:w="5000"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1065"/>
        <w:gridCol w:w="1170"/>
        <w:gridCol w:w="1396"/>
        <w:gridCol w:w="1404"/>
      </w:tblGrid>
      <w:tr w:rsidR="00A527F4" w:rsidRPr="00345BEF" w:rsidTr="001F7422">
        <w:trPr>
          <w:trHeight w:val="153"/>
        </w:trPr>
        <w:tc>
          <w:tcPr>
            <w:tcW w:w="1058" w:type="pct"/>
            <w:vMerge w:val="restart"/>
            <w:tcBorders>
              <w:top w:val="single" w:sz="4" w:space="0" w:color="auto"/>
              <w:bottom w:val="nil"/>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Group</w:t>
            </w:r>
          </w:p>
        </w:tc>
        <w:tc>
          <w:tcPr>
            <w:tcW w:w="1162" w:type="pct"/>
            <w:tcBorders>
              <w:top w:val="single" w:sz="4" w:space="0" w:color="auto"/>
              <w:bottom w:val="nil"/>
            </w:tcBorders>
            <w:shd w:val="clear" w:color="auto" w:fill="F2F2F2" w:themeFill="background1" w:themeFillShade="F2"/>
            <w:vAlign w:val="center"/>
          </w:tcPr>
          <w:p w:rsidR="009748DE" w:rsidRPr="00345BEF" w:rsidRDefault="009748DE" w:rsidP="001F7422">
            <w:pPr>
              <w:rPr>
                <w:rFonts w:asciiTheme="majorBidi" w:hAnsiTheme="majorBidi" w:cstheme="majorBidi"/>
                <w:sz w:val="16"/>
                <w:szCs w:val="16"/>
                <w:lang w:eastAsia="en-US" w:bidi="ar-EG"/>
              </w:rPr>
            </w:pPr>
          </w:p>
        </w:tc>
        <w:tc>
          <w:tcPr>
            <w:tcW w:w="2780" w:type="pct"/>
            <w:gridSpan w:val="2"/>
            <w:tcBorders>
              <w:top w:val="single" w:sz="4" w:space="0" w:color="auto"/>
              <w:bottom w:val="nil"/>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Treatment modality**</w:t>
            </w:r>
          </w:p>
        </w:tc>
      </w:tr>
      <w:tr w:rsidR="00A527F4" w:rsidRPr="00345BEF" w:rsidTr="001F7422">
        <w:trPr>
          <w:trHeight w:val="153"/>
        </w:trPr>
        <w:tc>
          <w:tcPr>
            <w:tcW w:w="1058" w:type="pct"/>
            <w:vMerge/>
            <w:tcBorders>
              <w:top w:val="nil"/>
              <w:bottom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tcBorders>
              <w:top w:val="nil"/>
              <w:bottom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Effect*</w:t>
            </w:r>
          </w:p>
        </w:tc>
        <w:tc>
          <w:tcPr>
            <w:tcW w:w="1386" w:type="pct"/>
            <w:tcBorders>
              <w:top w:val="nil"/>
              <w:bottom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roofErr w:type="spellStart"/>
            <w:r w:rsidRPr="00345BEF">
              <w:rPr>
                <w:rFonts w:asciiTheme="majorBidi" w:hAnsiTheme="majorBidi" w:cstheme="majorBidi"/>
                <w:sz w:val="16"/>
                <w:szCs w:val="16"/>
                <w:lang w:eastAsia="en-US" w:bidi="ar-EG"/>
              </w:rPr>
              <w:t>Alv</w:t>
            </w:r>
            <w:proofErr w:type="spellEnd"/>
          </w:p>
        </w:tc>
        <w:tc>
          <w:tcPr>
            <w:tcW w:w="1394" w:type="pct"/>
            <w:tcBorders>
              <w:top w:val="nil"/>
              <w:bottom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I+Z</w:t>
            </w:r>
          </w:p>
        </w:tc>
      </w:tr>
      <w:tr w:rsidR="00A527F4" w:rsidRPr="00345BEF" w:rsidTr="001F7422">
        <w:trPr>
          <w:trHeight w:val="153"/>
        </w:trPr>
        <w:tc>
          <w:tcPr>
            <w:tcW w:w="1058" w:type="pct"/>
            <w:vMerge w:val="restart"/>
            <w:tcBorders>
              <w:top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w:t>
            </w:r>
          </w:p>
        </w:tc>
        <w:tc>
          <w:tcPr>
            <w:tcW w:w="1162" w:type="pct"/>
            <w:tcBorders>
              <w:top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C</w:t>
            </w:r>
          </w:p>
        </w:tc>
        <w:tc>
          <w:tcPr>
            <w:tcW w:w="1386" w:type="pct"/>
            <w:tcBorders>
              <w:top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2</w:t>
            </w:r>
          </w:p>
        </w:tc>
        <w:tc>
          <w:tcPr>
            <w:tcW w:w="1394" w:type="pct"/>
            <w:tcBorders>
              <w:top w:val="single" w:sz="4" w:space="0" w:color="auto"/>
            </w:tcBorders>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174</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P</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122</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16</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In</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92</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w:t>
            </w:r>
          </w:p>
        </w:tc>
      </w:tr>
      <w:tr w:rsidR="00A527F4" w:rsidRPr="00345BEF" w:rsidTr="001F7422">
        <w:trPr>
          <w:trHeight w:val="153"/>
        </w:trPr>
        <w:tc>
          <w:tcPr>
            <w:tcW w:w="1058" w:type="pct"/>
            <w:vMerge w:val="restar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II</w:t>
            </w: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C</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0</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2</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P</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94</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120</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In</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79</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50</w:t>
            </w:r>
          </w:p>
        </w:tc>
      </w:tr>
      <w:tr w:rsidR="00A527F4" w:rsidRPr="00345BEF" w:rsidTr="001F7422">
        <w:trPr>
          <w:trHeight w:val="153"/>
        </w:trPr>
        <w:tc>
          <w:tcPr>
            <w:tcW w:w="1058" w:type="pct"/>
            <w:vMerge w:val="restar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III</w:t>
            </w: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C</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0</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P</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53</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In</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96</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44</w:t>
            </w:r>
          </w:p>
        </w:tc>
      </w:tr>
      <w:tr w:rsidR="00A527F4" w:rsidRPr="00345BEF" w:rsidTr="001F7422">
        <w:trPr>
          <w:trHeight w:val="153"/>
        </w:trPr>
        <w:tc>
          <w:tcPr>
            <w:tcW w:w="1058" w:type="pct"/>
            <w:vMerge w:val="restar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IV</w:t>
            </w: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C</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0</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0</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P</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4</w:t>
            </w:r>
          </w:p>
        </w:tc>
      </w:tr>
      <w:tr w:rsidR="00A527F4" w:rsidRPr="00345BEF" w:rsidTr="001F7422">
        <w:trPr>
          <w:trHeight w:val="153"/>
        </w:trPr>
        <w:tc>
          <w:tcPr>
            <w:tcW w:w="1058" w:type="pct"/>
            <w:vMerge/>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p>
        </w:tc>
        <w:tc>
          <w:tcPr>
            <w:tcW w:w="1162"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In</w:t>
            </w:r>
          </w:p>
        </w:tc>
        <w:tc>
          <w:tcPr>
            <w:tcW w:w="1386"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19</w:t>
            </w:r>
          </w:p>
        </w:tc>
        <w:tc>
          <w:tcPr>
            <w:tcW w:w="1394" w:type="pct"/>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16</w:t>
            </w:r>
          </w:p>
        </w:tc>
      </w:tr>
      <w:tr w:rsidR="00345BEF" w:rsidRPr="00345BEF" w:rsidTr="001F7422">
        <w:trPr>
          <w:trHeight w:val="153"/>
        </w:trPr>
        <w:tc>
          <w:tcPr>
            <w:tcW w:w="5000" w:type="pct"/>
            <w:gridSpan w:val="4"/>
            <w:shd w:val="clear" w:color="auto" w:fill="F2F2F2" w:themeFill="background1" w:themeFillShade="F2"/>
            <w:vAlign w:val="center"/>
            <w:hideMark/>
          </w:tcPr>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 Effect C=curative, P=palliative, In=ineffective</w:t>
            </w:r>
          </w:p>
          <w:p w:rsidR="009748DE" w:rsidRPr="00345BEF" w:rsidRDefault="009748DE" w:rsidP="001F7422">
            <w:pPr>
              <w:rPr>
                <w:rFonts w:asciiTheme="majorBidi" w:hAnsiTheme="majorBidi" w:cstheme="majorBidi"/>
                <w:sz w:val="16"/>
                <w:szCs w:val="16"/>
                <w:lang w:eastAsia="en-US" w:bidi="ar-EG"/>
              </w:rPr>
            </w:pPr>
            <w:r w:rsidRPr="00345BEF">
              <w:rPr>
                <w:rFonts w:asciiTheme="majorBidi" w:hAnsiTheme="majorBidi" w:cstheme="majorBidi"/>
                <w:sz w:val="16"/>
                <w:szCs w:val="16"/>
                <w:lang w:eastAsia="en-US" w:bidi="ar-EG"/>
              </w:rPr>
              <w:t xml:space="preserve">**: </w:t>
            </w:r>
            <w:proofErr w:type="spellStart"/>
            <w:r w:rsidRPr="00345BEF">
              <w:rPr>
                <w:rFonts w:asciiTheme="majorBidi" w:hAnsiTheme="majorBidi" w:cstheme="majorBidi"/>
                <w:sz w:val="16"/>
                <w:szCs w:val="16"/>
                <w:lang w:eastAsia="en-US" w:bidi="ar-EG"/>
              </w:rPr>
              <w:t>Alv</w:t>
            </w:r>
            <w:proofErr w:type="spellEnd"/>
            <w:r w:rsidRPr="00345BEF">
              <w:rPr>
                <w:rFonts w:asciiTheme="majorBidi" w:hAnsiTheme="majorBidi" w:cstheme="majorBidi"/>
                <w:sz w:val="16"/>
                <w:szCs w:val="16"/>
                <w:lang w:eastAsia="en-US" w:bidi="ar-EG"/>
              </w:rPr>
              <w:t>=</w:t>
            </w:r>
            <w:proofErr w:type="spellStart"/>
            <w:r w:rsidRPr="00345BEF">
              <w:rPr>
                <w:rFonts w:asciiTheme="majorBidi" w:hAnsiTheme="majorBidi" w:cstheme="majorBidi"/>
                <w:sz w:val="16"/>
                <w:szCs w:val="16"/>
                <w:lang w:eastAsia="en-US" w:bidi="ar-EG"/>
              </w:rPr>
              <w:t>Alvogyl</w:t>
            </w:r>
            <w:proofErr w:type="spellEnd"/>
            <w:r w:rsidRPr="00345BEF">
              <w:rPr>
                <w:rFonts w:asciiTheme="majorBidi" w:hAnsiTheme="majorBidi" w:cstheme="majorBidi"/>
                <w:sz w:val="16"/>
                <w:szCs w:val="16"/>
                <w:lang w:eastAsia="en-US" w:bidi="ar-EG"/>
              </w:rPr>
              <w:t>, I+Z=saline irrigation+ zinc oxide e</w:t>
            </w:r>
            <w:r w:rsidRPr="00345BEF">
              <w:rPr>
                <w:rFonts w:asciiTheme="majorBidi" w:hAnsiTheme="majorBidi" w:cstheme="majorBidi"/>
                <w:sz w:val="16"/>
                <w:szCs w:val="16"/>
                <w:lang w:eastAsia="en-US" w:bidi="ar-EG"/>
              </w:rPr>
              <w:t>u</w:t>
            </w:r>
            <w:r w:rsidRPr="00345BEF">
              <w:rPr>
                <w:rFonts w:asciiTheme="majorBidi" w:hAnsiTheme="majorBidi" w:cstheme="majorBidi"/>
                <w:sz w:val="16"/>
                <w:szCs w:val="16"/>
                <w:lang w:eastAsia="en-US" w:bidi="ar-EG"/>
              </w:rPr>
              <w:t>genol</w:t>
            </w:r>
          </w:p>
        </w:tc>
      </w:tr>
    </w:tbl>
    <w:p w:rsidR="009748DE" w:rsidRPr="00A527F4" w:rsidRDefault="009748DE" w:rsidP="00C11BFE">
      <w:pPr>
        <w:jc w:val="both"/>
        <w:rPr>
          <w:rFonts w:asciiTheme="majorBidi" w:eastAsia="Times New Roman" w:hAnsiTheme="majorBidi" w:cstheme="majorBidi"/>
          <w:sz w:val="18"/>
          <w:szCs w:val="18"/>
          <w:lang w:eastAsia="en-US" w:bidi="ar-EG"/>
        </w:rPr>
      </w:pPr>
    </w:p>
    <w:p w:rsidR="009748DE"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However, table 4 shows the analysis of those data d</w:t>
      </w:r>
      <w:r w:rsidRPr="00A527F4">
        <w:rPr>
          <w:rFonts w:asciiTheme="majorBidi" w:eastAsia="Times New Roman" w:hAnsiTheme="majorBidi" w:cstheme="majorBidi"/>
          <w:sz w:val="18"/>
          <w:szCs w:val="18"/>
          <w:lang w:eastAsia="en-US" w:bidi="ar-EG"/>
        </w:rPr>
        <w:t>e</w:t>
      </w:r>
      <w:r w:rsidRPr="00A527F4">
        <w:rPr>
          <w:rFonts w:asciiTheme="majorBidi" w:eastAsia="Times New Roman" w:hAnsiTheme="majorBidi" w:cstheme="majorBidi"/>
          <w:sz w:val="18"/>
          <w:szCs w:val="18"/>
          <w:lang w:eastAsia="en-US" w:bidi="ar-EG"/>
        </w:rPr>
        <w:t>picted in table 3. The palliative, ineffective, palliative/ineffective (when the di</w:t>
      </w:r>
      <w:r w:rsidRPr="00A527F4">
        <w:rPr>
          <w:rFonts w:asciiTheme="majorBidi" w:eastAsia="Times New Roman" w:hAnsiTheme="majorBidi" w:cstheme="majorBidi"/>
          <w:sz w:val="18"/>
          <w:szCs w:val="18"/>
          <w:lang w:eastAsia="en-US" w:bidi="ar-EG"/>
        </w:rPr>
        <w:t>f</w:t>
      </w:r>
      <w:r w:rsidRPr="00A527F4">
        <w:rPr>
          <w:rFonts w:asciiTheme="majorBidi" w:eastAsia="Times New Roman" w:hAnsiTheme="majorBidi" w:cstheme="majorBidi"/>
          <w:sz w:val="18"/>
          <w:szCs w:val="18"/>
          <w:lang w:eastAsia="en-US" w:bidi="ar-EG"/>
        </w:rPr>
        <w:t>ference in-between was statistically insignificant) and cur</w:t>
      </w:r>
      <w:r w:rsidRPr="00A527F4">
        <w:rPr>
          <w:rFonts w:asciiTheme="majorBidi" w:eastAsia="Times New Roman" w:hAnsiTheme="majorBidi" w:cstheme="majorBidi"/>
          <w:sz w:val="18"/>
          <w:szCs w:val="18"/>
          <w:lang w:eastAsia="en-US" w:bidi="ar-EG"/>
        </w:rPr>
        <w:t>a</w:t>
      </w:r>
      <w:r w:rsidRPr="00A527F4">
        <w:rPr>
          <w:rFonts w:asciiTheme="majorBidi" w:eastAsia="Times New Roman" w:hAnsiTheme="majorBidi" w:cstheme="majorBidi"/>
          <w:sz w:val="18"/>
          <w:szCs w:val="18"/>
          <w:lang w:eastAsia="en-US" w:bidi="ar-EG"/>
        </w:rPr>
        <w:t>tive/palliative (when the difference in-between was statistically i</w:t>
      </w:r>
      <w:r w:rsidRPr="00A527F4">
        <w:rPr>
          <w:rFonts w:asciiTheme="majorBidi" w:eastAsia="Times New Roman" w:hAnsiTheme="majorBidi" w:cstheme="majorBidi"/>
          <w:sz w:val="18"/>
          <w:szCs w:val="18"/>
          <w:lang w:eastAsia="en-US" w:bidi="ar-EG"/>
        </w:rPr>
        <w:t>n</w:t>
      </w:r>
      <w:r w:rsidRPr="00A527F4">
        <w:rPr>
          <w:rFonts w:asciiTheme="majorBidi" w:eastAsia="Times New Roman" w:hAnsiTheme="majorBidi" w:cstheme="majorBidi"/>
          <w:sz w:val="18"/>
          <w:szCs w:val="18"/>
          <w:lang w:eastAsia="en-US" w:bidi="ar-EG"/>
        </w:rPr>
        <w:t>significant</w:t>
      </w:r>
      <w:r w:rsidR="001F7422" w:rsidRPr="00A527F4">
        <w:rPr>
          <w:rFonts w:asciiTheme="majorBidi" w:eastAsia="Times New Roman" w:hAnsiTheme="majorBidi" w:cstheme="majorBidi"/>
          <w:sz w:val="18"/>
          <w:szCs w:val="18"/>
          <w:lang w:eastAsia="en-US" w:bidi="ar-EG"/>
        </w:rPr>
        <w:t>) results</w:t>
      </w:r>
      <w:r w:rsidRPr="00A527F4">
        <w:rPr>
          <w:rFonts w:asciiTheme="majorBidi" w:eastAsia="Times New Roman" w:hAnsiTheme="majorBidi" w:cstheme="majorBidi"/>
          <w:sz w:val="18"/>
          <w:szCs w:val="18"/>
          <w:lang w:eastAsia="en-US" w:bidi="ar-EG"/>
        </w:rPr>
        <w:t xml:space="preserve"> could be collectively termed as </w:t>
      </w:r>
      <w:proofErr w:type="spellStart"/>
      <w:r w:rsidRPr="00A527F4">
        <w:rPr>
          <w:rFonts w:asciiTheme="majorBidi" w:eastAsia="Times New Roman" w:hAnsiTheme="majorBidi" w:cstheme="majorBidi"/>
          <w:sz w:val="18"/>
          <w:szCs w:val="18"/>
          <w:lang w:eastAsia="en-US" w:bidi="ar-EG"/>
        </w:rPr>
        <w:t>noncurative</w:t>
      </w:r>
      <w:proofErr w:type="spellEnd"/>
      <w:r w:rsidRPr="00A527F4">
        <w:rPr>
          <w:rFonts w:asciiTheme="majorBidi" w:eastAsia="Times New Roman" w:hAnsiTheme="majorBidi" w:cstheme="majorBidi"/>
          <w:sz w:val="18"/>
          <w:szCs w:val="18"/>
          <w:lang w:eastAsia="en-US" w:bidi="ar-EG"/>
        </w:rPr>
        <w:t>.</w:t>
      </w:r>
    </w:p>
    <w:p w:rsidR="00392A51" w:rsidRPr="00A527F4" w:rsidRDefault="00392A51" w:rsidP="00C11BFE">
      <w:pPr>
        <w:jc w:val="both"/>
        <w:rPr>
          <w:rFonts w:asciiTheme="majorBidi" w:eastAsia="Times New Roman" w:hAnsiTheme="majorBidi" w:cstheme="majorBidi"/>
          <w:sz w:val="18"/>
          <w:szCs w:val="18"/>
          <w:lang w:eastAsia="en-US" w:bidi="ar-EG"/>
        </w:rPr>
      </w:pPr>
    </w:p>
    <w:p w:rsidR="009748DE" w:rsidRPr="00392A51" w:rsidRDefault="009748DE" w:rsidP="00392A51">
      <w:pPr>
        <w:jc w:val="center"/>
        <w:rPr>
          <w:rFonts w:asciiTheme="majorBidi" w:eastAsia="Times New Roman" w:hAnsiTheme="majorBidi" w:cstheme="majorBidi"/>
          <w:sz w:val="16"/>
          <w:szCs w:val="16"/>
          <w:lang w:eastAsia="en-US" w:bidi="ar-EG"/>
        </w:rPr>
      </w:pPr>
      <w:r w:rsidRPr="00392A51">
        <w:rPr>
          <w:rFonts w:asciiTheme="majorBidi" w:eastAsia="Times New Roman" w:hAnsiTheme="majorBidi" w:cstheme="majorBidi"/>
          <w:b/>
          <w:bCs/>
          <w:sz w:val="16"/>
          <w:szCs w:val="16"/>
          <w:lang w:eastAsia="en-US" w:bidi="ar-EG"/>
        </w:rPr>
        <w:t xml:space="preserve">Table </w:t>
      </w:r>
      <w:r w:rsidR="00392A51" w:rsidRPr="00392A51">
        <w:rPr>
          <w:rFonts w:asciiTheme="majorBidi" w:eastAsia="Times New Roman" w:hAnsiTheme="majorBidi" w:cstheme="majorBidi"/>
          <w:b/>
          <w:bCs/>
          <w:sz w:val="16"/>
          <w:szCs w:val="16"/>
          <w:lang w:eastAsia="en-US" w:bidi="ar-EG"/>
        </w:rPr>
        <w:t>4:</w:t>
      </w:r>
      <w:r w:rsidR="00392A51" w:rsidRPr="00392A51">
        <w:rPr>
          <w:rFonts w:asciiTheme="majorBidi" w:eastAsia="Times New Roman" w:hAnsiTheme="majorBidi" w:cstheme="majorBidi"/>
          <w:sz w:val="16"/>
          <w:szCs w:val="16"/>
          <w:lang w:eastAsia="en-US" w:bidi="ar-EG"/>
        </w:rPr>
        <w:t xml:space="preserve"> </w:t>
      </w:r>
      <w:r w:rsidRPr="00392A51">
        <w:rPr>
          <w:rFonts w:asciiTheme="majorBidi" w:eastAsia="Times New Roman" w:hAnsiTheme="majorBidi" w:cstheme="majorBidi"/>
          <w:sz w:val="16"/>
          <w:szCs w:val="16"/>
          <w:lang w:eastAsia="en-US" w:bidi="ar-EG"/>
        </w:rPr>
        <w:t xml:space="preserve">Effect </w:t>
      </w:r>
      <w:r w:rsidR="00392A51">
        <w:rPr>
          <w:rFonts w:asciiTheme="majorBidi" w:eastAsia="Times New Roman" w:hAnsiTheme="majorBidi" w:cstheme="majorBidi"/>
          <w:sz w:val="16"/>
          <w:szCs w:val="16"/>
          <w:lang w:eastAsia="en-US" w:bidi="ar-EG"/>
        </w:rPr>
        <w:t>o</w:t>
      </w:r>
      <w:r w:rsidR="00392A51" w:rsidRPr="00392A51">
        <w:rPr>
          <w:rFonts w:asciiTheme="majorBidi" w:eastAsia="Times New Roman" w:hAnsiTheme="majorBidi" w:cstheme="majorBidi"/>
          <w:sz w:val="16"/>
          <w:szCs w:val="16"/>
          <w:lang w:eastAsia="en-US" w:bidi="ar-EG"/>
        </w:rPr>
        <w:t xml:space="preserve">f Each Treatment Modality </w:t>
      </w:r>
      <w:r w:rsidR="00392A51">
        <w:rPr>
          <w:rFonts w:asciiTheme="majorBidi" w:eastAsia="Times New Roman" w:hAnsiTheme="majorBidi" w:cstheme="majorBidi"/>
          <w:sz w:val="16"/>
          <w:szCs w:val="16"/>
          <w:lang w:eastAsia="en-US" w:bidi="ar-EG"/>
        </w:rPr>
        <w:t>i</w:t>
      </w:r>
      <w:r w:rsidR="00392A51" w:rsidRPr="00392A51">
        <w:rPr>
          <w:rFonts w:asciiTheme="majorBidi" w:eastAsia="Times New Roman" w:hAnsiTheme="majorBidi" w:cstheme="majorBidi"/>
          <w:sz w:val="16"/>
          <w:szCs w:val="16"/>
          <w:lang w:eastAsia="en-US" w:bidi="ar-EG"/>
        </w:rPr>
        <w:t>n Each Group</w:t>
      </w:r>
    </w:p>
    <w:tbl>
      <w:tblPr>
        <w:tblStyle w:val="TableGrid1"/>
        <w:tblW w:w="5000"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1442"/>
        <w:gridCol w:w="1797"/>
        <w:gridCol w:w="1796"/>
      </w:tblGrid>
      <w:tr w:rsidR="00392A51" w:rsidRPr="00392A51" w:rsidTr="00897869">
        <w:trPr>
          <w:trHeight w:val="153"/>
        </w:trPr>
        <w:tc>
          <w:tcPr>
            <w:tcW w:w="1431" w:type="pct"/>
            <w:vMerge w:val="restart"/>
            <w:tcBorders>
              <w:top w:val="single" w:sz="4" w:space="0" w:color="auto"/>
              <w:bottom w:val="nil"/>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Group</w:t>
            </w:r>
          </w:p>
        </w:tc>
        <w:tc>
          <w:tcPr>
            <w:tcW w:w="3569" w:type="pct"/>
            <w:gridSpan w:val="2"/>
            <w:tcBorders>
              <w:top w:val="single" w:sz="4" w:space="0" w:color="auto"/>
              <w:bottom w:val="nil"/>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Treatment modality*</w:t>
            </w:r>
          </w:p>
        </w:tc>
      </w:tr>
      <w:tr w:rsidR="00392A51" w:rsidRPr="00392A51" w:rsidTr="00897869">
        <w:trPr>
          <w:trHeight w:val="153"/>
        </w:trPr>
        <w:tc>
          <w:tcPr>
            <w:tcW w:w="1431" w:type="pct"/>
            <w:vMerge/>
            <w:tcBorders>
              <w:top w:val="nil"/>
              <w:bottom w:val="single" w:sz="4" w:space="0" w:color="auto"/>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p>
        </w:tc>
        <w:tc>
          <w:tcPr>
            <w:tcW w:w="1785" w:type="pct"/>
            <w:tcBorders>
              <w:top w:val="nil"/>
              <w:bottom w:val="single" w:sz="4" w:space="0" w:color="auto"/>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proofErr w:type="spellStart"/>
            <w:r w:rsidRPr="00392A51">
              <w:rPr>
                <w:rFonts w:asciiTheme="majorBidi" w:hAnsiTheme="majorBidi" w:cstheme="majorBidi"/>
                <w:sz w:val="16"/>
                <w:szCs w:val="16"/>
                <w:lang w:eastAsia="en-US" w:bidi="ar-EG"/>
              </w:rPr>
              <w:t>Alv</w:t>
            </w:r>
            <w:proofErr w:type="spellEnd"/>
          </w:p>
        </w:tc>
        <w:tc>
          <w:tcPr>
            <w:tcW w:w="1785" w:type="pct"/>
            <w:tcBorders>
              <w:top w:val="nil"/>
              <w:bottom w:val="single" w:sz="4" w:space="0" w:color="auto"/>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I+Z</w:t>
            </w:r>
          </w:p>
        </w:tc>
      </w:tr>
      <w:tr w:rsidR="00392A51" w:rsidRPr="00392A51" w:rsidTr="00897869">
        <w:trPr>
          <w:trHeight w:val="153"/>
        </w:trPr>
        <w:tc>
          <w:tcPr>
            <w:tcW w:w="1431" w:type="pct"/>
            <w:tcBorders>
              <w:top w:val="single" w:sz="4" w:space="0" w:color="auto"/>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w:t>
            </w:r>
          </w:p>
        </w:tc>
        <w:tc>
          <w:tcPr>
            <w:tcW w:w="1785" w:type="pct"/>
            <w:tcBorders>
              <w:top w:val="single" w:sz="4" w:space="0" w:color="auto"/>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P</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0.0471</w:t>
            </w:r>
          </w:p>
        </w:tc>
        <w:tc>
          <w:tcPr>
            <w:tcW w:w="1785" w:type="pct"/>
            <w:tcBorders>
              <w:top w:val="single" w:sz="4" w:space="0" w:color="auto"/>
            </w:tcBorders>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C</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(&lt;0.001)</w:t>
            </w:r>
          </w:p>
        </w:tc>
      </w:tr>
      <w:tr w:rsidR="00392A51" w:rsidRPr="00392A51" w:rsidTr="00897869">
        <w:trPr>
          <w:trHeight w:val="153"/>
        </w:trPr>
        <w:tc>
          <w:tcPr>
            <w:tcW w:w="1431"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II</w:t>
            </w:r>
          </w:p>
        </w:tc>
        <w:tc>
          <w:tcPr>
            <w:tcW w:w="1785"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P/In</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0.2871</w:t>
            </w:r>
          </w:p>
        </w:tc>
        <w:tc>
          <w:tcPr>
            <w:tcW w:w="1785"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P</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(&lt;0.001)</w:t>
            </w:r>
          </w:p>
        </w:tc>
      </w:tr>
      <w:tr w:rsidR="00392A51" w:rsidRPr="00392A51" w:rsidTr="00897869">
        <w:trPr>
          <w:trHeight w:val="153"/>
        </w:trPr>
        <w:tc>
          <w:tcPr>
            <w:tcW w:w="1431"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III</w:t>
            </w:r>
          </w:p>
        </w:tc>
        <w:tc>
          <w:tcPr>
            <w:tcW w:w="1785"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In</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(&lt;0.001)</w:t>
            </w:r>
          </w:p>
        </w:tc>
        <w:tc>
          <w:tcPr>
            <w:tcW w:w="1785"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P/In</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0.42</w:t>
            </w:r>
          </w:p>
        </w:tc>
      </w:tr>
      <w:tr w:rsidR="00392A51" w:rsidRPr="00392A51" w:rsidTr="00897869">
        <w:trPr>
          <w:trHeight w:val="153"/>
        </w:trPr>
        <w:tc>
          <w:tcPr>
            <w:tcW w:w="1431"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IV</w:t>
            </w:r>
          </w:p>
        </w:tc>
        <w:tc>
          <w:tcPr>
            <w:tcW w:w="1785"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In</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(&lt;0.001)</w:t>
            </w:r>
          </w:p>
        </w:tc>
        <w:tc>
          <w:tcPr>
            <w:tcW w:w="1785" w:type="pct"/>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In</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0.01</w:t>
            </w:r>
          </w:p>
        </w:tc>
      </w:tr>
      <w:tr w:rsidR="00392A51" w:rsidRPr="00392A51" w:rsidTr="00897869">
        <w:trPr>
          <w:trHeight w:val="153"/>
        </w:trPr>
        <w:tc>
          <w:tcPr>
            <w:tcW w:w="5000" w:type="pct"/>
            <w:gridSpan w:val="3"/>
            <w:shd w:val="clear" w:color="auto" w:fill="F2F2F2" w:themeFill="background1" w:themeFillShade="F2"/>
            <w:vAlign w:val="center"/>
            <w:hideMark/>
          </w:tcPr>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 Effect C=curative, NC=non-curative, C/NC=curative or non-curative, P=palliative, In=ineffective, C/P=curative or palliative, P/In=palliative or ineffe</w:t>
            </w:r>
            <w:r w:rsidRPr="00392A51">
              <w:rPr>
                <w:rFonts w:asciiTheme="majorBidi" w:hAnsiTheme="majorBidi" w:cstheme="majorBidi"/>
                <w:sz w:val="16"/>
                <w:szCs w:val="16"/>
                <w:lang w:eastAsia="en-US" w:bidi="ar-EG"/>
              </w:rPr>
              <w:t>c</w:t>
            </w:r>
            <w:r w:rsidRPr="00392A51">
              <w:rPr>
                <w:rFonts w:asciiTheme="majorBidi" w:hAnsiTheme="majorBidi" w:cstheme="majorBidi"/>
                <w:sz w:val="16"/>
                <w:szCs w:val="16"/>
                <w:lang w:eastAsia="en-US" w:bidi="ar-EG"/>
              </w:rPr>
              <w:t>tive</w:t>
            </w:r>
          </w:p>
          <w:p w:rsidR="009748DE" w:rsidRPr="00392A51" w:rsidRDefault="009748DE" w:rsidP="00897869">
            <w:pPr>
              <w:rPr>
                <w:rFonts w:asciiTheme="majorBidi" w:hAnsiTheme="majorBidi" w:cstheme="majorBidi"/>
                <w:sz w:val="16"/>
                <w:szCs w:val="16"/>
                <w:lang w:eastAsia="en-US" w:bidi="ar-EG"/>
              </w:rPr>
            </w:pPr>
            <w:r w:rsidRPr="00392A51">
              <w:rPr>
                <w:rFonts w:asciiTheme="majorBidi" w:hAnsiTheme="majorBidi" w:cstheme="majorBidi"/>
                <w:sz w:val="16"/>
                <w:szCs w:val="16"/>
                <w:lang w:eastAsia="en-US" w:bidi="ar-EG"/>
              </w:rPr>
              <w:t>P values of Fisher's exact test are shown in brackets</w:t>
            </w:r>
          </w:p>
        </w:tc>
      </w:tr>
    </w:tbl>
    <w:p w:rsidR="009748DE" w:rsidRPr="00A527F4" w:rsidRDefault="009748DE" w:rsidP="00C11BFE">
      <w:pPr>
        <w:jc w:val="both"/>
        <w:rPr>
          <w:rFonts w:asciiTheme="majorBidi" w:eastAsia="Times New Roman" w:hAnsiTheme="majorBidi" w:cstheme="majorBidi"/>
          <w:sz w:val="18"/>
          <w:szCs w:val="18"/>
          <w:lang w:eastAsia="en-US" w:bidi="ar-EG"/>
        </w:rPr>
      </w:pPr>
    </w:p>
    <w:p w:rsidR="009748DE"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 xml:space="preserve">Tables 5 to </w:t>
      </w:r>
      <w:proofErr w:type="spellStart"/>
      <w:r w:rsidRPr="00A527F4">
        <w:rPr>
          <w:rFonts w:asciiTheme="majorBidi" w:eastAsia="Times New Roman" w:hAnsiTheme="majorBidi" w:cstheme="majorBidi"/>
          <w:sz w:val="18"/>
          <w:szCs w:val="18"/>
          <w:lang w:eastAsia="en-US" w:bidi="ar-EG"/>
        </w:rPr>
        <w:t>7are</w:t>
      </w:r>
      <w:proofErr w:type="spellEnd"/>
      <w:r w:rsidRPr="00A527F4">
        <w:rPr>
          <w:rFonts w:asciiTheme="majorBidi" w:eastAsia="Times New Roman" w:hAnsiTheme="majorBidi" w:cstheme="majorBidi"/>
          <w:sz w:val="18"/>
          <w:szCs w:val="18"/>
          <w:lang w:eastAsia="en-US" w:bidi="ar-EG"/>
        </w:rPr>
        <w:t xml:space="preserve"> concerned with the potency of the curative and palliative agents.</w:t>
      </w:r>
    </w:p>
    <w:p w:rsidR="00897869" w:rsidRPr="00A527F4" w:rsidRDefault="00897869" w:rsidP="00C11BFE">
      <w:pPr>
        <w:jc w:val="both"/>
        <w:rPr>
          <w:rFonts w:asciiTheme="majorBidi" w:eastAsia="Times New Roman" w:hAnsiTheme="majorBidi" w:cstheme="majorBidi"/>
          <w:sz w:val="18"/>
          <w:szCs w:val="18"/>
          <w:lang w:eastAsia="en-US" w:bidi="ar-EG"/>
        </w:rPr>
      </w:pPr>
    </w:p>
    <w:p w:rsidR="009748DE" w:rsidRPr="00897869" w:rsidRDefault="009748DE" w:rsidP="00897869">
      <w:pPr>
        <w:jc w:val="center"/>
        <w:rPr>
          <w:rFonts w:asciiTheme="majorBidi" w:eastAsia="Times New Roman" w:hAnsiTheme="majorBidi" w:cstheme="majorBidi"/>
          <w:sz w:val="16"/>
          <w:szCs w:val="16"/>
          <w:lang w:eastAsia="en-US" w:bidi="ar-EG"/>
        </w:rPr>
      </w:pPr>
      <w:r w:rsidRPr="00897869">
        <w:rPr>
          <w:rFonts w:asciiTheme="majorBidi" w:eastAsia="Times New Roman" w:hAnsiTheme="majorBidi" w:cstheme="majorBidi"/>
          <w:b/>
          <w:bCs/>
          <w:sz w:val="16"/>
          <w:szCs w:val="16"/>
          <w:lang w:eastAsia="en-US" w:bidi="ar-EG"/>
        </w:rPr>
        <w:t xml:space="preserve">Table </w:t>
      </w:r>
      <w:r w:rsidR="00897869" w:rsidRPr="00897869">
        <w:rPr>
          <w:rFonts w:asciiTheme="majorBidi" w:eastAsia="Times New Roman" w:hAnsiTheme="majorBidi" w:cstheme="majorBidi"/>
          <w:b/>
          <w:bCs/>
          <w:sz w:val="16"/>
          <w:szCs w:val="16"/>
          <w:lang w:eastAsia="en-US" w:bidi="ar-EG"/>
        </w:rPr>
        <w:t>5:</w:t>
      </w:r>
      <w:r w:rsidR="00897869" w:rsidRPr="00897869">
        <w:rPr>
          <w:rFonts w:asciiTheme="majorBidi" w:eastAsia="Times New Roman" w:hAnsiTheme="majorBidi" w:cstheme="majorBidi"/>
          <w:sz w:val="16"/>
          <w:szCs w:val="16"/>
          <w:lang w:eastAsia="en-US" w:bidi="ar-EG"/>
        </w:rPr>
        <w:t xml:space="preserve"> Potency of Agents in Group I</w:t>
      </w:r>
    </w:p>
    <w:tbl>
      <w:tblPr>
        <w:tblStyle w:val="TableGrid1"/>
        <w:tblW w:w="5000"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458"/>
        <w:gridCol w:w="457"/>
        <w:gridCol w:w="493"/>
        <w:gridCol w:w="510"/>
        <w:gridCol w:w="562"/>
        <w:gridCol w:w="510"/>
        <w:gridCol w:w="510"/>
        <w:gridCol w:w="705"/>
        <w:gridCol w:w="830"/>
      </w:tblGrid>
      <w:tr w:rsidR="00897869" w:rsidRPr="00897869" w:rsidTr="00E61CA5">
        <w:trPr>
          <w:trHeight w:val="153"/>
        </w:trPr>
        <w:tc>
          <w:tcPr>
            <w:tcW w:w="373" w:type="pct"/>
            <w:tcBorders>
              <w:top w:val="single" w:sz="4" w:space="0" w:color="auto"/>
              <w:bottom w:val="single" w:sz="4" w:space="0" w:color="auto"/>
            </w:tcBorders>
            <w:shd w:val="clear" w:color="auto" w:fill="F2F2F2" w:themeFill="background1" w:themeFillShade="F2"/>
            <w:vAlign w:val="center"/>
          </w:tcPr>
          <w:p w:rsidR="009748DE" w:rsidRPr="00897869" w:rsidRDefault="009748DE" w:rsidP="00897869">
            <w:pPr>
              <w:rPr>
                <w:rFonts w:asciiTheme="majorBidi" w:hAnsiTheme="majorBidi" w:cstheme="majorBidi"/>
                <w:sz w:val="16"/>
                <w:szCs w:val="16"/>
                <w:lang w:eastAsia="en-US" w:bidi="ar-EG"/>
              </w:rPr>
            </w:pPr>
          </w:p>
        </w:tc>
        <w:tc>
          <w:tcPr>
            <w:tcW w:w="392"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C/P</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1 day</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2 days</w:t>
            </w:r>
          </w:p>
        </w:tc>
        <w:tc>
          <w:tcPr>
            <w:tcW w:w="627"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3 days</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4 days</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5 days</w:t>
            </w:r>
          </w:p>
        </w:tc>
        <w:tc>
          <w:tcPr>
            <w:tcW w:w="627"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Median</w:t>
            </w:r>
          </w:p>
        </w:tc>
        <w:tc>
          <w:tcPr>
            <w:tcW w:w="784" w:type="pct"/>
            <w:tcBorders>
              <w:top w:val="single" w:sz="4" w:space="0" w:color="auto"/>
              <w:bottom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Potency</w:t>
            </w:r>
          </w:p>
        </w:tc>
      </w:tr>
      <w:tr w:rsidR="00897869" w:rsidRPr="00897869" w:rsidTr="00E61CA5">
        <w:trPr>
          <w:trHeight w:val="153"/>
        </w:trPr>
        <w:tc>
          <w:tcPr>
            <w:tcW w:w="373"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I+Z</w:t>
            </w:r>
          </w:p>
        </w:tc>
        <w:tc>
          <w:tcPr>
            <w:tcW w:w="392"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C</w:t>
            </w:r>
          </w:p>
        </w:tc>
        <w:tc>
          <w:tcPr>
            <w:tcW w:w="549"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3</w:t>
            </w:r>
          </w:p>
        </w:tc>
        <w:tc>
          <w:tcPr>
            <w:tcW w:w="549"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3</w:t>
            </w:r>
          </w:p>
        </w:tc>
        <w:tc>
          <w:tcPr>
            <w:tcW w:w="627"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76</w:t>
            </w:r>
          </w:p>
        </w:tc>
        <w:tc>
          <w:tcPr>
            <w:tcW w:w="549"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50</w:t>
            </w:r>
          </w:p>
        </w:tc>
        <w:tc>
          <w:tcPr>
            <w:tcW w:w="549"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42</w:t>
            </w:r>
          </w:p>
        </w:tc>
        <w:tc>
          <w:tcPr>
            <w:tcW w:w="627"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4</w:t>
            </w:r>
          </w:p>
        </w:tc>
        <w:tc>
          <w:tcPr>
            <w:tcW w:w="784" w:type="pct"/>
            <w:tcBorders>
              <w:top w:val="single" w:sz="4" w:space="0" w:color="auto"/>
            </w:tcBorders>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Moderate</w:t>
            </w:r>
          </w:p>
        </w:tc>
      </w:tr>
      <w:tr w:rsidR="00897869" w:rsidRPr="00897869" w:rsidTr="00E61CA5">
        <w:trPr>
          <w:trHeight w:val="153"/>
        </w:trPr>
        <w:tc>
          <w:tcPr>
            <w:tcW w:w="373"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proofErr w:type="spellStart"/>
            <w:r w:rsidRPr="00897869">
              <w:rPr>
                <w:rFonts w:asciiTheme="majorBidi" w:hAnsiTheme="majorBidi" w:cstheme="majorBidi"/>
                <w:sz w:val="16"/>
                <w:szCs w:val="16"/>
                <w:lang w:eastAsia="en-US" w:bidi="ar-EG"/>
              </w:rPr>
              <w:t>Alv</w:t>
            </w:r>
            <w:proofErr w:type="spellEnd"/>
          </w:p>
        </w:tc>
        <w:tc>
          <w:tcPr>
            <w:tcW w:w="392"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P</w:t>
            </w:r>
          </w:p>
        </w:tc>
        <w:tc>
          <w:tcPr>
            <w:tcW w:w="549"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8</w:t>
            </w:r>
          </w:p>
        </w:tc>
        <w:tc>
          <w:tcPr>
            <w:tcW w:w="549"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7</w:t>
            </w:r>
          </w:p>
        </w:tc>
        <w:tc>
          <w:tcPr>
            <w:tcW w:w="627"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27</w:t>
            </w:r>
          </w:p>
        </w:tc>
        <w:tc>
          <w:tcPr>
            <w:tcW w:w="549"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45</w:t>
            </w:r>
          </w:p>
        </w:tc>
        <w:tc>
          <w:tcPr>
            <w:tcW w:w="549"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35</w:t>
            </w:r>
          </w:p>
        </w:tc>
        <w:tc>
          <w:tcPr>
            <w:tcW w:w="627"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4</w:t>
            </w:r>
          </w:p>
        </w:tc>
        <w:tc>
          <w:tcPr>
            <w:tcW w:w="784" w:type="pct"/>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Moderate</w:t>
            </w:r>
          </w:p>
        </w:tc>
      </w:tr>
      <w:tr w:rsidR="00897869" w:rsidRPr="00897869" w:rsidTr="00E61CA5">
        <w:trPr>
          <w:trHeight w:val="153"/>
        </w:trPr>
        <w:tc>
          <w:tcPr>
            <w:tcW w:w="5000" w:type="pct"/>
            <w:gridSpan w:val="9"/>
            <w:shd w:val="clear" w:color="auto" w:fill="F2F2F2" w:themeFill="background1" w:themeFillShade="F2"/>
            <w:vAlign w:val="center"/>
            <w:hideMark/>
          </w:tcPr>
          <w:p w:rsidR="009748DE" w:rsidRPr="00897869" w:rsidRDefault="009748DE" w:rsidP="00897869">
            <w:pPr>
              <w:rPr>
                <w:rFonts w:asciiTheme="majorBidi" w:hAnsiTheme="majorBidi" w:cstheme="majorBidi"/>
                <w:sz w:val="16"/>
                <w:szCs w:val="16"/>
                <w:lang w:eastAsia="en-US" w:bidi="ar-EG"/>
              </w:rPr>
            </w:pPr>
            <w:r w:rsidRPr="00897869">
              <w:rPr>
                <w:rFonts w:asciiTheme="majorBidi" w:hAnsiTheme="majorBidi" w:cstheme="majorBidi"/>
                <w:sz w:val="16"/>
                <w:szCs w:val="16"/>
                <w:lang w:eastAsia="en-US" w:bidi="ar-EG"/>
              </w:rPr>
              <w:t>C: Curative, P: Palliative</w:t>
            </w:r>
          </w:p>
        </w:tc>
      </w:tr>
    </w:tbl>
    <w:p w:rsidR="009748DE" w:rsidRPr="00A527F4" w:rsidRDefault="009748DE" w:rsidP="00C11BFE">
      <w:pPr>
        <w:jc w:val="both"/>
        <w:rPr>
          <w:rFonts w:asciiTheme="majorBidi" w:eastAsia="Times New Roman" w:hAnsiTheme="majorBidi" w:cstheme="majorBidi"/>
          <w:sz w:val="18"/>
          <w:szCs w:val="18"/>
          <w:lang w:eastAsia="en-US" w:bidi="ar-EG"/>
        </w:rPr>
      </w:pPr>
    </w:p>
    <w:p w:rsidR="009748DE" w:rsidRPr="00E61CA5" w:rsidRDefault="009748DE" w:rsidP="00E61CA5">
      <w:pPr>
        <w:jc w:val="center"/>
        <w:rPr>
          <w:rFonts w:asciiTheme="majorBidi" w:eastAsia="Times New Roman" w:hAnsiTheme="majorBidi" w:cstheme="majorBidi"/>
          <w:sz w:val="16"/>
          <w:szCs w:val="16"/>
          <w:lang w:eastAsia="en-US" w:bidi="ar-EG"/>
        </w:rPr>
      </w:pPr>
      <w:r w:rsidRPr="00E61CA5">
        <w:rPr>
          <w:rFonts w:asciiTheme="majorBidi" w:eastAsia="Times New Roman" w:hAnsiTheme="majorBidi" w:cstheme="majorBidi"/>
          <w:b/>
          <w:bCs/>
          <w:sz w:val="16"/>
          <w:szCs w:val="16"/>
          <w:lang w:eastAsia="en-US" w:bidi="ar-EG"/>
        </w:rPr>
        <w:t xml:space="preserve">Table </w:t>
      </w:r>
      <w:r w:rsidR="00E61CA5" w:rsidRPr="00E61CA5">
        <w:rPr>
          <w:rFonts w:asciiTheme="majorBidi" w:eastAsia="Times New Roman" w:hAnsiTheme="majorBidi" w:cstheme="majorBidi"/>
          <w:b/>
          <w:bCs/>
          <w:sz w:val="16"/>
          <w:szCs w:val="16"/>
          <w:lang w:eastAsia="en-US" w:bidi="ar-EG"/>
        </w:rPr>
        <w:t>6:</w:t>
      </w:r>
      <w:r w:rsidR="00E61CA5" w:rsidRPr="00E61CA5">
        <w:rPr>
          <w:rFonts w:asciiTheme="majorBidi" w:eastAsia="Times New Roman" w:hAnsiTheme="majorBidi" w:cstheme="majorBidi"/>
          <w:sz w:val="16"/>
          <w:szCs w:val="16"/>
          <w:lang w:eastAsia="en-US" w:bidi="ar-EG"/>
        </w:rPr>
        <w:t xml:space="preserve"> </w:t>
      </w:r>
      <w:r w:rsidRPr="00E61CA5">
        <w:rPr>
          <w:rFonts w:asciiTheme="majorBidi" w:eastAsia="Times New Roman" w:hAnsiTheme="majorBidi" w:cstheme="majorBidi"/>
          <w:sz w:val="16"/>
          <w:szCs w:val="16"/>
          <w:lang w:eastAsia="en-US" w:bidi="ar-EG"/>
        </w:rPr>
        <w:t xml:space="preserve">Potency </w:t>
      </w:r>
      <w:r w:rsidR="00E61CA5" w:rsidRPr="00E61CA5">
        <w:rPr>
          <w:rFonts w:asciiTheme="majorBidi" w:eastAsia="Times New Roman" w:hAnsiTheme="majorBidi" w:cstheme="majorBidi"/>
          <w:sz w:val="16"/>
          <w:szCs w:val="16"/>
          <w:lang w:eastAsia="en-US" w:bidi="ar-EG"/>
        </w:rPr>
        <w:t>of Palliative Agents in Group II</w:t>
      </w:r>
    </w:p>
    <w:tbl>
      <w:tblPr>
        <w:tblStyle w:val="TableGrid1"/>
        <w:tblW w:w="5000"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458"/>
        <w:gridCol w:w="448"/>
        <w:gridCol w:w="512"/>
        <w:gridCol w:w="520"/>
        <w:gridCol w:w="520"/>
        <w:gridCol w:w="521"/>
        <w:gridCol w:w="521"/>
        <w:gridCol w:w="705"/>
        <w:gridCol w:w="830"/>
      </w:tblGrid>
      <w:tr w:rsidR="00E61CA5" w:rsidRPr="00E61CA5" w:rsidTr="00E61CA5">
        <w:trPr>
          <w:trHeight w:val="153"/>
        </w:trPr>
        <w:tc>
          <w:tcPr>
            <w:tcW w:w="373" w:type="pct"/>
            <w:tcBorders>
              <w:top w:val="single" w:sz="4" w:space="0" w:color="auto"/>
              <w:bottom w:val="single" w:sz="4" w:space="0" w:color="auto"/>
            </w:tcBorders>
            <w:shd w:val="clear" w:color="auto" w:fill="F2F2F2" w:themeFill="background1" w:themeFillShade="F2"/>
            <w:vAlign w:val="center"/>
          </w:tcPr>
          <w:p w:rsidR="009748DE" w:rsidRPr="00E61CA5" w:rsidRDefault="009748DE" w:rsidP="00E61CA5">
            <w:pPr>
              <w:rPr>
                <w:rFonts w:asciiTheme="majorBidi" w:hAnsiTheme="majorBidi" w:cstheme="majorBidi"/>
                <w:sz w:val="16"/>
                <w:szCs w:val="16"/>
                <w:lang w:eastAsia="en-US" w:bidi="ar-EG"/>
              </w:rPr>
            </w:pPr>
          </w:p>
        </w:tc>
        <w:tc>
          <w:tcPr>
            <w:tcW w:w="470"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1 day</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2 days</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3 days</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4 days</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5 days</w:t>
            </w:r>
          </w:p>
        </w:tc>
        <w:tc>
          <w:tcPr>
            <w:tcW w:w="549"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6 days</w:t>
            </w:r>
          </w:p>
        </w:tc>
        <w:tc>
          <w:tcPr>
            <w:tcW w:w="627"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Median</w:t>
            </w:r>
          </w:p>
        </w:tc>
        <w:tc>
          <w:tcPr>
            <w:tcW w:w="784" w:type="pct"/>
            <w:tcBorders>
              <w:top w:val="single" w:sz="4" w:space="0" w:color="auto"/>
              <w:bottom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Potency</w:t>
            </w:r>
          </w:p>
        </w:tc>
      </w:tr>
      <w:tr w:rsidR="00E61CA5" w:rsidRPr="00E61CA5" w:rsidTr="00E61CA5">
        <w:trPr>
          <w:trHeight w:val="153"/>
        </w:trPr>
        <w:tc>
          <w:tcPr>
            <w:tcW w:w="373"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I+Z</w:t>
            </w:r>
          </w:p>
        </w:tc>
        <w:tc>
          <w:tcPr>
            <w:tcW w:w="470"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0</w:t>
            </w:r>
          </w:p>
        </w:tc>
        <w:tc>
          <w:tcPr>
            <w:tcW w:w="549"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0</w:t>
            </w:r>
          </w:p>
        </w:tc>
        <w:tc>
          <w:tcPr>
            <w:tcW w:w="549"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30</w:t>
            </w:r>
          </w:p>
        </w:tc>
        <w:tc>
          <w:tcPr>
            <w:tcW w:w="549"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58</w:t>
            </w:r>
          </w:p>
        </w:tc>
        <w:tc>
          <w:tcPr>
            <w:tcW w:w="549"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28</w:t>
            </w:r>
          </w:p>
        </w:tc>
        <w:tc>
          <w:tcPr>
            <w:tcW w:w="549"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4</w:t>
            </w:r>
          </w:p>
        </w:tc>
        <w:tc>
          <w:tcPr>
            <w:tcW w:w="627"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4</w:t>
            </w:r>
          </w:p>
        </w:tc>
        <w:tc>
          <w:tcPr>
            <w:tcW w:w="784" w:type="pct"/>
            <w:tcBorders>
              <w:top w:val="single" w:sz="4" w:space="0" w:color="auto"/>
            </w:tcBorders>
            <w:shd w:val="clear" w:color="auto" w:fill="F2F2F2" w:themeFill="background1" w:themeFillShade="F2"/>
            <w:vAlign w:val="center"/>
            <w:hideMark/>
          </w:tcPr>
          <w:p w:rsidR="009748DE" w:rsidRPr="00E61CA5" w:rsidRDefault="009748DE" w:rsidP="00E61CA5">
            <w:pPr>
              <w:rPr>
                <w:rFonts w:asciiTheme="majorBidi" w:hAnsiTheme="majorBidi" w:cstheme="majorBidi"/>
                <w:sz w:val="16"/>
                <w:szCs w:val="16"/>
                <w:lang w:eastAsia="en-US" w:bidi="ar-EG"/>
              </w:rPr>
            </w:pPr>
            <w:r w:rsidRPr="00E61CA5">
              <w:rPr>
                <w:rFonts w:asciiTheme="majorBidi" w:hAnsiTheme="majorBidi" w:cstheme="majorBidi"/>
                <w:sz w:val="16"/>
                <w:szCs w:val="16"/>
                <w:lang w:eastAsia="en-US" w:bidi="ar-EG"/>
              </w:rPr>
              <w:t>Moderate</w:t>
            </w:r>
          </w:p>
        </w:tc>
      </w:tr>
    </w:tbl>
    <w:p w:rsidR="009748DE" w:rsidRPr="00A527F4" w:rsidRDefault="009748DE" w:rsidP="00C11BFE">
      <w:pPr>
        <w:jc w:val="both"/>
        <w:rPr>
          <w:rFonts w:asciiTheme="majorBidi" w:eastAsia="Times New Roman" w:hAnsiTheme="majorBidi" w:cstheme="majorBidi"/>
          <w:sz w:val="18"/>
          <w:szCs w:val="18"/>
          <w:lang w:eastAsia="en-US" w:bidi="ar-EG"/>
        </w:rPr>
      </w:pPr>
    </w:p>
    <w:p w:rsidR="009748DE" w:rsidRPr="00E61CA5" w:rsidRDefault="009748DE" w:rsidP="001B0D34">
      <w:pPr>
        <w:jc w:val="both"/>
        <w:rPr>
          <w:rFonts w:asciiTheme="majorBidi" w:eastAsia="Times New Roman" w:hAnsiTheme="majorBidi" w:cstheme="majorBidi"/>
          <w:sz w:val="16"/>
          <w:szCs w:val="16"/>
          <w:lang w:eastAsia="en-US" w:bidi="ar-EG"/>
        </w:rPr>
      </w:pPr>
      <w:r w:rsidRPr="00E61CA5">
        <w:rPr>
          <w:rFonts w:asciiTheme="majorBidi" w:eastAsia="Times New Roman" w:hAnsiTheme="majorBidi" w:cstheme="majorBidi"/>
          <w:b/>
          <w:bCs/>
          <w:sz w:val="16"/>
          <w:szCs w:val="16"/>
          <w:lang w:eastAsia="en-US" w:bidi="ar-EG"/>
        </w:rPr>
        <w:t xml:space="preserve">Table </w:t>
      </w:r>
      <w:r w:rsidR="00E61CA5" w:rsidRPr="00E61CA5">
        <w:rPr>
          <w:rFonts w:asciiTheme="majorBidi" w:eastAsia="Times New Roman" w:hAnsiTheme="majorBidi" w:cstheme="majorBidi"/>
          <w:b/>
          <w:bCs/>
          <w:sz w:val="16"/>
          <w:szCs w:val="16"/>
          <w:lang w:eastAsia="en-US" w:bidi="ar-EG"/>
        </w:rPr>
        <w:t>7:</w:t>
      </w:r>
      <w:r w:rsidR="00E61CA5" w:rsidRPr="00E61CA5">
        <w:rPr>
          <w:rFonts w:asciiTheme="majorBidi" w:eastAsia="Times New Roman" w:hAnsiTheme="majorBidi" w:cstheme="majorBidi"/>
          <w:sz w:val="16"/>
          <w:szCs w:val="16"/>
          <w:lang w:eastAsia="en-US" w:bidi="ar-EG"/>
        </w:rPr>
        <w:t xml:space="preserve"> </w:t>
      </w:r>
      <w:r w:rsidRPr="00E61CA5">
        <w:rPr>
          <w:rFonts w:asciiTheme="majorBidi" w:eastAsia="Times New Roman" w:hAnsiTheme="majorBidi" w:cstheme="majorBidi"/>
          <w:sz w:val="16"/>
          <w:szCs w:val="16"/>
          <w:lang w:eastAsia="en-US" w:bidi="ar-EG"/>
        </w:rPr>
        <w:t xml:space="preserve">Determination </w:t>
      </w:r>
      <w:r w:rsidR="00E61CA5" w:rsidRPr="00E61CA5">
        <w:rPr>
          <w:rFonts w:asciiTheme="majorBidi" w:eastAsia="Times New Roman" w:hAnsiTheme="majorBidi" w:cstheme="majorBidi"/>
          <w:sz w:val="16"/>
          <w:szCs w:val="16"/>
          <w:lang w:eastAsia="en-US" w:bidi="ar-EG"/>
        </w:rPr>
        <w:t xml:space="preserve">of Which Curative Agent Is </w:t>
      </w:r>
      <w:proofErr w:type="gramStart"/>
      <w:r w:rsidR="00E61CA5" w:rsidRPr="00E61CA5">
        <w:rPr>
          <w:rFonts w:asciiTheme="majorBidi" w:eastAsia="Times New Roman" w:hAnsiTheme="majorBidi" w:cstheme="majorBidi"/>
          <w:sz w:val="16"/>
          <w:szCs w:val="16"/>
          <w:lang w:eastAsia="en-US" w:bidi="ar-EG"/>
        </w:rPr>
        <w:t>A</w:t>
      </w:r>
      <w:proofErr w:type="gramEnd"/>
      <w:r w:rsidR="00E61CA5" w:rsidRPr="00E61CA5">
        <w:rPr>
          <w:rFonts w:asciiTheme="majorBidi" w:eastAsia="Times New Roman" w:hAnsiTheme="majorBidi" w:cstheme="majorBidi"/>
          <w:sz w:val="16"/>
          <w:szCs w:val="16"/>
          <w:lang w:eastAsia="en-US" w:bidi="ar-EG"/>
        </w:rPr>
        <w:t xml:space="preserve"> Definitive Therapy </w:t>
      </w:r>
      <w:r w:rsidR="001B0D34">
        <w:rPr>
          <w:rFonts w:asciiTheme="majorBidi" w:eastAsia="Times New Roman" w:hAnsiTheme="majorBidi" w:cstheme="majorBidi"/>
          <w:sz w:val="16"/>
          <w:szCs w:val="16"/>
          <w:lang w:eastAsia="en-US" w:bidi="ar-EG"/>
        </w:rPr>
        <w:t>i</w:t>
      </w:r>
      <w:r w:rsidR="00E61CA5" w:rsidRPr="00E61CA5">
        <w:rPr>
          <w:rFonts w:asciiTheme="majorBidi" w:eastAsia="Times New Roman" w:hAnsiTheme="majorBidi" w:cstheme="majorBidi"/>
          <w:sz w:val="16"/>
          <w:szCs w:val="16"/>
          <w:lang w:eastAsia="en-US" w:bidi="ar-EG"/>
        </w:rPr>
        <w:t>n All Groups</w:t>
      </w:r>
    </w:p>
    <w:tbl>
      <w:tblPr>
        <w:tblStyle w:val="TableGrid1"/>
        <w:tblW w:w="5000"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662"/>
        <w:gridCol w:w="644"/>
        <w:gridCol w:w="1076"/>
        <w:gridCol w:w="697"/>
        <w:gridCol w:w="818"/>
        <w:gridCol w:w="1138"/>
      </w:tblGrid>
      <w:tr w:rsidR="001B0D34" w:rsidRPr="001B0D34" w:rsidTr="001B0D34">
        <w:trPr>
          <w:trHeight w:val="153"/>
        </w:trPr>
        <w:tc>
          <w:tcPr>
            <w:tcW w:w="657" w:type="pct"/>
            <w:tcBorders>
              <w:top w:val="single" w:sz="4" w:space="0" w:color="auto"/>
              <w:bottom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Group</w:t>
            </w:r>
          </w:p>
        </w:tc>
        <w:tc>
          <w:tcPr>
            <w:tcW w:w="640" w:type="pct"/>
            <w:tcBorders>
              <w:top w:val="single" w:sz="4" w:space="0" w:color="auto"/>
              <w:bottom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Agent</w:t>
            </w:r>
          </w:p>
        </w:tc>
        <w:tc>
          <w:tcPr>
            <w:tcW w:w="1069" w:type="pct"/>
            <w:tcBorders>
              <w:top w:val="single" w:sz="4" w:space="0" w:color="auto"/>
              <w:bottom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1 day (once)</w:t>
            </w:r>
          </w:p>
        </w:tc>
        <w:tc>
          <w:tcPr>
            <w:tcW w:w="692" w:type="pct"/>
            <w:tcBorders>
              <w:top w:val="single" w:sz="4" w:space="0" w:color="auto"/>
              <w:bottom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˃1 day</w:t>
            </w:r>
          </w:p>
        </w:tc>
        <w:tc>
          <w:tcPr>
            <w:tcW w:w="812" w:type="pct"/>
            <w:tcBorders>
              <w:top w:val="single" w:sz="4" w:space="0" w:color="auto"/>
              <w:bottom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P va</w:t>
            </w:r>
            <w:r w:rsidRPr="001B0D34">
              <w:rPr>
                <w:rFonts w:asciiTheme="majorBidi" w:hAnsiTheme="majorBidi" w:cstheme="majorBidi"/>
                <w:sz w:val="16"/>
                <w:szCs w:val="16"/>
                <w:lang w:eastAsia="en-US" w:bidi="ar-EG"/>
              </w:rPr>
              <w:t>l</w:t>
            </w:r>
            <w:r w:rsidRPr="001B0D34">
              <w:rPr>
                <w:rFonts w:asciiTheme="majorBidi" w:hAnsiTheme="majorBidi" w:cstheme="majorBidi"/>
                <w:sz w:val="16"/>
                <w:szCs w:val="16"/>
                <w:lang w:eastAsia="en-US" w:bidi="ar-EG"/>
              </w:rPr>
              <w:t>ue*</w:t>
            </w:r>
          </w:p>
        </w:tc>
        <w:tc>
          <w:tcPr>
            <w:tcW w:w="1130" w:type="pct"/>
            <w:tcBorders>
              <w:top w:val="single" w:sz="4" w:space="0" w:color="auto"/>
              <w:bottom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Decision</w:t>
            </w:r>
          </w:p>
        </w:tc>
      </w:tr>
      <w:tr w:rsidR="001B0D34" w:rsidRPr="001B0D34" w:rsidTr="001B0D34">
        <w:trPr>
          <w:trHeight w:val="153"/>
        </w:trPr>
        <w:tc>
          <w:tcPr>
            <w:tcW w:w="657" w:type="pct"/>
            <w:tcBorders>
              <w:top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I</w:t>
            </w:r>
          </w:p>
        </w:tc>
        <w:tc>
          <w:tcPr>
            <w:tcW w:w="640" w:type="pct"/>
            <w:tcBorders>
              <w:top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I+Z</w:t>
            </w:r>
          </w:p>
        </w:tc>
        <w:tc>
          <w:tcPr>
            <w:tcW w:w="1069" w:type="pct"/>
            <w:tcBorders>
              <w:top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3</w:t>
            </w:r>
          </w:p>
        </w:tc>
        <w:tc>
          <w:tcPr>
            <w:tcW w:w="692" w:type="pct"/>
            <w:tcBorders>
              <w:top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171</w:t>
            </w:r>
          </w:p>
        </w:tc>
        <w:tc>
          <w:tcPr>
            <w:tcW w:w="812" w:type="pct"/>
            <w:tcBorders>
              <w:top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&lt;0.001</w:t>
            </w:r>
          </w:p>
        </w:tc>
        <w:tc>
          <w:tcPr>
            <w:tcW w:w="1130" w:type="pct"/>
            <w:tcBorders>
              <w:top w:val="single" w:sz="4" w:space="0" w:color="auto"/>
            </w:tcBorders>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not defin</w:t>
            </w:r>
            <w:r w:rsidRPr="001B0D34">
              <w:rPr>
                <w:rFonts w:asciiTheme="majorBidi" w:hAnsiTheme="majorBidi" w:cstheme="majorBidi"/>
                <w:sz w:val="16"/>
                <w:szCs w:val="16"/>
                <w:lang w:eastAsia="en-US" w:bidi="ar-EG"/>
              </w:rPr>
              <w:t>i</w:t>
            </w:r>
            <w:r w:rsidRPr="001B0D34">
              <w:rPr>
                <w:rFonts w:asciiTheme="majorBidi" w:hAnsiTheme="majorBidi" w:cstheme="majorBidi"/>
                <w:sz w:val="16"/>
                <w:szCs w:val="16"/>
                <w:lang w:eastAsia="en-US" w:bidi="ar-EG"/>
              </w:rPr>
              <w:t>tive</w:t>
            </w:r>
          </w:p>
        </w:tc>
      </w:tr>
      <w:tr w:rsidR="001B0D34" w:rsidRPr="001B0D34" w:rsidTr="001B0D34">
        <w:trPr>
          <w:trHeight w:val="153"/>
        </w:trPr>
        <w:tc>
          <w:tcPr>
            <w:tcW w:w="5000" w:type="pct"/>
            <w:gridSpan w:val="6"/>
            <w:shd w:val="clear" w:color="auto" w:fill="F2F2F2" w:themeFill="background1" w:themeFillShade="F2"/>
            <w:vAlign w:val="center"/>
            <w:hideMark/>
          </w:tcPr>
          <w:p w:rsidR="009748DE" w:rsidRPr="001B0D34" w:rsidRDefault="009748DE" w:rsidP="001B0D34">
            <w:pPr>
              <w:rPr>
                <w:rFonts w:asciiTheme="majorBidi" w:hAnsiTheme="majorBidi" w:cstheme="majorBidi"/>
                <w:sz w:val="16"/>
                <w:szCs w:val="16"/>
                <w:lang w:eastAsia="en-US" w:bidi="ar-EG"/>
              </w:rPr>
            </w:pPr>
            <w:r w:rsidRPr="001B0D34">
              <w:rPr>
                <w:rFonts w:asciiTheme="majorBidi" w:hAnsiTheme="majorBidi" w:cstheme="majorBidi"/>
                <w:sz w:val="16"/>
                <w:szCs w:val="16"/>
                <w:lang w:eastAsia="en-US" w:bidi="ar-EG"/>
              </w:rPr>
              <w:t>*: P value for Fisher's exact test</w:t>
            </w:r>
          </w:p>
        </w:tc>
      </w:tr>
    </w:tbl>
    <w:p w:rsidR="009748DE" w:rsidRPr="00A527F4" w:rsidRDefault="009748DE" w:rsidP="00C11BFE">
      <w:pPr>
        <w:jc w:val="both"/>
        <w:rPr>
          <w:rFonts w:asciiTheme="majorBidi" w:eastAsia="Times New Roman" w:hAnsiTheme="majorBidi" w:cstheme="majorBidi"/>
          <w:sz w:val="18"/>
          <w:szCs w:val="18"/>
          <w:lang w:eastAsia="en-US" w:bidi="ar-EG"/>
        </w:rPr>
      </w:pP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 xml:space="preserve">Although I+Z </w:t>
      </w:r>
      <w:proofErr w:type="gramStart"/>
      <w:r w:rsidRPr="00A527F4">
        <w:rPr>
          <w:rFonts w:asciiTheme="majorBidi" w:eastAsia="Times New Roman" w:hAnsiTheme="majorBidi" w:cstheme="majorBidi"/>
          <w:sz w:val="18"/>
          <w:szCs w:val="18"/>
          <w:lang w:eastAsia="en-US" w:bidi="ar-EG"/>
        </w:rPr>
        <w:t>was</w:t>
      </w:r>
      <w:proofErr w:type="gramEnd"/>
      <w:r w:rsidRPr="00A527F4">
        <w:rPr>
          <w:rFonts w:asciiTheme="majorBidi" w:eastAsia="Times New Roman" w:hAnsiTheme="majorBidi" w:cstheme="majorBidi"/>
          <w:sz w:val="18"/>
          <w:szCs w:val="18"/>
          <w:lang w:eastAsia="en-US" w:bidi="ar-EG"/>
        </w:rPr>
        <w:t xml:space="preserve"> curative in group I, it was palliative in group II.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xml:space="preserve"> was palliative for group I patients. Otherwise, both agents failed to show any positive results. Both agents were of moderate potency either when the agent was curative or palliative.</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No agent was recorded as a definitive therapeutic agent.</w:t>
      </w:r>
    </w:p>
    <w:p w:rsidR="009748DE" w:rsidRPr="001F7422" w:rsidRDefault="009748DE" w:rsidP="001F7422">
      <w:pPr>
        <w:pStyle w:val="SAP-Level1HeadingSingleline"/>
        <w:keepNext/>
        <w:numPr>
          <w:ilvl w:val="0"/>
          <w:numId w:val="7"/>
        </w:numPr>
        <w:spacing w:before="240" w:after="240" w:line="240" w:lineRule="auto"/>
        <w:ind w:left="284" w:hanging="284"/>
        <w:rPr>
          <w:sz w:val="24"/>
          <w:szCs w:val="22"/>
        </w:rPr>
      </w:pPr>
      <w:r w:rsidRPr="001F7422">
        <w:rPr>
          <w:sz w:val="24"/>
          <w:szCs w:val="22"/>
        </w:rPr>
        <w:t>Discussion</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 xml:space="preserve">Since AO is by far the most common complication of </w:t>
      </w:r>
      <w:proofErr w:type="spellStart"/>
      <w:r w:rsidRPr="00A527F4">
        <w:rPr>
          <w:rFonts w:asciiTheme="majorBidi" w:eastAsia="Times New Roman" w:hAnsiTheme="majorBidi" w:cstheme="majorBidi"/>
          <w:sz w:val="18"/>
          <w:szCs w:val="18"/>
          <w:lang w:eastAsia="en-US" w:bidi="ar-EG"/>
        </w:rPr>
        <w:t>odontect</w:t>
      </w:r>
      <w:r w:rsidRPr="00A527F4">
        <w:rPr>
          <w:rFonts w:asciiTheme="majorBidi" w:eastAsia="Times New Roman" w:hAnsiTheme="majorBidi" w:cstheme="majorBidi"/>
          <w:sz w:val="18"/>
          <w:szCs w:val="18"/>
          <w:lang w:eastAsia="en-US" w:bidi="ar-EG"/>
        </w:rPr>
        <w:t>o</w:t>
      </w:r>
      <w:r w:rsidRPr="00A527F4">
        <w:rPr>
          <w:rFonts w:asciiTheme="majorBidi" w:eastAsia="Times New Roman" w:hAnsiTheme="majorBidi" w:cstheme="majorBidi"/>
          <w:sz w:val="18"/>
          <w:szCs w:val="18"/>
          <w:lang w:eastAsia="en-US" w:bidi="ar-EG"/>
        </w:rPr>
        <w:t>my</w:t>
      </w:r>
      <w:proofErr w:type="spellEnd"/>
      <w:r w:rsidRPr="00A527F4">
        <w:rPr>
          <w:rFonts w:asciiTheme="majorBidi" w:eastAsia="Times New Roman" w:hAnsiTheme="majorBidi" w:cstheme="majorBidi"/>
          <w:sz w:val="18"/>
          <w:szCs w:val="18"/>
          <w:lang w:eastAsia="en-US" w:bidi="ar-EG"/>
        </w:rPr>
        <w:t xml:space="preserve">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"10.1155/2010/249073", "ISSN" : "1687-8728", "PMID" : "20652078", "abstract" : "Alveolar osteitis, \"dry socket\", remains amongst the most commonly encountered complications following extraction of teeth by general dentists and specialists. A great body of literature is devoted to alveolar osteitis addressing the etiology and pathophysiology of this condition. In addition numerous studies are available discussing methods and techniques to prevent this condition. To this date though great controversy still exists regarding the appropriate terminology used for this condition as well as the actual etiology, pathophysiology, and best methods of prevention and treatment. This article is a comprehensive critical review of the available literature addressing the concepts and controversies surrounding alveolar osteitis. We aim to assist the dental health care professional with patient preparation and management of this commonly encountered postoperative condition should be encountered.", "author" : [ { "dropping-particle" : "", "family" : "Kolokythas", "given" : "Antonia", "non-dropping-particle" : "", "parse-names" : false, "suffix" : "" }, { "dropping-particle" : "", "family" : "Olech", "given" : "Eliza", "non-dropping-particle" : "", "parse-names" : false, "suffix" : "" }, { "dropping-particle" : "", "family" : "Miloro", "given" : "Michael", "non-dropping-particle" : "", "parse-names" : false, "suffix" : "" } ], "container-title" : "International Journal of Dentistry", "id" : "ITEM-1", "issued" : { "date-parts" : [ [ "2010" ] ] }, "note" : "AO is amongst most common complication\nDry socket, AO is the most common terms", "page" : "1-10", "title" : "Alveolar Osteitis: A Comprehensive Review of Concepts and Controversies", "type" : "article-journal", "volume" : "2010" }, "uris" : [ "http://www.mendeley.com/documents/?uuid=e9416da0-cd02-4428-85c3-a3e5b5338676" ] } ], "mendeley" : { "formattedCitation" : "(Kolokythas, Olech, and Miloro 2010)", "plainTextFormattedCitation" : "(Kolokythas, Olech, and Miloro 2010)", "previouslyFormattedCitation" : "(Kolokythas, Olech, and Miloro 2010)"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(Kolokythas, Olech, and Miloro 2010)</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a plethora of treatment protocols to have been suggested to prevent and to treat this cond</w:t>
      </w:r>
      <w:r w:rsidRPr="00A527F4">
        <w:rPr>
          <w:rFonts w:asciiTheme="majorBidi" w:eastAsia="Times New Roman" w:hAnsiTheme="majorBidi" w:cstheme="majorBidi"/>
          <w:sz w:val="18"/>
          <w:szCs w:val="18"/>
          <w:lang w:eastAsia="en-US" w:bidi="ar-EG"/>
        </w:rPr>
        <w:t>i</w:t>
      </w:r>
      <w:r w:rsidRPr="00A527F4">
        <w:rPr>
          <w:rFonts w:asciiTheme="majorBidi" w:eastAsia="Times New Roman" w:hAnsiTheme="majorBidi" w:cstheme="majorBidi"/>
          <w:sz w:val="18"/>
          <w:szCs w:val="18"/>
          <w:lang w:eastAsia="en-US" w:bidi="ar-EG"/>
        </w:rPr>
        <w:t xml:space="preserve">tion. However, results are quite controversial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"10.1007/s12663-014-0667-z", "ISSN" : "0972-8279", "PMID" : "26028852", "abstract" : "OBJECTIVES: To prospectively evaluate and compare the effectiveness of Neocone, Alvogyl and Zinc Oxide Eugenol (ZOE) intra alveolar dressings for the management of dry socket and to study the epidemiological factors associated with the condition.\\n\\nSTUDY DESIGN: All the patients who underwent extraction of teeth and who fulfilled our inclusion and exclusion criteria from 1st January 2012 to February 28th 2013 were included in our study. Patients who were diagnosed to suffer from dry socket were randomly allocated to three groups namely Group A (Alvogyl), Group B (ZOE), Group C (Neocone). Pain relief and healing of the socket were compared between these groups. The collected data were subjected to statistical analysis by Chi Square test, Z test of proportionality.\\n\\nRESULTS AND CONCLUSION: Alvogyl is superior to the other two medications for providing initial pain relief. Neocone provides complete pain relief and the healing was fastest with Neocone. Neocone emerged as the most suitable dressing material for the management of dry socket by virtue of shorter time required for complete pain relief, fewer visits and faster clinical healing.", "author" : [ { "dropping-particle" : "", "family" : "Faizel", "given" : "Sayed", "non-dropping-particle" : "", "parse-names" : false, "suffix" : "" }, { "dropping-particle" : "", "family" : "Thomas", "given" : "Shaji", "non-dropping-particle" : "", "parse-names" : false, "suffix" : "" }, { "dropping-particle" : "", "family" : "Yuvaraj", "given" : "V.", "non-dropping-particle" : "", "parse-names" : false, "suffix" : "" }, { "dropping-particle" : "", "family" : "Prabhu", "given" : "S.", "non-dropping-particle" : "", "parse-names" : false, "suffix" : "" }, { "dropping-particle" : "", "family" : "Tripathi", "given" : "Geetha", "non-dropping-particle" : "", "parse-names" : false, "suffix" : "" } ], "container-title" : "Journal of Maxillofacial and Oral Surgery", "id" : "ITEM-1", "issue" : "2", "issued" : { "date-parts" : [ [ "2014" ] ] }, "note" : "1-firm etiology: still not understood\n2-no acmparative studies of 2 or more drugs before his study at 2014\n3-support Neocone: complete, faster healing\n4-support Alvogyl over ZOE (Alv: best initial pain releif of the 3)\n5- controversy", "page" : "312-320", "publisher" : "Springer India", "title" : "Comparision Between Neocone, Alvogyl and Zinc Oxide Eugenol Packing for the Treatment of Dry Socket: A Double Blind Randomised Control Trial", "type" : "article-journal", "volume" : "14" }, "uris" : [ "http://www.mendeley.com/documents/?uuid=f472fa4b-b754-4a63-9f74-7e7d0b766192" ] }, { "id" : "ITEM-2", "itemData" : { "DOI" : "http://dx.doi.org/10.1016/S0278-2391(00)90017-X", "author" : [ { "dropping-particle" : "", "family" : "Alexander", "given" : "RE", "non-dropping-particle" : "", "parse-names" : false, "suffix" : "" } ], "container-title" : "J Oral Maxillofac Surg", "id" : "ITEM-2", "issue" : "5", "issued" : { "date-parts" : [ [ "2000" ] ] }, "note" : "recommend Alvogyl\ncontroversy", "page" : "538-551", "title" : "Dental extraction wound management: a case against medicating postextraction sockets", "type" : "article-journal", "volume" : "58" }, "uris" : [ "http://www.mendeley.com/documents/?uuid=d8cb4c7d-e8ac-455b-ba5a-ef8176a34c9f" ] }, { "id" : "ITEM-3", "itemData" : { "author" : [ { "dropping-particle" : "", "family" : "Blum", "given" : "I R", "non-dropping-particle" : "", "parse-names" : false, "suffix" : "" } ], "container-title" : "Int J Oral Maxillofac Surg", "id" : "ITEM-3", "issued" : { "date-parts" : [ [ "2002" ] ] }, "note" : "10.1054/ijom.2002.0263\nrecommend I+Z\ncontroversy", "page" : "309-317", "publisher" : " ", "title" : "Contemporary views on dry socket (alveolar osteitis): a clinical appraisal of standardization, aetiopathogenesis and management: a critical review", "type" : "article-journal", "volume" : "31" }, "uris" : [ "http://www.mendeley.com/documents/?uuid=50b96123-db73-4696-ba6f-ebb380dd9625" ] } ], "mendeley" : { "formattedCitation" : "(Faizel et al. 2014; Alexander 2000; Blum 2002)", "plainTextFormattedCitation" : "(Faizel et al. 2014; Alexander 2000; Blum 2002)", "previouslyFormattedCitation" : "(Faizel et al. 2014; Alexander 2000; Blum 2002)"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(Faizel et al. 2014; Alexander 2000; Blum 2002)</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xml:space="preserve">. </w:t>
      </w:r>
      <w:proofErr w:type="spellStart"/>
      <w:r w:rsidRPr="00A527F4">
        <w:rPr>
          <w:rFonts w:asciiTheme="majorBidi" w:eastAsia="Times New Roman" w:hAnsiTheme="majorBidi" w:cstheme="majorBidi"/>
          <w:sz w:val="18"/>
          <w:szCs w:val="18"/>
          <w:lang w:eastAsia="en-US" w:bidi="ar-EG"/>
        </w:rPr>
        <w:t>Faizel</w:t>
      </w:r>
      <w:proofErr w:type="spellEnd"/>
      <w:r w:rsidRPr="00A527F4">
        <w:rPr>
          <w:rFonts w:asciiTheme="majorBidi" w:eastAsia="Times New Roman" w:hAnsiTheme="majorBidi" w:cstheme="majorBidi"/>
          <w:sz w:val="18"/>
          <w:szCs w:val="18"/>
          <w:lang w:eastAsia="en-US" w:bidi="ar-EG"/>
        </w:rPr>
        <w:t xml:space="preserve"> et al stated that before 2014, there were no comparative studies for two or more agents for this condition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"10.1007/s12663-014-0667-z", "ISSN" : "0972-8279", "PMID" : "26028852", "abstract" : "OBJECTIVES: To prospectively evaluate and compare the effectiveness of Neocone, Alvogyl and Zinc Oxide Eugenol (ZOE) intra alveolar dressings for the management of dry socket and to study the epidemiological factors associated with the condition.\\n\\nSTUDY DESIGN: All the patients who underwent extraction of teeth and who fulfilled our inclusion and exclusion criteria from 1st January 2012 to February 28th 2013 were included in our study. Patients who were diagnosed to suffer from dry socket were randomly allocated to three groups namely Group A (Alvogyl), Group B (ZOE), Group C (Neocone). Pain relief and healing of the socket were compared between these groups. The collected data were subjected to statistical analysis by Chi Square test, Z test of proportionality.\\n\\nRESULTS AND CONCLUSION: Alvogyl is superior to the other two medications for providing initial pain relief. Neocone provides complete pain relief and the healing was fastest with Neocone. Neocone emerged as the most suitable dressing material for the management of dry socket by virtue of shorter time required for complete pain relief, fewer visits and faster clinical healing.", "author" : [ { "dropping-particle" : "", "family" : "Faizel", "given" : "Sayed", "non-dropping-particle" : "", "parse-names" : false, "suffix" : "" }, { "dropping-particle" : "", "family" : "Thomas", "given" : "Shaji", "non-dropping-particle" : "", "parse-names" : false, "suffix" : "" }, { "dropping-particle" : "", "family" : "Yuvaraj", "given" : "V.", "non-dropping-particle" : "", "parse-names" : false, "suffix" : "" }, { "dropping-particle" : "", "family" : "Prabhu", "given" : "S.", "non-dropping-particle" : "", "parse-names" : false, "suffix" : "" }, { "dropping-particle" : "", "family" : "Tripathi", "given" : "Geetha", "non-dropping-particle" : "", "parse-names" : false, "suffix" : "" } ], "container-title" : "Journal of Maxillofacial and Oral Surgery", "id" : "ITEM-1", "issue" : "2", "issued" : { "date-parts" : [ [ "2014" ] ] }, "note" : "1-firm etiology: still not understood\n2-no acmparative studies of 2 or more drugs before his study at 2014\n3-support Neocone: complete, faster healing\n4-support Alvogyl over ZOE (Alv: best initial pain releif of the 3)\n5- controversy", "page" : "312-320", "publisher" : "Springer India", "title" : "Comparision Between Neocone, Alvogyl and Zinc Oxide Eugenol Packing for the Treatment of Dry Socket: A Double Blind Randomised Control Trial", "type" : "article-journal", "volume" : "14" }, "uris" : [ "http://www.mendeley.com/documents/?uuid=f472fa4b-b754-4a63-9f74-7e7d0b766192" ] } ], "mendeley" : { "formattedCitation" : "(Faizel et al. 2014)", "plainTextFormattedCitation" : "(Faizel et al. 2014)", "previouslyFormattedCitation" : "(Faizel et al. 2014)"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(Faizel et al. 2014)</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Ther</w:t>
      </w:r>
      <w:r w:rsidRPr="00A527F4">
        <w:rPr>
          <w:rFonts w:asciiTheme="majorBidi" w:eastAsia="Times New Roman" w:hAnsiTheme="majorBidi" w:cstheme="majorBidi"/>
          <w:sz w:val="18"/>
          <w:szCs w:val="18"/>
          <w:lang w:eastAsia="en-US" w:bidi="ar-EG"/>
        </w:rPr>
        <w:t>e</w:t>
      </w:r>
      <w:r w:rsidRPr="00A527F4">
        <w:rPr>
          <w:rFonts w:asciiTheme="majorBidi" w:eastAsia="Times New Roman" w:hAnsiTheme="majorBidi" w:cstheme="majorBidi"/>
          <w:sz w:val="18"/>
          <w:szCs w:val="18"/>
          <w:lang w:eastAsia="en-US" w:bidi="ar-EG"/>
        </w:rPr>
        <w:t>fore, the author conducted the current large prospe</w:t>
      </w:r>
      <w:r w:rsidRPr="00A527F4">
        <w:rPr>
          <w:rFonts w:asciiTheme="majorBidi" w:eastAsia="Times New Roman" w:hAnsiTheme="majorBidi" w:cstheme="majorBidi"/>
          <w:sz w:val="18"/>
          <w:szCs w:val="18"/>
          <w:lang w:eastAsia="en-US" w:bidi="ar-EG"/>
        </w:rPr>
        <w:t>c</w:t>
      </w:r>
      <w:r w:rsidRPr="00A527F4">
        <w:rPr>
          <w:rFonts w:asciiTheme="majorBidi" w:eastAsia="Times New Roman" w:hAnsiTheme="majorBidi" w:cstheme="majorBidi"/>
          <w:sz w:val="18"/>
          <w:szCs w:val="18"/>
          <w:lang w:eastAsia="en-US" w:bidi="ar-EG"/>
        </w:rPr>
        <w:t xml:space="preserve">tive study comparing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xml:space="preserve"> and I+Z. </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In order to study as homogenous group of patients as possible, the study population was restricted to othe</w:t>
      </w:r>
      <w:r w:rsidRPr="00A527F4">
        <w:rPr>
          <w:rFonts w:asciiTheme="majorBidi" w:eastAsia="Times New Roman" w:hAnsiTheme="majorBidi" w:cstheme="majorBidi"/>
          <w:sz w:val="18"/>
          <w:szCs w:val="18"/>
          <w:lang w:eastAsia="en-US" w:bidi="ar-EG"/>
        </w:rPr>
        <w:t>r</w:t>
      </w:r>
      <w:r w:rsidRPr="00A527F4">
        <w:rPr>
          <w:rFonts w:asciiTheme="majorBidi" w:eastAsia="Times New Roman" w:hAnsiTheme="majorBidi" w:cstheme="majorBidi"/>
          <w:sz w:val="18"/>
          <w:szCs w:val="18"/>
          <w:lang w:eastAsia="en-US" w:bidi="ar-EG"/>
        </w:rPr>
        <w:t>wise healthy patients who underwent simple (forceps) extraction and did not have any known conditions a</w:t>
      </w:r>
      <w:r w:rsidRPr="00A527F4">
        <w:rPr>
          <w:rFonts w:asciiTheme="majorBidi" w:eastAsia="Times New Roman" w:hAnsiTheme="majorBidi" w:cstheme="majorBidi"/>
          <w:sz w:val="18"/>
          <w:szCs w:val="18"/>
          <w:lang w:eastAsia="en-US" w:bidi="ar-EG"/>
        </w:rPr>
        <w:t>f</w:t>
      </w:r>
      <w:r w:rsidRPr="00A527F4">
        <w:rPr>
          <w:rFonts w:asciiTheme="majorBidi" w:eastAsia="Times New Roman" w:hAnsiTheme="majorBidi" w:cstheme="majorBidi"/>
          <w:sz w:val="18"/>
          <w:szCs w:val="18"/>
          <w:lang w:eastAsia="en-US" w:bidi="ar-EG"/>
        </w:rPr>
        <w:t>fecting their healing capacities, since AO seems to reflect an interference during the healing process, resul</w:t>
      </w:r>
      <w:r w:rsidRPr="00A527F4">
        <w:rPr>
          <w:rFonts w:asciiTheme="majorBidi" w:eastAsia="Times New Roman" w:hAnsiTheme="majorBidi" w:cstheme="majorBidi"/>
          <w:sz w:val="18"/>
          <w:szCs w:val="18"/>
          <w:lang w:eastAsia="en-US" w:bidi="ar-EG"/>
        </w:rPr>
        <w:t>t</w:t>
      </w:r>
      <w:r w:rsidRPr="00A527F4">
        <w:rPr>
          <w:rFonts w:asciiTheme="majorBidi" w:eastAsia="Times New Roman" w:hAnsiTheme="majorBidi" w:cstheme="majorBidi"/>
          <w:sz w:val="18"/>
          <w:szCs w:val="18"/>
          <w:lang w:eastAsia="en-US" w:bidi="ar-EG"/>
        </w:rPr>
        <w:t xml:space="preserve">ing in blood clot loss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"http://dx.doi.org/10.1016/S0300-9785(73)80045-6", "author" : [ { "dropping-particle" : "", "family" : "Birn", "given" : "H", "non-dropping-particle" : "", "parse-names" : false, "suffix" : "" } ], "container-title" : "Int J Oral Surg", "id" : "ITEM-1", "issued" : { "date-parts" : [ [ "1973" ] ] }, "note" : "bloos clot disintigration is the cause for AO", "page" : "215-263", "title" : "Etiology and pathogenesis of fibrinolytic alveolitis(\u2018dry socket\u2019)", "type" : "article-journal", "volume" : "2" }, "uris" : [ "http://www.mendeley.com/documents/?uuid=c094d0c7-5e13-465e-8d81-2b305d6628d1" ] } ], "mendeley" : { "formattedCitation" : "(Birn 1973)", "plainTextFormattedCitation" : "(Birn 1973)", "previouslyFormattedCitation" : "(Birn 1973)"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(Birn 1973)</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The inclusion and exclusion criteria were determined accordingly.</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To my knowledge, no published studies of AO trea</w:t>
      </w:r>
      <w:r w:rsidRPr="00A527F4">
        <w:rPr>
          <w:rFonts w:asciiTheme="majorBidi" w:eastAsia="Times New Roman" w:hAnsiTheme="majorBidi" w:cstheme="majorBidi"/>
          <w:sz w:val="18"/>
          <w:szCs w:val="18"/>
          <w:lang w:eastAsia="en-US" w:bidi="ar-EG"/>
        </w:rPr>
        <w:t>t</w:t>
      </w:r>
      <w:r w:rsidRPr="00A527F4">
        <w:rPr>
          <w:rFonts w:asciiTheme="majorBidi" w:eastAsia="Times New Roman" w:hAnsiTheme="majorBidi" w:cstheme="majorBidi"/>
          <w:sz w:val="18"/>
          <w:szCs w:val="18"/>
          <w:lang w:eastAsia="en-US" w:bidi="ar-EG"/>
        </w:rPr>
        <w:t>ment have classified patients according to pain severity or analyzed the ou</w:t>
      </w:r>
      <w:r w:rsidRPr="00A527F4">
        <w:rPr>
          <w:rFonts w:asciiTheme="majorBidi" w:eastAsia="Times New Roman" w:hAnsiTheme="majorBidi" w:cstheme="majorBidi"/>
          <w:sz w:val="18"/>
          <w:szCs w:val="18"/>
          <w:lang w:eastAsia="en-US" w:bidi="ar-EG"/>
        </w:rPr>
        <w:t>t</w:t>
      </w:r>
      <w:r w:rsidRPr="00A527F4">
        <w:rPr>
          <w:rFonts w:asciiTheme="majorBidi" w:eastAsia="Times New Roman" w:hAnsiTheme="majorBidi" w:cstheme="majorBidi"/>
          <w:sz w:val="18"/>
          <w:szCs w:val="18"/>
          <w:lang w:eastAsia="en-US" w:bidi="ar-EG"/>
        </w:rPr>
        <w:t>come according to definitive assessment criteria. However, in the current study, patients were categorized into 4 major groups a</w:t>
      </w:r>
      <w:r w:rsidRPr="00A527F4">
        <w:rPr>
          <w:rFonts w:asciiTheme="majorBidi" w:eastAsia="Times New Roman" w:hAnsiTheme="majorBidi" w:cstheme="majorBidi"/>
          <w:sz w:val="18"/>
          <w:szCs w:val="18"/>
          <w:lang w:eastAsia="en-US" w:bidi="ar-EG"/>
        </w:rPr>
        <w:t>c</w:t>
      </w:r>
      <w:r w:rsidRPr="00A527F4">
        <w:rPr>
          <w:rFonts w:asciiTheme="majorBidi" w:eastAsia="Times New Roman" w:hAnsiTheme="majorBidi" w:cstheme="majorBidi"/>
          <w:sz w:val="18"/>
          <w:szCs w:val="18"/>
          <w:lang w:eastAsia="en-US" w:bidi="ar-EG"/>
        </w:rPr>
        <w:t>cording to pain severity. The severity rating was not based on the patient’s description (for example, use of words like "mild" or "severe") or on the patient’s estimation on a visual pain analogue scale; rather, it relied on behavioral measures: the need for analg</w:t>
      </w:r>
      <w:r w:rsidRPr="00A527F4">
        <w:rPr>
          <w:rFonts w:asciiTheme="majorBidi" w:eastAsia="Times New Roman" w:hAnsiTheme="majorBidi" w:cstheme="majorBidi"/>
          <w:sz w:val="18"/>
          <w:szCs w:val="18"/>
          <w:lang w:eastAsia="en-US" w:bidi="ar-EG"/>
        </w:rPr>
        <w:t>e</w:t>
      </w:r>
      <w:r w:rsidRPr="00A527F4">
        <w:rPr>
          <w:rFonts w:asciiTheme="majorBidi" w:eastAsia="Times New Roman" w:hAnsiTheme="majorBidi" w:cstheme="majorBidi"/>
          <w:sz w:val="18"/>
          <w:szCs w:val="18"/>
          <w:lang w:eastAsia="en-US" w:bidi="ar-EG"/>
        </w:rPr>
        <w:t>sics and whether the condition interfered with daily life. On a</w:t>
      </w:r>
      <w:r w:rsidRPr="00A527F4">
        <w:rPr>
          <w:rFonts w:asciiTheme="majorBidi" w:eastAsia="Times New Roman" w:hAnsiTheme="majorBidi" w:cstheme="majorBidi"/>
          <w:sz w:val="18"/>
          <w:szCs w:val="18"/>
          <w:lang w:eastAsia="en-US" w:bidi="ar-EG"/>
        </w:rPr>
        <w:t>s</w:t>
      </w:r>
      <w:r w:rsidRPr="00A527F4">
        <w:rPr>
          <w:rFonts w:asciiTheme="majorBidi" w:eastAsia="Times New Roman" w:hAnsiTheme="majorBidi" w:cstheme="majorBidi"/>
          <w:sz w:val="18"/>
          <w:szCs w:val="18"/>
          <w:lang w:eastAsia="en-US" w:bidi="ar-EG"/>
        </w:rPr>
        <w:t>sessing the outcome of treatment methods in the current study, only 3 possibilities, all well-defined, were considered. These fe</w:t>
      </w:r>
      <w:r w:rsidRPr="00A527F4">
        <w:rPr>
          <w:rFonts w:asciiTheme="majorBidi" w:eastAsia="Times New Roman" w:hAnsiTheme="majorBidi" w:cstheme="majorBidi"/>
          <w:sz w:val="18"/>
          <w:szCs w:val="18"/>
          <w:lang w:eastAsia="en-US" w:bidi="ar-EG"/>
        </w:rPr>
        <w:t>a</w:t>
      </w:r>
      <w:r w:rsidRPr="00A527F4">
        <w:rPr>
          <w:rFonts w:asciiTheme="majorBidi" w:eastAsia="Times New Roman" w:hAnsiTheme="majorBidi" w:cstheme="majorBidi"/>
          <w:sz w:val="18"/>
          <w:szCs w:val="18"/>
          <w:lang w:eastAsia="en-US" w:bidi="ar-EG"/>
        </w:rPr>
        <w:lastRenderedPageBreak/>
        <w:t>tures, in addition to the size of the population, appear unique to the current study.</w:t>
      </w:r>
    </w:p>
    <w:p w:rsidR="009748DE" w:rsidRPr="00A527F4" w:rsidRDefault="009748DE" w:rsidP="00C11BFE">
      <w:pPr>
        <w:jc w:val="both"/>
        <w:rPr>
          <w:rFonts w:asciiTheme="majorBidi" w:eastAsia="Times New Roman" w:hAnsiTheme="majorBidi" w:cstheme="majorBidi"/>
          <w:sz w:val="18"/>
          <w:szCs w:val="18"/>
          <w:lang w:eastAsia="en-US" w:bidi="ar-EG"/>
        </w:rPr>
      </w:pPr>
      <w:proofErr w:type="gramStart"/>
      <w:r w:rsidRPr="00A527F4">
        <w:rPr>
          <w:rFonts w:asciiTheme="majorBidi" w:eastAsia="Times New Roman" w:hAnsiTheme="majorBidi" w:cstheme="majorBidi"/>
          <w:sz w:val="18"/>
          <w:szCs w:val="18"/>
          <w:lang w:eastAsia="en-US" w:bidi="ar-EG"/>
        </w:rPr>
        <w:t xml:space="preserve">Although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xml:space="preserve"> was palliative in group.</w:t>
      </w:r>
      <w:proofErr w:type="gramEnd"/>
      <w:r w:rsidRPr="00A527F4">
        <w:rPr>
          <w:rFonts w:asciiTheme="majorBidi" w:eastAsia="Times New Roman" w:hAnsiTheme="majorBidi" w:cstheme="majorBidi"/>
          <w:sz w:val="18"/>
          <w:szCs w:val="18"/>
          <w:lang w:eastAsia="en-US" w:bidi="ar-EG"/>
        </w:rPr>
        <w:t xml:space="preserve"> I patients, that palliative effect was lost in more difficult cases (those cases of group II, III and IV).Whereas </w:t>
      </w:r>
      <w:proofErr w:type="spellStart"/>
      <w:proofErr w:type="gramStart"/>
      <w:r w:rsidRPr="00A527F4">
        <w:rPr>
          <w:rFonts w:asciiTheme="majorBidi" w:eastAsia="Times New Roman" w:hAnsiTheme="majorBidi" w:cstheme="majorBidi"/>
          <w:sz w:val="18"/>
          <w:szCs w:val="18"/>
          <w:lang w:eastAsia="en-US" w:bidi="ar-EG"/>
        </w:rPr>
        <w:t>Whereas</w:t>
      </w:r>
      <w:proofErr w:type="spellEnd"/>
      <w:proofErr w:type="gramEnd"/>
      <w:r w:rsidRPr="00A527F4">
        <w:rPr>
          <w:rFonts w:asciiTheme="majorBidi" w:eastAsia="Times New Roman" w:hAnsiTheme="majorBidi" w:cstheme="majorBidi"/>
          <w:sz w:val="18"/>
          <w:szCs w:val="18"/>
          <w:lang w:eastAsia="en-US" w:bidi="ar-EG"/>
        </w:rPr>
        <w:t xml:space="preserve"> I+Z was curative in group. I, it was palliative only in group II. Furthermore, I+Z lost its positive effect in more severe cases. </w:t>
      </w:r>
      <w:r w:rsidRPr="00A527F4">
        <w:rPr>
          <w:rFonts w:asciiTheme="majorBidi" w:eastAsia="Times New Roman" w:hAnsiTheme="majorBidi" w:cstheme="majorBidi"/>
          <w:sz w:val="18"/>
          <w:szCs w:val="18"/>
          <w:lang w:eastAsia="en-US"/>
        </w:rPr>
        <w:t xml:space="preserve">Since </w:t>
      </w:r>
      <w:proofErr w:type="spellStart"/>
      <w:r w:rsidRPr="00A527F4">
        <w:rPr>
          <w:rFonts w:asciiTheme="majorBidi" w:eastAsia="Times New Roman" w:hAnsiTheme="majorBidi" w:cstheme="majorBidi"/>
          <w:sz w:val="18"/>
          <w:szCs w:val="18"/>
          <w:lang w:eastAsia="en-US"/>
        </w:rPr>
        <w:t>alv</w:t>
      </w:r>
      <w:proofErr w:type="spellEnd"/>
      <w:r w:rsidRPr="00A527F4">
        <w:rPr>
          <w:rFonts w:asciiTheme="majorBidi" w:eastAsia="Times New Roman" w:hAnsiTheme="majorBidi" w:cstheme="majorBidi"/>
          <w:sz w:val="18"/>
          <w:szCs w:val="18"/>
          <w:lang w:eastAsia="en-US"/>
        </w:rPr>
        <w:t xml:space="preserve"> is mainly composed of Eugenol, </w:t>
      </w:r>
      <w:proofErr w:type="spellStart"/>
      <w:r w:rsidRPr="00A527F4">
        <w:rPr>
          <w:rFonts w:asciiTheme="majorBidi" w:eastAsia="Times New Roman" w:hAnsiTheme="majorBidi" w:cstheme="majorBidi"/>
          <w:sz w:val="18"/>
          <w:szCs w:val="18"/>
          <w:lang w:eastAsia="en-US"/>
        </w:rPr>
        <w:t>butamben</w:t>
      </w:r>
      <w:proofErr w:type="spellEnd"/>
      <w:r w:rsidRPr="00A527F4">
        <w:rPr>
          <w:rFonts w:asciiTheme="majorBidi" w:eastAsia="Times New Roman" w:hAnsiTheme="majorBidi" w:cstheme="majorBidi"/>
          <w:sz w:val="18"/>
          <w:szCs w:val="18"/>
          <w:lang w:eastAsia="en-US"/>
        </w:rPr>
        <w:t xml:space="preserve"> and </w:t>
      </w:r>
      <w:proofErr w:type="spellStart"/>
      <w:r w:rsidRPr="00A527F4">
        <w:rPr>
          <w:rFonts w:asciiTheme="majorBidi" w:eastAsia="Times New Roman" w:hAnsiTheme="majorBidi" w:cstheme="majorBidi"/>
          <w:sz w:val="18"/>
          <w:szCs w:val="18"/>
          <w:lang w:eastAsia="en-US"/>
        </w:rPr>
        <w:t>iodoform</w:t>
      </w:r>
      <w:proofErr w:type="spellEnd"/>
      <w:r w:rsidRPr="00A527F4">
        <w:rPr>
          <w:rFonts w:asciiTheme="majorBidi" w:eastAsia="Times New Roman" w:hAnsiTheme="majorBidi" w:cstheme="majorBidi"/>
          <w:sz w:val="18"/>
          <w:szCs w:val="18"/>
          <w:lang w:eastAsia="en-US"/>
        </w:rPr>
        <w:t xml:space="preserve"> (</w:t>
      </w:r>
      <w:proofErr w:type="spellStart"/>
      <w:r w:rsidRPr="00A527F4">
        <w:rPr>
          <w:rFonts w:asciiTheme="majorBidi" w:eastAsia="Times New Roman" w:hAnsiTheme="majorBidi" w:cstheme="majorBidi"/>
          <w:sz w:val="18"/>
          <w:szCs w:val="18"/>
          <w:lang w:eastAsia="en-US"/>
        </w:rPr>
        <w:t>AlvogylMaterial</w:t>
      </w:r>
      <w:proofErr w:type="spellEnd"/>
      <w:r w:rsidRPr="00A527F4">
        <w:rPr>
          <w:rFonts w:asciiTheme="majorBidi" w:eastAsia="Times New Roman" w:hAnsiTheme="majorBidi" w:cstheme="majorBidi"/>
          <w:sz w:val="18"/>
          <w:szCs w:val="18"/>
          <w:lang w:eastAsia="en-US"/>
        </w:rPr>
        <w:t xml:space="preserve"> Safety Data Sheet, </w:t>
      </w:r>
      <w:proofErr w:type="spellStart"/>
      <w:r w:rsidRPr="00A527F4">
        <w:rPr>
          <w:rFonts w:asciiTheme="majorBidi" w:eastAsia="Times New Roman" w:hAnsiTheme="majorBidi" w:cstheme="majorBidi"/>
          <w:sz w:val="18"/>
          <w:szCs w:val="18"/>
          <w:lang w:eastAsia="en-US"/>
        </w:rPr>
        <w:t>Se</w:t>
      </w:r>
      <w:r w:rsidRPr="00A527F4">
        <w:rPr>
          <w:rFonts w:asciiTheme="majorBidi" w:eastAsia="Times New Roman" w:hAnsiTheme="majorBidi" w:cstheme="majorBidi"/>
          <w:sz w:val="18"/>
          <w:szCs w:val="18"/>
          <w:lang w:eastAsia="en-US"/>
        </w:rPr>
        <w:t>p</w:t>
      </w:r>
      <w:r w:rsidRPr="00A527F4">
        <w:rPr>
          <w:rFonts w:asciiTheme="majorBidi" w:eastAsia="Times New Roman" w:hAnsiTheme="majorBidi" w:cstheme="majorBidi"/>
          <w:sz w:val="18"/>
          <w:szCs w:val="18"/>
          <w:lang w:eastAsia="en-US"/>
        </w:rPr>
        <w:t>todont</w:t>
      </w:r>
      <w:proofErr w:type="spellEnd"/>
      <w:r w:rsidRPr="00A527F4">
        <w:rPr>
          <w:rFonts w:asciiTheme="majorBidi" w:eastAsia="Times New Roman" w:hAnsiTheme="majorBidi" w:cstheme="majorBidi"/>
          <w:sz w:val="18"/>
          <w:szCs w:val="18"/>
          <w:lang w:eastAsia="en-US"/>
        </w:rPr>
        <w:t xml:space="preserve">, 2011), it seems that saline is a more synergistic agent to Eugenol than </w:t>
      </w:r>
      <w:proofErr w:type="spellStart"/>
      <w:r w:rsidRPr="00A527F4">
        <w:rPr>
          <w:rFonts w:asciiTheme="majorBidi" w:eastAsia="Times New Roman" w:hAnsiTheme="majorBidi" w:cstheme="majorBidi"/>
          <w:sz w:val="18"/>
          <w:szCs w:val="18"/>
          <w:lang w:eastAsia="en-US"/>
        </w:rPr>
        <w:t>butamben</w:t>
      </w:r>
      <w:proofErr w:type="spellEnd"/>
      <w:r w:rsidRPr="00A527F4">
        <w:rPr>
          <w:rFonts w:asciiTheme="majorBidi" w:eastAsia="Times New Roman" w:hAnsiTheme="majorBidi" w:cstheme="majorBidi"/>
          <w:sz w:val="18"/>
          <w:szCs w:val="18"/>
          <w:lang w:eastAsia="en-US"/>
        </w:rPr>
        <w:t xml:space="preserve"> and </w:t>
      </w:r>
      <w:proofErr w:type="spellStart"/>
      <w:r w:rsidRPr="00A527F4">
        <w:rPr>
          <w:rFonts w:asciiTheme="majorBidi" w:eastAsia="Times New Roman" w:hAnsiTheme="majorBidi" w:cstheme="majorBidi"/>
          <w:sz w:val="18"/>
          <w:szCs w:val="18"/>
          <w:lang w:eastAsia="en-US"/>
        </w:rPr>
        <w:t>idoform</w:t>
      </w:r>
      <w:proofErr w:type="spellEnd"/>
      <w:r w:rsidRPr="00A527F4">
        <w:rPr>
          <w:rFonts w:asciiTheme="majorBidi" w:eastAsia="Times New Roman" w:hAnsiTheme="majorBidi" w:cstheme="majorBidi"/>
          <w:sz w:val="18"/>
          <w:szCs w:val="18"/>
          <w:lang w:eastAsia="en-US" w:bidi="ar-EG"/>
        </w:rPr>
        <w:t>. Therefore, in the light of the cu</w:t>
      </w:r>
      <w:r w:rsidRPr="00A527F4">
        <w:rPr>
          <w:rFonts w:asciiTheme="majorBidi" w:eastAsia="Times New Roman" w:hAnsiTheme="majorBidi" w:cstheme="majorBidi"/>
          <w:sz w:val="18"/>
          <w:szCs w:val="18"/>
          <w:lang w:eastAsia="en-US" w:bidi="ar-EG"/>
        </w:rPr>
        <w:t>r</w:t>
      </w:r>
      <w:r w:rsidRPr="00A527F4">
        <w:rPr>
          <w:rFonts w:asciiTheme="majorBidi" w:eastAsia="Times New Roman" w:hAnsiTheme="majorBidi" w:cstheme="majorBidi"/>
          <w:sz w:val="18"/>
          <w:szCs w:val="18"/>
          <w:lang w:eastAsia="en-US" w:bidi="ar-EG"/>
        </w:rPr>
        <w:t xml:space="preserve">rent study, the author recommends </w:t>
      </w:r>
      <w:proofErr w:type="gramStart"/>
      <w:r w:rsidRPr="00A527F4">
        <w:rPr>
          <w:rFonts w:asciiTheme="majorBidi" w:eastAsia="Times New Roman" w:hAnsiTheme="majorBidi" w:cstheme="majorBidi"/>
          <w:sz w:val="18"/>
          <w:szCs w:val="18"/>
          <w:lang w:eastAsia="en-US" w:bidi="ar-EG"/>
        </w:rPr>
        <w:t>I+Z</w:t>
      </w:r>
      <w:proofErr w:type="gramEnd"/>
      <w:r w:rsidRPr="00A527F4">
        <w:rPr>
          <w:rFonts w:asciiTheme="majorBidi" w:eastAsia="Times New Roman" w:hAnsiTheme="majorBidi" w:cstheme="majorBidi"/>
          <w:sz w:val="18"/>
          <w:szCs w:val="18"/>
          <w:lang w:eastAsia="en-US" w:bidi="ar-EG"/>
        </w:rPr>
        <w:t xml:space="preserve"> rather than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xml:space="preserve">. That recommendation is in disagreement with </w:t>
      </w:r>
      <w:proofErr w:type="spellStart"/>
      <w:r w:rsidRPr="00A527F4">
        <w:rPr>
          <w:rFonts w:asciiTheme="majorBidi" w:eastAsia="Times New Roman" w:hAnsiTheme="majorBidi" w:cstheme="majorBidi"/>
          <w:sz w:val="18"/>
          <w:szCs w:val="18"/>
          <w:lang w:eastAsia="en-US" w:bidi="ar-EG"/>
        </w:rPr>
        <w:t>Faizel</w:t>
      </w:r>
      <w:proofErr w:type="spellEnd"/>
      <w:r w:rsidRPr="00A527F4">
        <w:rPr>
          <w:rFonts w:asciiTheme="majorBidi" w:eastAsia="Times New Roman" w:hAnsiTheme="majorBidi" w:cstheme="majorBidi"/>
          <w:sz w:val="18"/>
          <w:szCs w:val="18"/>
          <w:lang w:eastAsia="en-US" w:bidi="ar-EG"/>
        </w:rPr>
        <w:t xml:space="preserve"> et al, who su</w:t>
      </w:r>
      <w:r w:rsidRPr="00A527F4">
        <w:rPr>
          <w:rFonts w:asciiTheme="majorBidi" w:eastAsia="Times New Roman" w:hAnsiTheme="majorBidi" w:cstheme="majorBidi"/>
          <w:sz w:val="18"/>
          <w:szCs w:val="18"/>
          <w:lang w:eastAsia="en-US" w:bidi="ar-EG"/>
        </w:rPr>
        <w:t>p</w:t>
      </w:r>
      <w:r w:rsidRPr="00A527F4">
        <w:rPr>
          <w:rFonts w:asciiTheme="majorBidi" w:eastAsia="Times New Roman" w:hAnsiTheme="majorBidi" w:cstheme="majorBidi"/>
          <w:sz w:val="18"/>
          <w:szCs w:val="18"/>
          <w:lang w:eastAsia="en-US" w:bidi="ar-EG"/>
        </w:rPr>
        <w:t xml:space="preserve">ported </w:t>
      </w:r>
      <w:proofErr w:type="spellStart"/>
      <w:r w:rsidRPr="00A527F4">
        <w:rPr>
          <w:rFonts w:asciiTheme="majorBidi" w:eastAsia="Times New Roman" w:hAnsiTheme="majorBidi" w:cstheme="majorBidi"/>
          <w:sz w:val="18"/>
          <w:szCs w:val="18"/>
          <w:lang w:eastAsia="en-US" w:bidi="ar-EG"/>
        </w:rPr>
        <w:t>Alvogylover</w:t>
      </w:r>
      <w:proofErr w:type="spellEnd"/>
      <w:r w:rsidRPr="00A527F4">
        <w:rPr>
          <w:rFonts w:asciiTheme="majorBidi" w:eastAsia="Times New Roman" w:hAnsiTheme="majorBidi" w:cstheme="majorBidi"/>
          <w:sz w:val="18"/>
          <w:szCs w:val="18"/>
          <w:lang w:eastAsia="en-US" w:bidi="ar-EG"/>
        </w:rPr>
        <w:t xml:space="preserve">. </w:t>
      </w:r>
      <w:proofErr w:type="spellStart"/>
      <w:r w:rsidRPr="00A527F4">
        <w:rPr>
          <w:rFonts w:asciiTheme="majorBidi" w:eastAsia="Times New Roman" w:hAnsiTheme="majorBidi" w:cstheme="majorBidi"/>
          <w:sz w:val="18"/>
          <w:szCs w:val="18"/>
          <w:lang w:eastAsia="en-US" w:bidi="ar-EG"/>
        </w:rPr>
        <w:t>I+Z;however</w:t>
      </w:r>
      <w:proofErr w:type="spellEnd"/>
      <w:r w:rsidRPr="00A527F4">
        <w:rPr>
          <w:rFonts w:asciiTheme="majorBidi" w:eastAsia="Times New Roman" w:hAnsiTheme="majorBidi" w:cstheme="majorBidi"/>
          <w:sz w:val="18"/>
          <w:szCs w:val="18"/>
          <w:lang w:eastAsia="en-US" w:bidi="ar-EG"/>
        </w:rPr>
        <w:t>, they used the agent after irr</w:t>
      </w:r>
      <w:r w:rsidRPr="00A527F4">
        <w:rPr>
          <w:rFonts w:asciiTheme="majorBidi" w:eastAsia="Times New Roman" w:hAnsiTheme="majorBidi" w:cstheme="majorBidi"/>
          <w:sz w:val="18"/>
          <w:szCs w:val="18"/>
          <w:lang w:eastAsia="en-US" w:bidi="ar-EG"/>
        </w:rPr>
        <w:t>i</w:t>
      </w:r>
      <w:r w:rsidRPr="00A527F4">
        <w:rPr>
          <w:rFonts w:asciiTheme="majorBidi" w:eastAsia="Times New Roman" w:hAnsiTheme="majorBidi" w:cstheme="majorBidi"/>
          <w:sz w:val="18"/>
          <w:szCs w:val="18"/>
          <w:lang w:eastAsia="en-US" w:bidi="ar-EG"/>
        </w:rPr>
        <w:t xml:space="preserve">gating the socket with warm normal saline in both groups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"10.1007/s12663-014-0667-z", "ISSN" : "0972-8279", "PMID" : "26028852", "abstract" : "OBJECTIVES: To prospectively evaluate and compare the effectiveness of Neocone, Alvogyl and Zinc Oxide Eugenol (ZOE) intra alveolar dressings for the management of dry socket and to study the epidemiological factors associated with the condition.\\n\\nSTUDY DESIGN: All the patients who underwent extraction of teeth and who fulfilled our inclusion and exclusion criteria from 1st January 2012 to February 28th 2013 were included in our study. Patients who were diagnosed to suffer from dry socket were randomly allocated to three groups namely Group A (Alvogyl), Group B (ZOE), Group C (Neocone). Pain relief and healing of the socket were compared between these groups. The collected data were subjected to statistical analysis by Chi Square test, Z test of proportionality.\\n\\nRESULTS AND CONCLUSION: Alvogyl is superior to the other two medications for providing initial pain relief. Neocone provides complete pain relief and the healing was fastest with Neocone. Neocone emerged as the most suitable dressing material for the management of dry socket by virtue of shorter time required for complete pain relief, fewer visits and faster clinical healing.", "author" : [ { "dropping-particle" : "", "family" : "Faizel", "given" : "Sayed", "non-dropping-particle" : "", "parse-names" : false, "suffix" : "" }, { "dropping-particle" : "", "family" : "Thomas", "given" : "Shaji", "non-dropping-particle" : "", "parse-names" : false, "suffix" : "" }, { "dropping-particle" : "", "family" : "Yuvaraj", "given" : "V.", "non-dropping-particle" : "", "parse-names" : false, "suffix" : "" }, { "dropping-particle" : "", "family" : "Prabhu", "given" : "S.", "non-dropping-particle" : "", "parse-names" : false, "suffix" : "" }, { "dropping-particle" : "", "family" : "Tripathi", "given" : "Geetha", "non-dropping-particle" : "", "parse-names" : false, "suffix" : "" } ], "container-title" : "Journal of Maxillofacial and Oral Surgery", "id" : "ITEM-1", "issue" : "2", "issued" : { "date-parts" : [ [ "2014" ] ] }, "note" : "1-firm etiology: still not understood\n2-no acmparative studies of 2 or more drugs before his study at 2014\n3-support Neocone: complete, faster healing\n4-support Alvogyl over ZOE (Alv: best initial pain releif of the 3)\n5- controversy", "page" : "312-320", "publisher" : "Springer India", "title" : "Comparision Between Neocone, Alvogyl and Zinc Oxide Eugenol Packing for the Treatment of Dry Socket: A Double Blind Randomised Control Trial", "type" : "article-journal", "volume" : "14" }, "uris" : [ "http://www.mendeley.com/documents/?uuid=f472fa4b-b754-4a63-9f74-7e7d0b766192" ] } ], "mendeley" : { "formattedCitation" : "(Faizel et al. 2014)", "plainTextFormattedCitation" : "(Faizel et al. 2014)", "previouslyFormattedCitation" : "(Faizel et al. 2014)"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(Faizel et al. 2014)</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xml:space="preserve">, but they did not record the amount of saline they </w:t>
      </w:r>
      <w:proofErr w:type="spellStart"/>
      <w:r w:rsidRPr="00A527F4">
        <w:rPr>
          <w:rFonts w:asciiTheme="majorBidi" w:eastAsia="Times New Roman" w:hAnsiTheme="majorBidi" w:cstheme="majorBidi"/>
          <w:sz w:val="18"/>
          <w:szCs w:val="18"/>
          <w:lang w:eastAsia="en-US" w:bidi="ar-EG"/>
        </w:rPr>
        <w:t>used.I+Z</w:t>
      </w:r>
      <w:proofErr w:type="spellEnd"/>
      <w:r w:rsidRPr="00A527F4">
        <w:rPr>
          <w:rFonts w:asciiTheme="majorBidi" w:eastAsia="Times New Roman" w:hAnsiTheme="majorBidi" w:cstheme="majorBidi"/>
          <w:sz w:val="18"/>
          <w:szCs w:val="18"/>
          <w:lang w:eastAsia="en-US" w:bidi="ar-EG"/>
        </w:rPr>
        <w:t xml:space="preserve"> was the treatment recommended an agent by Bloomer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"https://doi.org/10.1067/moe.2000.108919", "author" : [ { "dropping-particle" : "", "family" : "Bloomer", "given" : "CR", "non-dropping-particle" : "", "parse-names" : false, "suffix" : "" } ], "container-title" : "Oral Surg Oral Med Oral Pathol Oral Radiol Endod", "id" : "ITEM-1", "issued" : { "date-parts" : [ [ "2000" ] ] }, "note" : "recomment alvogyl\nrecommend I+Z\ncontroversy", "page" : "282-284", "title" : "Alveolar osteitis prevention by immediate placement of medicated packing", "type" : "article-journal", "volume" : "90" }, "uris" : [ "http://www.mendeley.com/documents/?uuid=bb870e49-de6c-4a08-81f9-a7a398e049b8" ] } ], "mendeley" : { "formattedCitation" : "(Bloomer 2000)", "plainTextFormattedCitation" : "(Bloomer 2000)", "previouslyFormattedCitation" : "(Bloomer 2000)"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(Bloomer 2000)</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xml:space="preserve">, Ahmad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"http://doi.org/10.1016/j.tripleo.2008.05.043", "author" : [ { "dropping-particle" : "", "family" : "Noroozi AR", "given" : "", "non-dropping-particle" : "", "parse-names" : false, "suffix" : "" }, { "dropping-particle" : "", "family" : "Philbert RF", "given" : "", "non-dropping-particle" : "", "parse-names" : false, "suffix" : "" } ], "container-title" : "Oral Surg Oral Med Oral Path Oral Radiol Endod", "id" : "ITEM-1", "issued" : { "date-parts" : [ [ "2009" ] ] }, "note" : "recommend I+Z\ncontroversy", "page" : "30-35", "title" : "Modern concepts in understanding and man- agement of the \u2018\u2018dry socket\u2019\u2019 syndrome: comprehensive review of the literature", "type" : "article-journal", "volume" : "107" }, "uris" : [ "http://www.mendeley.com/documents/?uuid=ac2b54d3-f9e6-418c-bef7-29d036c616b9" ] } ], "mendeley" : { "formattedCitation" : "(Noroozi AR and Philbert RF 2009)", "plainTextFormattedCitation" : "(Noroozi AR and Philbert RF 2009)", "previouslyFormattedCitation" : "(Noroozi AR and Philbert RF 2009)"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(Noroozi AR and Philbert RF 2009)</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xml:space="preserve">, and Blum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"author" : [ { "dropping-particle" : "", "family" : "Blum", "given" : "I R", "non-dropping-particle" : "", "parse-names" : false, "suffix" : "" } ], "container-title" : "Int J Oral Maxillofac Surg", "id" : "ITEM-1", "issued" : { "date-parts" : [ [ "2002" ] ] }, "note" : "10.1054/ijom.2002.0263\nrecommend I+Z\ncontroversy", "page" : "309-317", "publisher" : " ", "title" : "Contemporary views on dry socket (alveolar osteitis): a clinical appraisal of standardization, aetiopathogenesis and management: a critical review", "type" : "article-journal", "volume" : "31" }, "uris" : [ "http://www.mendeley.com/documents/?uuid=50b96123-db73-4696-ba6f-ebb380dd9625" ] } ], "mendeley" : { "formattedCitation" : "(Blum 2002)", "plainTextFormattedCitation" : "(Blum 2002)", "previouslyFormattedCitation" : "(Blum 2002)"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(Blum 2002)</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however, Alvogyl was recommended by A</w:t>
      </w:r>
      <w:r w:rsidRPr="00A527F4">
        <w:rPr>
          <w:rFonts w:asciiTheme="majorBidi" w:eastAsia="Times New Roman" w:hAnsiTheme="majorBidi" w:cstheme="majorBidi"/>
          <w:sz w:val="18"/>
          <w:szCs w:val="18"/>
          <w:lang w:eastAsia="en-US" w:bidi="ar-EG"/>
        </w:rPr>
        <w:t>l</w:t>
      </w:r>
      <w:r w:rsidRPr="00A527F4">
        <w:rPr>
          <w:rFonts w:asciiTheme="majorBidi" w:eastAsia="Times New Roman" w:hAnsiTheme="majorBidi" w:cstheme="majorBidi"/>
          <w:sz w:val="18"/>
          <w:szCs w:val="18"/>
          <w:lang w:eastAsia="en-US" w:bidi="ar-EG"/>
        </w:rPr>
        <w:t xml:space="preserve">exander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"http://dx.doi.org/10.1016/S0278-2391(00)90017-X", "author" : [ { "dropping-particle" : "", "family" : "Alexander", "given" : "RE", "non-dropping-particle" : "", "parse-names" : false, "suffix" : "" } ], "container-title" : "J Oral Maxillofac Surg", "id" : "ITEM-1", "issue" : "5", "issued" : { "date-parts" : [ [ "2000" ] ] }, "note" : "recommend Alvogyl\ncontroversy", "page" : "538-551", "title" : "Dental extraction wound management: a case against medicating postextraction sockets", "type" : "article-journal", "volume" : "58" }, "uris" : [ "http://www.mendeley.com/documents/?uuid=d8cb4c7d-e8ac-455b-ba5a-ef8176a34c9f" ] } ], "mendeley" : { "formattedCitation" : "(Alexander 2000)", "plainTextFormattedCitation" : "(Alexander 2000)", "previouslyFormattedCitation" : "(Alexander 2000)"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(Alexander 2000)</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xml:space="preserve"> and Bloomer </w:t>
      </w:r>
      <w:r w:rsidRPr="00A527F4">
        <w:rPr>
          <w:rFonts w:asciiTheme="majorBidi" w:eastAsia="Times New Roman" w:hAnsiTheme="majorBidi" w:cstheme="majorBidi"/>
          <w:sz w:val="18"/>
          <w:szCs w:val="18"/>
          <w:vertAlign w:val="superscript"/>
          <w:lang w:eastAsia="en-US" w:bidi="ar-EG"/>
        </w:rPr>
        <w:fldChar w:fldCharType="begin" w:fldLock="1"/>
      </w:r>
      <w:r w:rsidRPr="00A527F4">
        <w:rPr>
          <w:rFonts w:asciiTheme="majorBidi" w:eastAsia="Times New Roman" w:hAnsiTheme="majorBidi" w:cstheme="majorBidi"/>
          <w:sz w:val="18"/>
          <w:szCs w:val="18"/>
          <w:lang w:eastAsia="en-US" w:bidi="ar-EG"/>
        </w:rPr>
        <w:instrText>ADDIN CSL_CITATION { "citationItems" : [ { "id" : "ITEM-1", "itemData" : { "DOI" : "https://doi.org/10.1067/moe.2000.108919", "author" : [ { "dropping-particle" : "", "family" : "Bloomer", "given" : "CR", "non-dropping-particle" : "", "parse-names" : false, "suffix" : "" } ], "container-title" : "Oral Surg Oral Med Oral Pathol Oral Radiol Endod", "id" : "ITEM-1", "issued" : { "date-parts" : [ [ "2000" ] ] }, "note" : "recomment alvogyl\nrecommend I+Z\ncontroversy", "page" : "282-284", "title" : "Alveolar osteitis prevention by immediate placement of medicated packing", "type" : "article-journal", "volume" : "90" }, "uris" : [ "http://www.mendeley.com/documents/?uuid=bb870e49-de6c-4a08-81f9-a7a398e049b8" ] } ], "mendeley" : { "formattedCitation" : "(Bloomer 2000)", "plainTextFormattedCitation" : "(Bloomer 2000)", "previouslyFormattedCitation" : "(Bloomer 2000)" }, "properties" : {  }, "schema" : "https://github.com/citation-style-language/schema/raw/master/csl-citation.json" }</w:instrText>
      </w:r>
      <w:r w:rsidRPr="00A527F4">
        <w:rPr>
          <w:rFonts w:asciiTheme="majorBidi" w:eastAsia="Times New Roman" w:hAnsiTheme="majorBidi" w:cstheme="majorBidi"/>
          <w:sz w:val="18"/>
          <w:szCs w:val="18"/>
          <w:vertAlign w:val="superscript"/>
          <w:lang w:eastAsia="en-US" w:bidi="ar-EG"/>
        </w:rPr>
        <w:fldChar w:fldCharType="separate"/>
      </w:r>
      <w:r w:rsidRPr="00A527F4">
        <w:rPr>
          <w:rFonts w:asciiTheme="majorBidi" w:eastAsia="Times New Roman" w:hAnsiTheme="majorBidi" w:cstheme="majorBidi"/>
          <w:noProof/>
          <w:sz w:val="18"/>
          <w:szCs w:val="18"/>
          <w:lang w:eastAsia="en-US" w:bidi="ar-EG"/>
        </w:rPr>
        <w:t>(Bloomer 2000)</w:t>
      </w:r>
      <w:r w:rsidRPr="00A527F4">
        <w:rPr>
          <w:rFonts w:asciiTheme="majorBidi" w:eastAsia="Times New Roman" w:hAnsiTheme="majorBidi" w:cstheme="majorBidi"/>
          <w:sz w:val="18"/>
          <w:szCs w:val="18"/>
          <w:vertAlign w:val="superscript"/>
          <w:lang w:eastAsia="en-US" w:bidi="ar-EG"/>
        </w:rPr>
        <w:fldChar w:fldCharType="end"/>
      </w:r>
      <w:r w:rsidRPr="00A527F4">
        <w:rPr>
          <w:rFonts w:asciiTheme="majorBidi" w:eastAsia="Times New Roman" w:hAnsiTheme="majorBidi" w:cstheme="majorBidi"/>
          <w:sz w:val="18"/>
          <w:szCs w:val="18"/>
          <w:lang w:eastAsia="en-US" w:bidi="ar-EG"/>
        </w:rPr>
        <w:t>. It might be important to limit the author's recommend</w:t>
      </w:r>
      <w:r w:rsidRPr="00A527F4">
        <w:rPr>
          <w:rFonts w:asciiTheme="majorBidi" w:eastAsia="Times New Roman" w:hAnsiTheme="majorBidi" w:cstheme="majorBidi"/>
          <w:sz w:val="18"/>
          <w:szCs w:val="18"/>
          <w:lang w:eastAsia="en-US" w:bidi="ar-EG"/>
        </w:rPr>
        <w:t>a</w:t>
      </w:r>
      <w:r w:rsidRPr="00A527F4">
        <w:rPr>
          <w:rFonts w:asciiTheme="majorBidi" w:eastAsia="Times New Roman" w:hAnsiTheme="majorBidi" w:cstheme="majorBidi"/>
          <w:sz w:val="18"/>
          <w:szCs w:val="18"/>
          <w:lang w:eastAsia="en-US" w:bidi="ar-EG"/>
        </w:rPr>
        <w:t xml:space="preserve">tion for I+Z over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xml:space="preserve"> to mild and moderate pain cases; since both agents were consi</w:t>
      </w:r>
      <w:r w:rsidRPr="00A527F4">
        <w:rPr>
          <w:rFonts w:asciiTheme="majorBidi" w:eastAsia="Times New Roman" w:hAnsiTheme="majorBidi" w:cstheme="majorBidi"/>
          <w:sz w:val="18"/>
          <w:szCs w:val="18"/>
          <w:lang w:eastAsia="en-US" w:bidi="ar-EG"/>
        </w:rPr>
        <w:t>d</w:t>
      </w:r>
      <w:r w:rsidRPr="00A527F4">
        <w:rPr>
          <w:rFonts w:asciiTheme="majorBidi" w:eastAsia="Times New Roman" w:hAnsiTheme="majorBidi" w:cstheme="majorBidi"/>
          <w:sz w:val="18"/>
          <w:szCs w:val="18"/>
          <w:lang w:eastAsia="en-US" w:bidi="ar-EG"/>
        </w:rPr>
        <w:t>ered ineffective in s</w:t>
      </w:r>
      <w:r w:rsidRPr="00A527F4">
        <w:rPr>
          <w:rFonts w:asciiTheme="majorBidi" w:eastAsia="Times New Roman" w:hAnsiTheme="majorBidi" w:cstheme="majorBidi"/>
          <w:sz w:val="18"/>
          <w:szCs w:val="18"/>
          <w:lang w:eastAsia="en-US" w:bidi="ar-EG"/>
        </w:rPr>
        <w:t>e</w:t>
      </w:r>
      <w:r w:rsidRPr="00A527F4">
        <w:rPr>
          <w:rFonts w:asciiTheme="majorBidi" w:eastAsia="Times New Roman" w:hAnsiTheme="majorBidi" w:cstheme="majorBidi"/>
          <w:sz w:val="18"/>
          <w:szCs w:val="18"/>
          <w:lang w:eastAsia="en-US" w:bidi="ar-EG"/>
        </w:rPr>
        <w:t>vere and agonizing pain cases.</w:t>
      </w:r>
    </w:p>
    <w:p w:rsidR="009748DE" w:rsidRPr="001B0D34" w:rsidRDefault="009748DE" w:rsidP="001B0D34">
      <w:pPr>
        <w:pStyle w:val="SAP-Level1HeadingSingleline"/>
        <w:keepNext/>
        <w:numPr>
          <w:ilvl w:val="0"/>
          <w:numId w:val="7"/>
        </w:numPr>
        <w:spacing w:before="240" w:after="240" w:line="240" w:lineRule="auto"/>
        <w:ind w:left="284" w:hanging="284"/>
        <w:rPr>
          <w:sz w:val="24"/>
          <w:szCs w:val="22"/>
        </w:rPr>
      </w:pPr>
      <w:r w:rsidRPr="001B0D34">
        <w:rPr>
          <w:sz w:val="24"/>
          <w:szCs w:val="22"/>
        </w:rPr>
        <w:t>Conclusion</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Despite there has been no generally agreed-on</w:t>
      </w:r>
      <w:r w:rsidR="00C11BFE">
        <w:rPr>
          <w:rFonts w:asciiTheme="majorBidi" w:eastAsia="Times New Roman" w:hAnsiTheme="majorBidi" w:cstheme="majorBidi"/>
          <w:sz w:val="18"/>
          <w:szCs w:val="18"/>
          <w:lang w:eastAsia="en-US" w:bidi="ar-EG"/>
        </w:rPr>
        <w:t xml:space="preserve"> </w:t>
      </w:r>
      <w:r w:rsidRPr="00A527F4">
        <w:rPr>
          <w:rFonts w:asciiTheme="majorBidi" w:eastAsia="Times New Roman" w:hAnsiTheme="majorBidi" w:cstheme="majorBidi"/>
          <w:sz w:val="18"/>
          <w:szCs w:val="18"/>
          <w:lang w:eastAsia="en-US" w:bidi="ar-EG"/>
        </w:rPr>
        <w:t>trea</w:t>
      </w:r>
      <w:r w:rsidRPr="00A527F4">
        <w:rPr>
          <w:rFonts w:asciiTheme="majorBidi" w:eastAsia="Times New Roman" w:hAnsiTheme="majorBidi" w:cstheme="majorBidi"/>
          <w:sz w:val="18"/>
          <w:szCs w:val="18"/>
          <w:lang w:eastAsia="en-US" w:bidi="ar-EG"/>
        </w:rPr>
        <w:t>t</w:t>
      </w:r>
      <w:r w:rsidRPr="00A527F4">
        <w:rPr>
          <w:rFonts w:asciiTheme="majorBidi" w:eastAsia="Times New Roman" w:hAnsiTheme="majorBidi" w:cstheme="majorBidi"/>
          <w:sz w:val="18"/>
          <w:szCs w:val="18"/>
          <w:lang w:eastAsia="en-US" w:bidi="ar-EG"/>
        </w:rPr>
        <w:t xml:space="preserve">ment of choice for alveolar osteitis,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xml:space="preserve"> and I+Z was recommended by more than one author. Furthermore, until </w:t>
      </w:r>
      <w:proofErr w:type="spellStart"/>
      <w:r w:rsidRPr="00A527F4">
        <w:rPr>
          <w:rFonts w:asciiTheme="majorBidi" w:eastAsia="Times New Roman" w:hAnsiTheme="majorBidi" w:cstheme="majorBidi"/>
          <w:sz w:val="18"/>
          <w:szCs w:val="18"/>
          <w:lang w:eastAsia="en-US" w:bidi="ar-EG"/>
        </w:rPr>
        <w:t>2014there</w:t>
      </w:r>
      <w:proofErr w:type="spellEnd"/>
      <w:r w:rsidRPr="00A527F4">
        <w:rPr>
          <w:rFonts w:asciiTheme="majorBidi" w:eastAsia="Times New Roman" w:hAnsiTheme="majorBidi" w:cstheme="majorBidi"/>
          <w:sz w:val="18"/>
          <w:szCs w:val="18"/>
          <w:lang w:eastAsia="en-US" w:bidi="ar-EG"/>
        </w:rPr>
        <w:t xml:space="preserve"> were no comparative studies for two or more agents. In the current large prospective study, I+Z </w:t>
      </w:r>
      <w:proofErr w:type="gramStart"/>
      <w:r w:rsidRPr="00A527F4">
        <w:rPr>
          <w:rFonts w:asciiTheme="majorBidi" w:eastAsia="Times New Roman" w:hAnsiTheme="majorBidi" w:cstheme="majorBidi"/>
          <w:sz w:val="18"/>
          <w:szCs w:val="18"/>
          <w:lang w:eastAsia="en-US" w:bidi="ar-EG"/>
        </w:rPr>
        <w:t>was</w:t>
      </w:r>
      <w:proofErr w:type="gramEnd"/>
      <w:r w:rsidRPr="00A527F4">
        <w:rPr>
          <w:rFonts w:asciiTheme="majorBidi" w:eastAsia="Times New Roman" w:hAnsiTheme="majorBidi" w:cstheme="majorBidi"/>
          <w:sz w:val="18"/>
          <w:szCs w:val="18"/>
          <w:lang w:eastAsia="en-US" w:bidi="ar-EG"/>
        </w:rPr>
        <w:t xml:space="preserve"> more effective than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 xml:space="preserve"> in mild and moderate ca</w:t>
      </w:r>
      <w:r w:rsidRPr="00A527F4">
        <w:rPr>
          <w:rFonts w:asciiTheme="majorBidi" w:eastAsia="Times New Roman" w:hAnsiTheme="majorBidi" w:cstheme="majorBidi"/>
          <w:sz w:val="18"/>
          <w:szCs w:val="18"/>
          <w:lang w:eastAsia="en-US" w:bidi="ar-EG"/>
        </w:rPr>
        <w:t>s</w:t>
      </w:r>
      <w:r w:rsidRPr="00A527F4">
        <w:rPr>
          <w:rFonts w:asciiTheme="majorBidi" w:eastAsia="Times New Roman" w:hAnsiTheme="majorBidi" w:cstheme="majorBidi"/>
          <w:sz w:val="18"/>
          <w:szCs w:val="18"/>
          <w:lang w:eastAsia="en-US" w:bidi="ar-EG"/>
        </w:rPr>
        <w:t>es. However, both agents were ineffective for severe and agoni</w:t>
      </w:r>
      <w:r w:rsidRPr="00A527F4">
        <w:rPr>
          <w:rFonts w:asciiTheme="majorBidi" w:eastAsia="Times New Roman" w:hAnsiTheme="majorBidi" w:cstheme="majorBidi"/>
          <w:sz w:val="18"/>
          <w:szCs w:val="18"/>
          <w:lang w:eastAsia="en-US" w:bidi="ar-EG"/>
        </w:rPr>
        <w:t>z</w:t>
      </w:r>
      <w:r w:rsidRPr="00A527F4">
        <w:rPr>
          <w:rFonts w:asciiTheme="majorBidi" w:eastAsia="Times New Roman" w:hAnsiTheme="majorBidi" w:cstheme="majorBidi"/>
          <w:sz w:val="18"/>
          <w:szCs w:val="18"/>
          <w:lang w:eastAsia="en-US" w:bidi="ar-EG"/>
        </w:rPr>
        <w:t>ing pain cases. Thus, the author re</w:t>
      </w:r>
      <w:r w:rsidRPr="00A527F4">
        <w:rPr>
          <w:rFonts w:asciiTheme="majorBidi" w:eastAsia="Times New Roman" w:hAnsiTheme="majorBidi" w:cstheme="majorBidi"/>
          <w:sz w:val="18"/>
          <w:szCs w:val="18"/>
          <w:lang w:eastAsia="en-US" w:bidi="ar-EG"/>
        </w:rPr>
        <w:t>c</w:t>
      </w:r>
      <w:r w:rsidRPr="00A527F4">
        <w:rPr>
          <w:rFonts w:asciiTheme="majorBidi" w:eastAsia="Times New Roman" w:hAnsiTheme="majorBidi" w:cstheme="majorBidi"/>
          <w:sz w:val="18"/>
          <w:szCs w:val="18"/>
          <w:lang w:eastAsia="en-US" w:bidi="ar-EG"/>
        </w:rPr>
        <w:t xml:space="preserve">ommends </w:t>
      </w:r>
      <w:proofErr w:type="gramStart"/>
      <w:r w:rsidRPr="00A527F4">
        <w:rPr>
          <w:rFonts w:asciiTheme="majorBidi" w:eastAsia="Times New Roman" w:hAnsiTheme="majorBidi" w:cstheme="majorBidi"/>
          <w:sz w:val="18"/>
          <w:szCs w:val="18"/>
          <w:lang w:eastAsia="en-US" w:bidi="ar-EG"/>
        </w:rPr>
        <w:t>I</w:t>
      </w:r>
      <w:proofErr w:type="gramEnd"/>
      <w:r w:rsidR="001F6655">
        <w:rPr>
          <w:rFonts w:asciiTheme="majorBidi" w:eastAsia="Times New Roman" w:hAnsiTheme="majorBidi" w:cstheme="majorBidi"/>
          <w:sz w:val="18"/>
          <w:szCs w:val="18"/>
          <w:lang w:eastAsia="en-US" w:bidi="ar-EG"/>
        </w:rPr>
        <w:t xml:space="preserve"> </w:t>
      </w:r>
      <w:r w:rsidRPr="00A527F4">
        <w:rPr>
          <w:rFonts w:asciiTheme="majorBidi" w:eastAsia="Times New Roman" w:hAnsiTheme="majorBidi" w:cstheme="majorBidi"/>
          <w:sz w:val="18"/>
          <w:szCs w:val="18"/>
          <w:lang w:eastAsia="en-US" w:bidi="ar-EG"/>
        </w:rPr>
        <w:t>+</w:t>
      </w:r>
      <w:r w:rsidR="001F6655">
        <w:rPr>
          <w:rFonts w:asciiTheme="majorBidi" w:eastAsia="Times New Roman" w:hAnsiTheme="majorBidi" w:cstheme="majorBidi"/>
          <w:sz w:val="18"/>
          <w:szCs w:val="18"/>
          <w:lang w:eastAsia="en-US" w:bidi="ar-EG"/>
        </w:rPr>
        <w:t xml:space="preserve"> </w:t>
      </w:r>
      <w:r w:rsidRPr="00A527F4">
        <w:rPr>
          <w:rFonts w:asciiTheme="majorBidi" w:eastAsia="Times New Roman" w:hAnsiTheme="majorBidi" w:cstheme="majorBidi"/>
          <w:sz w:val="18"/>
          <w:szCs w:val="18"/>
          <w:lang w:eastAsia="en-US" w:bidi="ar-EG"/>
        </w:rPr>
        <w:t xml:space="preserve">Z over </w:t>
      </w:r>
      <w:proofErr w:type="spellStart"/>
      <w:r w:rsidRPr="00A527F4">
        <w:rPr>
          <w:rFonts w:asciiTheme="majorBidi" w:eastAsia="Times New Roman" w:hAnsiTheme="majorBidi" w:cstheme="majorBidi"/>
          <w:sz w:val="18"/>
          <w:szCs w:val="18"/>
          <w:lang w:eastAsia="en-US" w:bidi="ar-EG"/>
        </w:rPr>
        <w:t>alv</w:t>
      </w:r>
      <w:proofErr w:type="spellEnd"/>
      <w:r w:rsidRPr="00A527F4">
        <w:rPr>
          <w:rFonts w:asciiTheme="majorBidi" w:eastAsia="Times New Roman" w:hAnsiTheme="majorBidi" w:cstheme="majorBidi"/>
          <w:sz w:val="18"/>
          <w:szCs w:val="18"/>
          <w:lang w:eastAsia="en-US" w:bidi="ar-EG"/>
        </w:rPr>
        <w:t>.</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bidi="ar-EG"/>
        </w:rPr>
        <w:t>The author declares no conflict of interest.</w:t>
      </w:r>
    </w:p>
    <w:p w:rsidR="009748DE" w:rsidRPr="001B0D34" w:rsidRDefault="009748DE" w:rsidP="001B0D34">
      <w:pPr>
        <w:pStyle w:val="SAP-Level1HeadingSingleline"/>
        <w:keepNext/>
        <w:spacing w:before="240" w:after="240" w:line="240" w:lineRule="auto"/>
        <w:rPr>
          <w:sz w:val="24"/>
          <w:szCs w:val="22"/>
        </w:rPr>
      </w:pPr>
      <w:r w:rsidRPr="001B0D34">
        <w:rPr>
          <w:sz w:val="24"/>
          <w:szCs w:val="22"/>
        </w:rPr>
        <w:t>Acknowledgment</w:t>
      </w:r>
    </w:p>
    <w:p w:rsidR="009748DE" w:rsidRPr="00A527F4" w:rsidRDefault="009748DE" w:rsidP="00C11BFE">
      <w:pPr>
        <w:jc w:val="both"/>
        <w:rPr>
          <w:rFonts w:asciiTheme="majorBidi" w:eastAsia="Times New Roman" w:hAnsiTheme="majorBidi" w:cstheme="majorBidi"/>
          <w:sz w:val="18"/>
          <w:szCs w:val="18"/>
          <w:lang w:eastAsia="en-US" w:bidi="ar-EG"/>
        </w:rPr>
      </w:pPr>
      <w:r w:rsidRPr="00A527F4">
        <w:rPr>
          <w:rFonts w:asciiTheme="majorBidi" w:eastAsia="Times New Roman" w:hAnsiTheme="majorBidi" w:cstheme="majorBidi"/>
          <w:sz w:val="18"/>
          <w:szCs w:val="18"/>
          <w:lang w:eastAsia="en-US"/>
        </w:rPr>
        <w:t xml:space="preserve">I am deeply grateful to Dr. Barbara </w:t>
      </w:r>
      <w:proofErr w:type="spellStart"/>
      <w:r w:rsidRPr="00A527F4">
        <w:rPr>
          <w:rFonts w:asciiTheme="majorBidi" w:eastAsia="Times New Roman" w:hAnsiTheme="majorBidi" w:cstheme="majorBidi"/>
          <w:sz w:val="18"/>
          <w:szCs w:val="18"/>
          <w:lang w:eastAsia="en-US"/>
        </w:rPr>
        <w:t>Gastel</w:t>
      </w:r>
      <w:proofErr w:type="spellEnd"/>
      <w:r w:rsidRPr="00A527F4">
        <w:rPr>
          <w:rFonts w:asciiTheme="majorBidi" w:eastAsia="Times New Roman" w:hAnsiTheme="majorBidi" w:cstheme="majorBidi"/>
          <w:sz w:val="18"/>
          <w:szCs w:val="18"/>
          <w:lang w:eastAsia="en-US"/>
        </w:rPr>
        <w:t>, Texas A&amp;M Univers</w:t>
      </w:r>
      <w:r w:rsidRPr="00A527F4">
        <w:rPr>
          <w:rFonts w:asciiTheme="majorBidi" w:eastAsia="Times New Roman" w:hAnsiTheme="majorBidi" w:cstheme="majorBidi"/>
          <w:sz w:val="18"/>
          <w:szCs w:val="18"/>
          <w:lang w:eastAsia="en-US"/>
        </w:rPr>
        <w:t>i</w:t>
      </w:r>
      <w:r w:rsidRPr="00A527F4">
        <w:rPr>
          <w:rFonts w:asciiTheme="majorBidi" w:eastAsia="Times New Roman" w:hAnsiTheme="majorBidi" w:cstheme="majorBidi"/>
          <w:sz w:val="18"/>
          <w:szCs w:val="18"/>
          <w:lang w:eastAsia="en-US"/>
        </w:rPr>
        <w:t>ty, for help in refining this paper</w:t>
      </w:r>
      <w:r w:rsidRPr="00A527F4">
        <w:rPr>
          <w:rFonts w:asciiTheme="majorBidi" w:eastAsia="Times New Roman" w:hAnsiTheme="majorBidi" w:cstheme="majorBidi"/>
          <w:sz w:val="18"/>
          <w:szCs w:val="18"/>
          <w:lang w:eastAsia="en-US" w:bidi="ar-EG"/>
        </w:rPr>
        <w:t>.</w:t>
      </w:r>
    </w:p>
    <w:p w:rsidR="00C03C60" w:rsidRDefault="00157BF7" w:rsidP="000C31D1">
      <w:pPr>
        <w:pStyle w:val="SAP-Acknowledgement"/>
        <w:keepNext/>
        <w:spacing w:before="240" w:after="240" w:line="240" w:lineRule="auto"/>
        <w:rPr>
          <w:caps w:val="0"/>
          <w:sz w:val="24"/>
          <w:szCs w:val="16"/>
        </w:rPr>
      </w:pPr>
      <w:r>
        <w:rPr>
          <w:caps w:val="0"/>
          <w:sz w:val="24"/>
          <w:szCs w:val="16"/>
        </w:rPr>
        <w:t>References</w:t>
      </w:r>
    </w:p>
    <w:p w:rsidR="00157BF7" w:rsidRPr="001F6655" w:rsidRDefault="00157BF7" w:rsidP="001F6655">
      <w:pPr>
        <w:pStyle w:val="ListParagraph"/>
        <w:numPr>
          <w:ilvl w:val="0"/>
          <w:numId w:val="9"/>
        </w:numPr>
        <w:autoSpaceDE w:val="0"/>
        <w:autoSpaceDN w:val="0"/>
        <w:adjustRightInd w:val="0"/>
        <w:ind w:left="453" w:hanging="340"/>
        <w:jc w:val="both"/>
        <w:rPr>
          <w:sz w:val="16"/>
          <w:szCs w:val="16"/>
        </w:rPr>
      </w:pPr>
      <w:r w:rsidRPr="001F6655">
        <w:rPr>
          <w:sz w:val="16"/>
          <w:szCs w:val="16"/>
        </w:rPr>
        <w:t>Alexander RE (2000) Dental Extraction Wound Manag</w:t>
      </w:r>
      <w:r w:rsidRPr="001F6655">
        <w:rPr>
          <w:sz w:val="16"/>
          <w:szCs w:val="16"/>
        </w:rPr>
        <w:t>e</w:t>
      </w:r>
      <w:r w:rsidRPr="001F6655">
        <w:rPr>
          <w:sz w:val="16"/>
          <w:szCs w:val="16"/>
        </w:rPr>
        <w:t xml:space="preserve">ment: A Case against Medicating </w:t>
      </w:r>
      <w:proofErr w:type="spellStart"/>
      <w:r w:rsidRPr="001F6655">
        <w:rPr>
          <w:sz w:val="16"/>
          <w:szCs w:val="16"/>
        </w:rPr>
        <w:t>Postextraction</w:t>
      </w:r>
      <w:proofErr w:type="spellEnd"/>
      <w:r w:rsidRPr="001F6655">
        <w:rPr>
          <w:sz w:val="16"/>
          <w:szCs w:val="16"/>
        </w:rPr>
        <w:t xml:space="preserve"> Sockets. </w:t>
      </w:r>
      <w:r w:rsidRPr="001F6655">
        <w:rPr>
          <w:i/>
          <w:iCs/>
          <w:sz w:val="16"/>
          <w:szCs w:val="16"/>
        </w:rPr>
        <w:t xml:space="preserve">J Oral </w:t>
      </w:r>
      <w:proofErr w:type="spellStart"/>
      <w:r w:rsidRPr="001F6655">
        <w:rPr>
          <w:i/>
          <w:iCs/>
          <w:sz w:val="16"/>
          <w:szCs w:val="16"/>
        </w:rPr>
        <w:t>Ma</w:t>
      </w:r>
      <w:r w:rsidRPr="001F6655">
        <w:rPr>
          <w:i/>
          <w:iCs/>
          <w:sz w:val="16"/>
          <w:szCs w:val="16"/>
        </w:rPr>
        <w:t>x</w:t>
      </w:r>
      <w:r w:rsidRPr="001F6655">
        <w:rPr>
          <w:i/>
          <w:iCs/>
          <w:sz w:val="16"/>
          <w:szCs w:val="16"/>
        </w:rPr>
        <w:t>illofac</w:t>
      </w:r>
      <w:proofErr w:type="spellEnd"/>
      <w:r w:rsidRPr="001F6655">
        <w:rPr>
          <w:i/>
          <w:iCs/>
          <w:sz w:val="16"/>
          <w:szCs w:val="16"/>
        </w:rPr>
        <w:t xml:space="preserve"> </w:t>
      </w:r>
      <w:proofErr w:type="spellStart"/>
      <w:r w:rsidRPr="001F6655">
        <w:rPr>
          <w:i/>
          <w:iCs/>
          <w:sz w:val="16"/>
          <w:szCs w:val="16"/>
        </w:rPr>
        <w:t>Surg</w:t>
      </w:r>
      <w:proofErr w:type="spellEnd"/>
      <w:r w:rsidRPr="001F6655">
        <w:rPr>
          <w:i/>
          <w:iCs/>
          <w:sz w:val="16"/>
          <w:szCs w:val="16"/>
        </w:rPr>
        <w:t xml:space="preserve"> </w:t>
      </w:r>
      <w:r w:rsidRPr="001F6655">
        <w:rPr>
          <w:sz w:val="16"/>
          <w:szCs w:val="16"/>
        </w:rPr>
        <w:t xml:space="preserve">58 (5). 538–551. </w:t>
      </w:r>
      <w:hyperlink r:id="rId15" w:history="1">
        <w:r w:rsidR="005301A4" w:rsidRPr="001F6655">
          <w:rPr>
            <w:rStyle w:val="Hyperlink"/>
            <w:color w:val="auto"/>
            <w:sz w:val="16"/>
            <w:szCs w:val="16"/>
          </w:rPr>
          <w:t>https://doi.org/10.1016/S0278-2391(00)90017-X</w:t>
        </w:r>
      </w:hyperlink>
      <w:r w:rsidR="005301A4" w:rsidRPr="001F6655">
        <w:rPr>
          <w:sz w:val="16"/>
          <w:szCs w:val="16"/>
        </w:rPr>
        <w:t>.</w:t>
      </w:r>
    </w:p>
    <w:p w:rsidR="00157BF7" w:rsidRPr="001F6655" w:rsidRDefault="00157BF7" w:rsidP="001F6655">
      <w:pPr>
        <w:pStyle w:val="ListParagraph"/>
        <w:numPr>
          <w:ilvl w:val="0"/>
          <w:numId w:val="9"/>
        </w:numPr>
        <w:autoSpaceDE w:val="0"/>
        <w:autoSpaceDN w:val="0"/>
        <w:adjustRightInd w:val="0"/>
        <w:ind w:left="453" w:hanging="340"/>
        <w:jc w:val="both"/>
        <w:rPr>
          <w:sz w:val="16"/>
          <w:szCs w:val="16"/>
        </w:rPr>
      </w:pPr>
      <w:proofErr w:type="spellStart"/>
      <w:r w:rsidRPr="001F6655">
        <w:rPr>
          <w:sz w:val="16"/>
          <w:szCs w:val="16"/>
        </w:rPr>
        <w:t>Birn</w:t>
      </w:r>
      <w:proofErr w:type="spellEnd"/>
      <w:r w:rsidRPr="001F6655">
        <w:rPr>
          <w:sz w:val="16"/>
          <w:szCs w:val="16"/>
        </w:rPr>
        <w:t xml:space="preserve"> H. (1973) Etiology and Pathogenesis of Fibrinolytic </w:t>
      </w:r>
      <w:proofErr w:type="spellStart"/>
      <w:r w:rsidRPr="001F6655">
        <w:rPr>
          <w:sz w:val="16"/>
          <w:szCs w:val="16"/>
        </w:rPr>
        <w:t>Alv</w:t>
      </w:r>
      <w:r w:rsidRPr="001F6655">
        <w:rPr>
          <w:sz w:val="16"/>
          <w:szCs w:val="16"/>
        </w:rPr>
        <w:t>e</w:t>
      </w:r>
      <w:r w:rsidRPr="001F6655">
        <w:rPr>
          <w:sz w:val="16"/>
          <w:szCs w:val="16"/>
        </w:rPr>
        <w:t>olitis</w:t>
      </w:r>
      <w:proofErr w:type="spellEnd"/>
      <w:r w:rsidR="005301A4" w:rsidRPr="001F6655">
        <w:rPr>
          <w:sz w:val="16"/>
          <w:szCs w:val="16"/>
        </w:rPr>
        <w:t xml:space="preserve"> </w:t>
      </w:r>
      <w:r w:rsidRPr="001F6655">
        <w:rPr>
          <w:sz w:val="16"/>
          <w:szCs w:val="16"/>
        </w:rPr>
        <w:t xml:space="preserve">(‘dry Socket’). </w:t>
      </w:r>
      <w:proofErr w:type="spellStart"/>
      <w:r w:rsidRPr="001F6655">
        <w:rPr>
          <w:i/>
          <w:iCs/>
          <w:sz w:val="16"/>
          <w:szCs w:val="16"/>
        </w:rPr>
        <w:t>Int</w:t>
      </w:r>
      <w:proofErr w:type="spellEnd"/>
      <w:r w:rsidRPr="001F6655">
        <w:rPr>
          <w:i/>
          <w:iCs/>
          <w:sz w:val="16"/>
          <w:szCs w:val="16"/>
        </w:rPr>
        <w:t xml:space="preserve"> J Oral </w:t>
      </w:r>
      <w:proofErr w:type="spellStart"/>
      <w:r w:rsidRPr="001F6655">
        <w:rPr>
          <w:i/>
          <w:iCs/>
          <w:sz w:val="16"/>
          <w:szCs w:val="16"/>
        </w:rPr>
        <w:t>Surg</w:t>
      </w:r>
      <w:proofErr w:type="spellEnd"/>
      <w:r w:rsidRPr="001F6655">
        <w:rPr>
          <w:i/>
          <w:iCs/>
          <w:sz w:val="16"/>
          <w:szCs w:val="16"/>
        </w:rPr>
        <w:t xml:space="preserve"> </w:t>
      </w:r>
      <w:r w:rsidRPr="001F6655">
        <w:rPr>
          <w:sz w:val="16"/>
          <w:szCs w:val="16"/>
        </w:rPr>
        <w:t xml:space="preserve">2, 215–263. </w:t>
      </w:r>
      <w:hyperlink r:id="rId16" w:history="1">
        <w:r w:rsidR="005301A4" w:rsidRPr="001F6655">
          <w:rPr>
            <w:rStyle w:val="Hyperlink"/>
            <w:color w:val="auto"/>
            <w:sz w:val="16"/>
            <w:szCs w:val="16"/>
          </w:rPr>
          <w:t>https://doi.org/10.1016/S0300-9785(73)80045-6</w:t>
        </w:r>
      </w:hyperlink>
      <w:r w:rsidR="005301A4" w:rsidRPr="001F6655">
        <w:rPr>
          <w:sz w:val="16"/>
          <w:szCs w:val="16"/>
        </w:rPr>
        <w:t>.</w:t>
      </w:r>
    </w:p>
    <w:p w:rsidR="00157BF7" w:rsidRPr="001F6655" w:rsidRDefault="00157BF7" w:rsidP="001F6655">
      <w:pPr>
        <w:pStyle w:val="ListParagraph"/>
        <w:numPr>
          <w:ilvl w:val="0"/>
          <w:numId w:val="9"/>
        </w:numPr>
        <w:autoSpaceDE w:val="0"/>
        <w:autoSpaceDN w:val="0"/>
        <w:adjustRightInd w:val="0"/>
        <w:ind w:left="453" w:hanging="340"/>
        <w:jc w:val="both"/>
        <w:rPr>
          <w:sz w:val="16"/>
          <w:szCs w:val="16"/>
        </w:rPr>
      </w:pPr>
      <w:r w:rsidRPr="001F6655">
        <w:rPr>
          <w:sz w:val="16"/>
          <w:szCs w:val="16"/>
        </w:rPr>
        <w:t xml:space="preserve">Bloomer CR (2000) Alveolar Osteitis Prevention by Immediate Placement of Medicated Packing. </w:t>
      </w:r>
      <w:r w:rsidRPr="001F6655">
        <w:rPr>
          <w:i/>
          <w:iCs/>
          <w:sz w:val="16"/>
          <w:szCs w:val="16"/>
        </w:rPr>
        <w:t xml:space="preserve">Oral </w:t>
      </w:r>
      <w:proofErr w:type="spellStart"/>
      <w:r w:rsidRPr="001F6655">
        <w:rPr>
          <w:i/>
          <w:iCs/>
          <w:sz w:val="16"/>
          <w:szCs w:val="16"/>
        </w:rPr>
        <w:t>Surg</w:t>
      </w:r>
      <w:proofErr w:type="spellEnd"/>
      <w:r w:rsidRPr="001F6655">
        <w:rPr>
          <w:i/>
          <w:iCs/>
          <w:sz w:val="16"/>
          <w:szCs w:val="16"/>
        </w:rPr>
        <w:t xml:space="preserve"> Oral Med Oral </w:t>
      </w:r>
      <w:proofErr w:type="spellStart"/>
      <w:r w:rsidRPr="001F6655">
        <w:rPr>
          <w:i/>
          <w:iCs/>
          <w:sz w:val="16"/>
          <w:szCs w:val="16"/>
        </w:rPr>
        <w:t>Pathol</w:t>
      </w:r>
      <w:proofErr w:type="spellEnd"/>
      <w:r w:rsidRPr="001F6655">
        <w:rPr>
          <w:i/>
          <w:iCs/>
          <w:sz w:val="16"/>
          <w:szCs w:val="16"/>
        </w:rPr>
        <w:t xml:space="preserve"> Oral </w:t>
      </w:r>
      <w:proofErr w:type="spellStart"/>
      <w:r w:rsidRPr="001F6655">
        <w:rPr>
          <w:i/>
          <w:iCs/>
          <w:sz w:val="16"/>
          <w:szCs w:val="16"/>
        </w:rPr>
        <w:t>Radiol</w:t>
      </w:r>
      <w:proofErr w:type="spellEnd"/>
      <w:r w:rsidRPr="001F6655">
        <w:rPr>
          <w:i/>
          <w:iCs/>
          <w:sz w:val="16"/>
          <w:szCs w:val="16"/>
        </w:rPr>
        <w:t xml:space="preserve"> </w:t>
      </w:r>
      <w:proofErr w:type="spellStart"/>
      <w:r w:rsidRPr="001F6655">
        <w:rPr>
          <w:i/>
          <w:iCs/>
          <w:sz w:val="16"/>
          <w:szCs w:val="16"/>
        </w:rPr>
        <w:t>Endod</w:t>
      </w:r>
      <w:proofErr w:type="spellEnd"/>
      <w:r w:rsidRPr="001F6655">
        <w:rPr>
          <w:sz w:val="16"/>
          <w:szCs w:val="16"/>
        </w:rPr>
        <w:t xml:space="preserve"> 90, 282–284. </w:t>
      </w:r>
      <w:hyperlink r:id="rId17" w:history="1">
        <w:r w:rsidR="005301A4" w:rsidRPr="001F6655">
          <w:rPr>
            <w:rStyle w:val="Hyperlink"/>
            <w:color w:val="auto"/>
            <w:sz w:val="16"/>
            <w:szCs w:val="16"/>
          </w:rPr>
          <w:t>https://doi.org/10.1067/moe.2000.108919</w:t>
        </w:r>
      </w:hyperlink>
      <w:r w:rsidR="005301A4" w:rsidRPr="001F6655">
        <w:rPr>
          <w:sz w:val="16"/>
          <w:szCs w:val="16"/>
        </w:rPr>
        <w:t>.</w:t>
      </w:r>
    </w:p>
    <w:p w:rsidR="005301A4" w:rsidRPr="001F6655" w:rsidRDefault="00157BF7" w:rsidP="001F6655">
      <w:pPr>
        <w:pStyle w:val="ListParagraph"/>
        <w:numPr>
          <w:ilvl w:val="0"/>
          <w:numId w:val="9"/>
        </w:numPr>
        <w:autoSpaceDE w:val="0"/>
        <w:autoSpaceDN w:val="0"/>
        <w:adjustRightInd w:val="0"/>
        <w:ind w:left="453" w:hanging="340"/>
        <w:jc w:val="both"/>
        <w:rPr>
          <w:sz w:val="16"/>
          <w:szCs w:val="16"/>
        </w:rPr>
      </w:pPr>
      <w:r w:rsidRPr="001F6655">
        <w:rPr>
          <w:sz w:val="16"/>
          <w:szCs w:val="16"/>
        </w:rPr>
        <w:t>Blum I R (2002) Contemporary Views on Dry Socket (A</w:t>
      </w:r>
      <w:r w:rsidRPr="001F6655">
        <w:rPr>
          <w:sz w:val="16"/>
          <w:szCs w:val="16"/>
        </w:rPr>
        <w:t>l</w:t>
      </w:r>
      <w:r w:rsidRPr="001F6655">
        <w:rPr>
          <w:sz w:val="16"/>
          <w:szCs w:val="16"/>
        </w:rPr>
        <w:t xml:space="preserve">veolar Osteitis): A Clinical Appraisal of Standardization, </w:t>
      </w:r>
      <w:proofErr w:type="spellStart"/>
      <w:r w:rsidRPr="001F6655">
        <w:rPr>
          <w:sz w:val="16"/>
          <w:szCs w:val="16"/>
        </w:rPr>
        <w:t>Aetiopathogen</w:t>
      </w:r>
      <w:r w:rsidRPr="001F6655">
        <w:rPr>
          <w:sz w:val="16"/>
          <w:szCs w:val="16"/>
        </w:rPr>
        <w:t>e</w:t>
      </w:r>
      <w:r w:rsidRPr="001F6655">
        <w:rPr>
          <w:sz w:val="16"/>
          <w:szCs w:val="16"/>
        </w:rPr>
        <w:t>sis</w:t>
      </w:r>
      <w:proofErr w:type="spellEnd"/>
      <w:r w:rsidRPr="001F6655">
        <w:rPr>
          <w:sz w:val="16"/>
          <w:szCs w:val="16"/>
        </w:rPr>
        <w:t xml:space="preserve"> and Management: A Critical Review. </w:t>
      </w:r>
      <w:proofErr w:type="spellStart"/>
      <w:r w:rsidRPr="001F6655">
        <w:rPr>
          <w:i/>
          <w:iCs/>
          <w:sz w:val="16"/>
          <w:szCs w:val="16"/>
        </w:rPr>
        <w:t>Int</w:t>
      </w:r>
      <w:proofErr w:type="spellEnd"/>
      <w:r w:rsidRPr="001F6655">
        <w:rPr>
          <w:i/>
          <w:iCs/>
          <w:sz w:val="16"/>
          <w:szCs w:val="16"/>
        </w:rPr>
        <w:t xml:space="preserve"> J Oral </w:t>
      </w:r>
      <w:proofErr w:type="spellStart"/>
      <w:r w:rsidRPr="001F6655">
        <w:rPr>
          <w:i/>
          <w:iCs/>
          <w:sz w:val="16"/>
          <w:szCs w:val="16"/>
        </w:rPr>
        <w:t>Maxi</w:t>
      </w:r>
      <w:r w:rsidRPr="001F6655">
        <w:rPr>
          <w:i/>
          <w:iCs/>
          <w:sz w:val="16"/>
          <w:szCs w:val="16"/>
        </w:rPr>
        <w:t>l</w:t>
      </w:r>
      <w:r w:rsidRPr="001F6655">
        <w:rPr>
          <w:i/>
          <w:iCs/>
          <w:sz w:val="16"/>
          <w:szCs w:val="16"/>
        </w:rPr>
        <w:t>lofac</w:t>
      </w:r>
      <w:proofErr w:type="spellEnd"/>
      <w:r w:rsidRPr="001F6655">
        <w:rPr>
          <w:i/>
          <w:iCs/>
          <w:sz w:val="16"/>
          <w:szCs w:val="16"/>
        </w:rPr>
        <w:t xml:space="preserve"> </w:t>
      </w:r>
      <w:proofErr w:type="spellStart"/>
      <w:r w:rsidRPr="001F6655">
        <w:rPr>
          <w:i/>
          <w:iCs/>
          <w:sz w:val="16"/>
          <w:szCs w:val="16"/>
        </w:rPr>
        <w:t>Surg</w:t>
      </w:r>
      <w:proofErr w:type="spellEnd"/>
      <w:r w:rsidRPr="001F6655">
        <w:rPr>
          <w:sz w:val="16"/>
          <w:szCs w:val="16"/>
        </w:rPr>
        <w:t xml:space="preserve"> 31, 309–317. </w:t>
      </w:r>
      <w:hyperlink r:id="rId18" w:history="1">
        <w:r w:rsidR="005301A4" w:rsidRPr="001F6655">
          <w:rPr>
            <w:rStyle w:val="Hyperlink"/>
            <w:color w:val="auto"/>
            <w:sz w:val="16"/>
            <w:szCs w:val="16"/>
          </w:rPr>
          <w:t>https://doi.org/10.1054/ijom.2002.0263</w:t>
        </w:r>
      </w:hyperlink>
      <w:r w:rsidR="005301A4" w:rsidRPr="001F6655">
        <w:rPr>
          <w:sz w:val="16"/>
          <w:szCs w:val="16"/>
        </w:rPr>
        <w:t>.</w:t>
      </w:r>
    </w:p>
    <w:p w:rsidR="00157BF7" w:rsidRPr="001F6655" w:rsidRDefault="00157BF7" w:rsidP="001F6655">
      <w:pPr>
        <w:pStyle w:val="ListParagraph"/>
        <w:numPr>
          <w:ilvl w:val="0"/>
          <w:numId w:val="9"/>
        </w:numPr>
        <w:autoSpaceDE w:val="0"/>
        <w:autoSpaceDN w:val="0"/>
        <w:adjustRightInd w:val="0"/>
        <w:ind w:left="453" w:hanging="340"/>
        <w:jc w:val="both"/>
        <w:rPr>
          <w:sz w:val="16"/>
          <w:szCs w:val="16"/>
        </w:rPr>
      </w:pPr>
      <w:proofErr w:type="spellStart"/>
      <w:r w:rsidRPr="001F6655">
        <w:rPr>
          <w:sz w:val="16"/>
          <w:szCs w:val="16"/>
        </w:rPr>
        <w:t>Faizel</w:t>
      </w:r>
      <w:proofErr w:type="spellEnd"/>
      <w:r w:rsidRPr="001F6655">
        <w:rPr>
          <w:sz w:val="16"/>
          <w:szCs w:val="16"/>
        </w:rPr>
        <w:t xml:space="preserve"> S, Thomas S, </w:t>
      </w:r>
      <w:proofErr w:type="spellStart"/>
      <w:r w:rsidRPr="001F6655">
        <w:rPr>
          <w:sz w:val="16"/>
          <w:szCs w:val="16"/>
        </w:rPr>
        <w:t>Yuvaraj</w:t>
      </w:r>
      <w:proofErr w:type="spellEnd"/>
      <w:r w:rsidRPr="001F6655">
        <w:rPr>
          <w:sz w:val="16"/>
          <w:szCs w:val="16"/>
        </w:rPr>
        <w:t xml:space="preserve"> V, </w:t>
      </w:r>
      <w:proofErr w:type="spellStart"/>
      <w:r w:rsidRPr="001F6655">
        <w:rPr>
          <w:sz w:val="16"/>
          <w:szCs w:val="16"/>
        </w:rPr>
        <w:t>Prabhu</w:t>
      </w:r>
      <w:proofErr w:type="spellEnd"/>
      <w:r w:rsidRPr="001F6655">
        <w:rPr>
          <w:sz w:val="16"/>
          <w:szCs w:val="16"/>
        </w:rPr>
        <w:t xml:space="preserve"> S &amp; </w:t>
      </w:r>
      <w:proofErr w:type="spellStart"/>
      <w:r w:rsidRPr="001F6655">
        <w:rPr>
          <w:sz w:val="16"/>
          <w:szCs w:val="16"/>
        </w:rPr>
        <w:t>Tripathi</w:t>
      </w:r>
      <w:proofErr w:type="spellEnd"/>
      <w:r w:rsidRPr="001F6655">
        <w:rPr>
          <w:sz w:val="16"/>
          <w:szCs w:val="16"/>
        </w:rPr>
        <w:t xml:space="preserve"> </w:t>
      </w:r>
      <w:r w:rsidR="00A527F4" w:rsidRPr="001F6655">
        <w:rPr>
          <w:sz w:val="16"/>
          <w:szCs w:val="16"/>
        </w:rPr>
        <w:t>G (</w:t>
      </w:r>
      <w:r w:rsidRPr="001F6655">
        <w:rPr>
          <w:sz w:val="16"/>
          <w:szCs w:val="16"/>
        </w:rPr>
        <w:t xml:space="preserve">2014) </w:t>
      </w:r>
      <w:proofErr w:type="spellStart"/>
      <w:r w:rsidRPr="001F6655">
        <w:rPr>
          <w:sz w:val="16"/>
          <w:szCs w:val="16"/>
        </w:rPr>
        <w:t>Comparision</w:t>
      </w:r>
      <w:proofErr w:type="spellEnd"/>
      <w:r w:rsidRPr="001F6655">
        <w:rPr>
          <w:sz w:val="16"/>
          <w:szCs w:val="16"/>
        </w:rPr>
        <w:t xml:space="preserve"> Between </w:t>
      </w:r>
      <w:proofErr w:type="spellStart"/>
      <w:r w:rsidRPr="001F6655">
        <w:rPr>
          <w:sz w:val="16"/>
          <w:szCs w:val="16"/>
        </w:rPr>
        <w:t>Neocone</w:t>
      </w:r>
      <w:proofErr w:type="spellEnd"/>
      <w:r w:rsidRPr="001F6655">
        <w:rPr>
          <w:sz w:val="16"/>
          <w:szCs w:val="16"/>
        </w:rPr>
        <w:t xml:space="preserve">, </w:t>
      </w:r>
      <w:proofErr w:type="spellStart"/>
      <w:r w:rsidRPr="001F6655">
        <w:rPr>
          <w:sz w:val="16"/>
          <w:szCs w:val="16"/>
        </w:rPr>
        <w:t>Alvogyl</w:t>
      </w:r>
      <w:proofErr w:type="spellEnd"/>
      <w:r w:rsidRPr="001F6655">
        <w:rPr>
          <w:sz w:val="16"/>
          <w:szCs w:val="16"/>
        </w:rPr>
        <w:t xml:space="preserve"> and Zinc Oxide E</w:t>
      </w:r>
      <w:r w:rsidRPr="001F6655">
        <w:rPr>
          <w:sz w:val="16"/>
          <w:szCs w:val="16"/>
        </w:rPr>
        <w:t>u</w:t>
      </w:r>
      <w:r w:rsidRPr="001F6655">
        <w:rPr>
          <w:sz w:val="16"/>
          <w:szCs w:val="16"/>
        </w:rPr>
        <w:t xml:space="preserve">genol Packing for the Treatment of Dry Socket: A Double Blind </w:t>
      </w:r>
      <w:proofErr w:type="spellStart"/>
      <w:r w:rsidRPr="001F6655">
        <w:rPr>
          <w:sz w:val="16"/>
          <w:szCs w:val="16"/>
        </w:rPr>
        <w:t>Rando</w:t>
      </w:r>
      <w:r w:rsidRPr="001F6655">
        <w:rPr>
          <w:sz w:val="16"/>
          <w:szCs w:val="16"/>
        </w:rPr>
        <w:t>m</w:t>
      </w:r>
      <w:r w:rsidRPr="001F6655">
        <w:rPr>
          <w:sz w:val="16"/>
          <w:szCs w:val="16"/>
        </w:rPr>
        <w:t>ised</w:t>
      </w:r>
      <w:proofErr w:type="spellEnd"/>
      <w:r w:rsidRPr="001F6655">
        <w:rPr>
          <w:sz w:val="16"/>
          <w:szCs w:val="16"/>
        </w:rPr>
        <w:t xml:space="preserve"> Control Trial. </w:t>
      </w:r>
      <w:r w:rsidRPr="001F6655">
        <w:rPr>
          <w:i/>
          <w:iCs/>
          <w:sz w:val="16"/>
          <w:szCs w:val="16"/>
        </w:rPr>
        <w:t xml:space="preserve">Journal of Maxillofacial and Oral Surgery </w:t>
      </w:r>
      <w:r w:rsidRPr="001F6655">
        <w:rPr>
          <w:sz w:val="16"/>
          <w:szCs w:val="16"/>
        </w:rPr>
        <w:t xml:space="preserve">14 (2), 312-320. Springer India. </w:t>
      </w:r>
      <w:hyperlink r:id="rId19" w:history="1">
        <w:r w:rsidR="005301A4" w:rsidRPr="001F6655">
          <w:rPr>
            <w:rStyle w:val="Hyperlink"/>
            <w:color w:val="auto"/>
            <w:sz w:val="16"/>
            <w:szCs w:val="16"/>
          </w:rPr>
          <w:t>https://doi.org/10.1007/s12663-014-0667-z</w:t>
        </w:r>
      </w:hyperlink>
      <w:r w:rsidR="005301A4" w:rsidRPr="001F6655">
        <w:rPr>
          <w:sz w:val="16"/>
          <w:szCs w:val="16"/>
        </w:rPr>
        <w:t>.</w:t>
      </w:r>
    </w:p>
    <w:p w:rsidR="00157BF7" w:rsidRPr="001F6655" w:rsidRDefault="00157BF7" w:rsidP="001F6655">
      <w:pPr>
        <w:pStyle w:val="ListParagraph"/>
        <w:numPr>
          <w:ilvl w:val="0"/>
          <w:numId w:val="9"/>
        </w:numPr>
        <w:autoSpaceDE w:val="0"/>
        <w:autoSpaceDN w:val="0"/>
        <w:adjustRightInd w:val="0"/>
        <w:ind w:left="453" w:hanging="340"/>
        <w:jc w:val="both"/>
        <w:rPr>
          <w:sz w:val="16"/>
          <w:szCs w:val="16"/>
        </w:rPr>
      </w:pPr>
      <w:proofErr w:type="spellStart"/>
      <w:r w:rsidRPr="001F6655">
        <w:rPr>
          <w:sz w:val="16"/>
          <w:szCs w:val="16"/>
        </w:rPr>
        <w:t>Fazakerlev</w:t>
      </w:r>
      <w:proofErr w:type="spellEnd"/>
      <w:r w:rsidRPr="001F6655">
        <w:rPr>
          <w:sz w:val="16"/>
          <w:szCs w:val="16"/>
        </w:rPr>
        <w:t xml:space="preserve"> M&amp; Field </w:t>
      </w:r>
      <w:r w:rsidR="00A527F4" w:rsidRPr="001F6655">
        <w:rPr>
          <w:sz w:val="16"/>
          <w:szCs w:val="16"/>
        </w:rPr>
        <w:t>EA (</w:t>
      </w:r>
      <w:r w:rsidRPr="001F6655">
        <w:rPr>
          <w:sz w:val="16"/>
          <w:szCs w:val="16"/>
        </w:rPr>
        <w:t xml:space="preserve">1991) Dry Socket: A Painful </w:t>
      </w:r>
      <w:proofErr w:type="spellStart"/>
      <w:r w:rsidRPr="001F6655">
        <w:rPr>
          <w:sz w:val="16"/>
          <w:szCs w:val="16"/>
        </w:rPr>
        <w:t>Postextra</w:t>
      </w:r>
      <w:r w:rsidRPr="001F6655">
        <w:rPr>
          <w:sz w:val="16"/>
          <w:szCs w:val="16"/>
        </w:rPr>
        <w:t>c</w:t>
      </w:r>
      <w:r w:rsidRPr="001F6655">
        <w:rPr>
          <w:sz w:val="16"/>
          <w:szCs w:val="16"/>
        </w:rPr>
        <w:t>tion</w:t>
      </w:r>
      <w:proofErr w:type="spellEnd"/>
      <w:r w:rsidRPr="001F6655">
        <w:rPr>
          <w:sz w:val="16"/>
          <w:szCs w:val="16"/>
        </w:rPr>
        <w:t xml:space="preserve"> Complication (a Review). </w:t>
      </w:r>
      <w:r w:rsidRPr="001F6655">
        <w:rPr>
          <w:i/>
          <w:iCs/>
          <w:sz w:val="16"/>
          <w:szCs w:val="16"/>
        </w:rPr>
        <w:t>Dent Update</w:t>
      </w:r>
      <w:r w:rsidRPr="001F6655">
        <w:rPr>
          <w:sz w:val="16"/>
          <w:szCs w:val="16"/>
        </w:rPr>
        <w:t xml:space="preserve"> 18, 31–35. https://www.ncbi.nlm.nih.gov/pubmed/1936428.</w:t>
      </w:r>
    </w:p>
    <w:p w:rsidR="00157BF7" w:rsidRPr="001F6655" w:rsidRDefault="00157BF7" w:rsidP="001F6655">
      <w:pPr>
        <w:pStyle w:val="ListParagraph"/>
        <w:numPr>
          <w:ilvl w:val="0"/>
          <w:numId w:val="9"/>
        </w:numPr>
        <w:autoSpaceDE w:val="0"/>
        <w:autoSpaceDN w:val="0"/>
        <w:adjustRightInd w:val="0"/>
        <w:ind w:left="453" w:hanging="340"/>
        <w:jc w:val="both"/>
        <w:rPr>
          <w:sz w:val="16"/>
          <w:szCs w:val="16"/>
        </w:rPr>
      </w:pPr>
      <w:r w:rsidRPr="001F6655">
        <w:rPr>
          <w:sz w:val="16"/>
          <w:szCs w:val="16"/>
        </w:rPr>
        <w:t xml:space="preserve">Gowda GG, </w:t>
      </w:r>
      <w:proofErr w:type="spellStart"/>
      <w:r w:rsidRPr="001F6655">
        <w:rPr>
          <w:sz w:val="16"/>
          <w:szCs w:val="16"/>
        </w:rPr>
        <w:t>Viswanath</w:t>
      </w:r>
      <w:proofErr w:type="spellEnd"/>
      <w:r w:rsidRPr="001F6655">
        <w:rPr>
          <w:sz w:val="16"/>
          <w:szCs w:val="16"/>
        </w:rPr>
        <w:t xml:space="preserve"> D, Kumar M &amp; </w:t>
      </w:r>
      <w:proofErr w:type="spellStart"/>
      <w:r w:rsidRPr="001F6655">
        <w:rPr>
          <w:sz w:val="16"/>
          <w:szCs w:val="16"/>
        </w:rPr>
        <w:t>Umashanker</w:t>
      </w:r>
      <w:proofErr w:type="spellEnd"/>
      <w:r w:rsidRPr="001F6655">
        <w:rPr>
          <w:sz w:val="16"/>
          <w:szCs w:val="16"/>
        </w:rPr>
        <w:t xml:space="preserve"> </w:t>
      </w:r>
      <w:r w:rsidR="00A527F4" w:rsidRPr="001F6655">
        <w:rPr>
          <w:sz w:val="16"/>
          <w:szCs w:val="16"/>
        </w:rPr>
        <w:t>DN (</w:t>
      </w:r>
      <w:r w:rsidRPr="001F6655">
        <w:rPr>
          <w:sz w:val="16"/>
          <w:szCs w:val="16"/>
        </w:rPr>
        <w:t>2013) Dry Socket (Alveolar Osteitis): Incidence, Pathoge</w:t>
      </w:r>
      <w:r w:rsidRPr="001F6655">
        <w:rPr>
          <w:sz w:val="16"/>
          <w:szCs w:val="16"/>
        </w:rPr>
        <w:t>n</w:t>
      </w:r>
      <w:r w:rsidRPr="001F6655">
        <w:rPr>
          <w:sz w:val="16"/>
          <w:szCs w:val="16"/>
        </w:rPr>
        <w:t xml:space="preserve">esis, Prevention and Management. </w:t>
      </w:r>
      <w:r w:rsidRPr="001F6655">
        <w:rPr>
          <w:i/>
          <w:iCs/>
          <w:sz w:val="16"/>
          <w:szCs w:val="16"/>
        </w:rPr>
        <w:t>Journal of Indian Aca</w:t>
      </w:r>
      <w:r w:rsidRPr="001F6655">
        <w:rPr>
          <w:i/>
          <w:iCs/>
          <w:sz w:val="16"/>
          <w:szCs w:val="16"/>
        </w:rPr>
        <w:t>d</w:t>
      </w:r>
      <w:r w:rsidRPr="001F6655">
        <w:rPr>
          <w:i/>
          <w:iCs/>
          <w:sz w:val="16"/>
          <w:szCs w:val="16"/>
        </w:rPr>
        <w:t>emy of Oral Medicine and Radiology</w:t>
      </w:r>
      <w:r w:rsidRPr="001F6655">
        <w:rPr>
          <w:sz w:val="16"/>
          <w:szCs w:val="16"/>
        </w:rPr>
        <w:t xml:space="preserve"> 25 (3), 196–99. http://www.jaypeejournals.com/eJournals/ShowText.aspx?ID=6534&amp;Type=FREE&amp;TYP=TOP&amp;IN=_eJournals/images/JPLOGO.gif&amp;IID=493&amp;isPDF=YES.</w:t>
      </w:r>
    </w:p>
    <w:p w:rsidR="00157BF7" w:rsidRPr="001F6655" w:rsidRDefault="00157BF7" w:rsidP="001F6655">
      <w:pPr>
        <w:pStyle w:val="ListParagraph"/>
        <w:numPr>
          <w:ilvl w:val="0"/>
          <w:numId w:val="9"/>
        </w:numPr>
        <w:autoSpaceDE w:val="0"/>
        <w:autoSpaceDN w:val="0"/>
        <w:adjustRightInd w:val="0"/>
        <w:ind w:left="453" w:hanging="340"/>
        <w:jc w:val="both"/>
        <w:rPr>
          <w:sz w:val="16"/>
          <w:szCs w:val="16"/>
        </w:rPr>
      </w:pPr>
      <w:proofErr w:type="spellStart"/>
      <w:r w:rsidRPr="001F6655">
        <w:rPr>
          <w:sz w:val="16"/>
          <w:szCs w:val="16"/>
        </w:rPr>
        <w:lastRenderedPageBreak/>
        <w:t>Kolokythas</w:t>
      </w:r>
      <w:proofErr w:type="spellEnd"/>
      <w:r w:rsidRPr="001F6655">
        <w:rPr>
          <w:sz w:val="16"/>
          <w:szCs w:val="16"/>
        </w:rPr>
        <w:t xml:space="preserve"> A, Eliza O&amp; </w:t>
      </w:r>
      <w:proofErr w:type="spellStart"/>
      <w:r w:rsidRPr="001F6655">
        <w:rPr>
          <w:sz w:val="16"/>
          <w:szCs w:val="16"/>
        </w:rPr>
        <w:t>Miloro</w:t>
      </w:r>
      <w:proofErr w:type="spellEnd"/>
      <w:r w:rsidRPr="001F6655">
        <w:rPr>
          <w:sz w:val="16"/>
          <w:szCs w:val="16"/>
        </w:rPr>
        <w:t xml:space="preserve"> M (2010) Alveolar Osteitis: A Comprehensive Review of Concepts and Controversies. </w:t>
      </w:r>
      <w:r w:rsidRPr="001F6655">
        <w:rPr>
          <w:i/>
          <w:iCs/>
          <w:sz w:val="16"/>
          <w:szCs w:val="16"/>
        </w:rPr>
        <w:t>Intern</w:t>
      </w:r>
      <w:r w:rsidRPr="001F6655">
        <w:rPr>
          <w:i/>
          <w:iCs/>
          <w:sz w:val="16"/>
          <w:szCs w:val="16"/>
        </w:rPr>
        <w:t>a</w:t>
      </w:r>
      <w:r w:rsidRPr="001F6655">
        <w:rPr>
          <w:i/>
          <w:iCs/>
          <w:sz w:val="16"/>
          <w:szCs w:val="16"/>
        </w:rPr>
        <w:t xml:space="preserve">tional Journal of Dentistry </w:t>
      </w:r>
      <w:r w:rsidRPr="001F6655">
        <w:rPr>
          <w:sz w:val="16"/>
          <w:szCs w:val="16"/>
        </w:rPr>
        <w:t xml:space="preserve">2010, 1–10. </w:t>
      </w:r>
      <w:hyperlink r:id="rId20" w:history="1">
        <w:r w:rsidR="005301A4" w:rsidRPr="001F6655">
          <w:rPr>
            <w:rStyle w:val="Hyperlink"/>
            <w:color w:val="auto"/>
            <w:sz w:val="16"/>
            <w:szCs w:val="16"/>
          </w:rPr>
          <w:t>https://doi.org/10.1155/2010/249073</w:t>
        </w:r>
      </w:hyperlink>
      <w:r w:rsidR="005301A4" w:rsidRPr="001F6655">
        <w:rPr>
          <w:sz w:val="16"/>
          <w:szCs w:val="16"/>
        </w:rPr>
        <w:t>.</w:t>
      </w:r>
    </w:p>
    <w:p w:rsidR="004764A7" w:rsidRPr="001F6655" w:rsidRDefault="00157BF7" w:rsidP="001F6655">
      <w:pPr>
        <w:pStyle w:val="ListParagraph"/>
        <w:numPr>
          <w:ilvl w:val="0"/>
          <w:numId w:val="9"/>
        </w:numPr>
        <w:autoSpaceDE w:val="0"/>
        <w:autoSpaceDN w:val="0"/>
        <w:adjustRightInd w:val="0"/>
        <w:ind w:left="453" w:hanging="340"/>
        <w:jc w:val="both"/>
        <w:rPr>
          <w:sz w:val="16"/>
          <w:szCs w:val="16"/>
        </w:rPr>
      </w:pPr>
      <w:proofErr w:type="spellStart"/>
      <w:r w:rsidRPr="001F6655">
        <w:rPr>
          <w:sz w:val="16"/>
          <w:szCs w:val="16"/>
        </w:rPr>
        <w:t>Noroozi</w:t>
      </w:r>
      <w:proofErr w:type="spellEnd"/>
      <w:r w:rsidRPr="001F6655">
        <w:rPr>
          <w:sz w:val="16"/>
          <w:szCs w:val="16"/>
        </w:rPr>
        <w:t xml:space="preserve"> AR &amp; </w:t>
      </w:r>
      <w:proofErr w:type="spellStart"/>
      <w:r w:rsidRPr="001F6655">
        <w:rPr>
          <w:sz w:val="16"/>
          <w:szCs w:val="16"/>
        </w:rPr>
        <w:t>Philbert</w:t>
      </w:r>
      <w:proofErr w:type="spellEnd"/>
      <w:r w:rsidRPr="001F6655">
        <w:rPr>
          <w:sz w:val="16"/>
          <w:szCs w:val="16"/>
        </w:rPr>
        <w:t xml:space="preserve"> RF (2009) Modern Concepts in Unde</w:t>
      </w:r>
      <w:r w:rsidRPr="001F6655">
        <w:rPr>
          <w:sz w:val="16"/>
          <w:szCs w:val="16"/>
        </w:rPr>
        <w:t>r</w:t>
      </w:r>
      <w:r w:rsidRPr="001F6655">
        <w:rPr>
          <w:sz w:val="16"/>
          <w:szCs w:val="16"/>
        </w:rPr>
        <w:t xml:space="preserve">standing and Man- </w:t>
      </w:r>
      <w:proofErr w:type="spellStart"/>
      <w:r w:rsidRPr="001F6655">
        <w:rPr>
          <w:sz w:val="16"/>
          <w:szCs w:val="16"/>
        </w:rPr>
        <w:t>Agement</w:t>
      </w:r>
      <w:proofErr w:type="spellEnd"/>
      <w:r w:rsidRPr="001F6655">
        <w:rPr>
          <w:sz w:val="16"/>
          <w:szCs w:val="16"/>
        </w:rPr>
        <w:t xml:space="preserve"> of the ‘“dry Socket”’ Syndrome: Comprehensive Review of the Literature. Oral </w:t>
      </w:r>
      <w:proofErr w:type="spellStart"/>
      <w:r w:rsidRPr="001F6655">
        <w:rPr>
          <w:sz w:val="16"/>
          <w:szCs w:val="16"/>
        </w:rPr>
        <w:t>Surg</w:t>
      </w:r>
      <w:proofErr w:type="spellEnd"/>
      <w:r w:rsidRPr="001F6655">
        <w:rPr>
          <w:sz w:val="16"/>
          <w:szCs w:val="16"/>
        </w:rPr>
        <w:t xml:space="preserve"> </w:t>
      </w:r>
      <w:r w:rsidRPr="001F6655">
        <w:rPr>
          <w:i/>
          <w:iCs/>
          <w:sz w:val="16"/>
          <w:szCs w:val="16"/>
        </w:rPr>
        <w:t xml:space="preserve">Oral Med Oral Path Oral </w:t>
      </w:r>
      <w:proofErr w:type="spellStart"/>
      <w:r w:rsidRPr="001F6655">
        <w:rPr>
          <w:i/>
          <w:iCs/>
          <w:sz w:val="16"/>
          <w:szCs w:val="16"/>
        </w:rPr>
        <w:t>Radiol</w:t>
      </w:r>
      <w:proofErr w:type="spellEnd"/>
      <w:r w:rsidRPr="001F6655">
        <w:rPr>
          <w:i/>
          <w:iCs/>
          <w:sz w:val="16"/>
          <w:szCs w:val="16"/>
        </w:rPr>
        <w:t xml:space="preserve"> </w:t>
      </w:r>
      <w:proofErr w:type="spellStart"/>
      <w:r w:rsidRPr="001F6655">
        <w:rPr>
          <w:i/>
          <w:iCs/>
          <w:sz w:val="16"/>
          <w:szCs w:val="16"/>
        </w:rPr>
        <w:t>Endod</w:t>
      </w:r>
      <w:proofErr w:type="spellEnd"/>
      <w:r w:rsidRPr="001F6655">
        <w:rPr>
          <w:sz w:val="16"/>
          <w:szCs w:val="16"/>
        </w:rPr>
        <w:t xml:space="preserve"> 107, 30–35. </w:t>
      </w:r>
      <w:hyperlink r:id="rId21" w:history="1">
        <w:r w:rsidR="005301A4" w:rsidRPr="001F6655">
          <w:rPr>
            <w:rStyle w:val="Hyperlink"/>
            <w:color w:val="auto"/>
            <w:sz w:val="16"/>
            <w:szCs w:val="16"/>
          </w:rPr>
          <w:t>https://doi.org/10.1016/j.tripleo.2008.05.043</w:t>
        </w:r>
      </w:hyperlink>
      <w:r w:rsidR="005301A4" w:rsidRPr="001F6655">
        <w:rPr>
          <w:sz w:val="16"/>
          <w:szCs w:val="16"/>
        </w:rPr>
        <w:t>.</w:t>
      </w:r>
    </w:p>
    <w:sectPr w:rsidR="004764A7" w:rsidRPr="001F6655" w:rsidSect="0038582E">
      <w:type w:val="continuous"/>
      <w:pgSz w:w="11907" w:h="16840" w:code="9"/>
      <w:pgMar w:top="966" w:right="851" w:bottom="851" w:left="1134" w:header="709" w:footer="709"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C2" w:rsidRDefault="00A11AC2">
      <w:r>
        <w:separator/>
      </w:r>
    </w:p>
  </w:endnote>
  <w:endnote w:type="continuationSeparator" w:id="0">
    <w:p w:rsidR="00A11AC2" w:rsidRDefault="00A1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Condense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1146"/>
      <w:gridCol w:w="8992"/>
    </w:tblGrid>
    <w:tr w:rsidR="00157BF7" w:rsidTr="007625D6">
      <w:trPr>
        <w:trHeight w:val="416"/>
      </w:trPr>
      <w:tc>
        <w:tcPr>
          <w:tcW w:w="1144" w:type="dxa"/>
          <w:shd w:val="clear" w:color="auto" w:fill="auto"/>
          <w:vAlign w:val="bottom"/>
        </w:tcPr>
        <w:p w:rsidR="00157BF7" w:rsidRDefault="00157BF7" w:rsidP="004352CB">
          <w:pPr>
            <w:pStyle w:val="Footer"/>
          </w:pPr>
          <w:r>
            <w:rPr>
              <w:noProof/>
              <w:lang w:val="en-US" w:eastAsia="en-US"/>
            </w:rPr>
            <w:drawing>
              <wp:inline distT="0" distB="0" distL="0" distR="0">
                <wp:extent cx="586740" cy="204470"/>
                <wp:effectExtent l="0" t="0" r="3810" b="5080"/>
                <wp:docPr id="7" name="Picture 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204470"/>
                        </a:xfrm>
                        <a:prstGeom prst="rect">
                          <a:avLst/>
                        </a:prstGeom>
                        <a:noFill/>
                        <a:ln>
                          <a:noFill/>
                        </a:ln>
                      </pic:spPr>
                    </pic:pic>
                  </a:graphicData>
                </a:graphic>
              </wp:inline>
            </w:drawing>
          </w:r>
        </w:p>
      </w:tc>
      <w:tc>
        <w:tcPr>
          <w:tcW w:w="8994" w:type="dxa"/>
          <w:shd w:val="clear" w:color="auto" w:fill="auto"/>
          <w:vAlign w:val="bottom"/>
        </w:tcPr>
        <w:p w:rsidR="00157BF7" w:rsidRDefault="00157BF7" w:rsidP="000E0D28">
          <w:pPr>
            <w:pStyle w:val="Footer"/>
            <w:jc w:val="both"/>
          </w:pPr>
          <w:r>
            <w:rPr>
              <w:b/>
              <w:bCs/>
              <w:sz w:val="14"/>
              <w:szCs w:val="14"/>
            </w:rPr>
            <w:t>Copyright © 201</w:t>
          </w:r>
          <w:r>
            <w:rPr>
              <w:b/>
              <w:bCs/>
              <w:sz w:val="14"/>
              <w:szCs w:val="14"/>
              <w:lang w:val="en-US"/>
            </w:rPr>
            <w:t>8</w:t>
          </w:r>
          <w:r w:rsidRPr="007625D6">
            <w:rPr>
              <w:b/>
              <w:bCs/>
              <w:sz w:val="14"/>
              <w:szCs w:val="14"/>
            </w:rPr>
            <w:t xml:space="preserve"> </w:t>
          </w:r>
          <w:proofErr w:type="spellStart"/>
          <w:r w:rsidR="00911CA1" w:rsidRPr="00911CA1">
            <w:rPr>
              <w:b/>
              <w:bCs/>
              <w:sz w:val="14"/>
              <w:szCs w:val="14"/>
            </w:rPr>
            <w:t>Mosaad</w:t>
          </w:r>
          <w:proofErr w:type="spellEnd"/>
          <w:r w:rsidR="00911CA1" w:rsidRPr="00911CA1">
            <w:rPr>
              <w:b/>
              <w:bCs/>
              <w:sz w:val="14"/>
              <w:szCs w:val="14"/>
            </w:rPr>
            <w:t xml:space="preserve"> </w:t>
          </w:r>
          <w:proofErr w:type="spellStart"/>
          <w:r w:rsidR="00911CA1" w:rsidRPr="00911CA1">
            <w:rPr>
              <w:b/>
              <w:bCs/>
              <w:sz w:val="14"/>
              <w:szCs w:val="14"/>
            </w:rPr>
            <w:t>Abdaljawwwad</w:t>
          </w:r>
          <w:proofErr w:type="spellEnd"/>
          <w:r w:rsidR="00911CA1" w:rsidRPr="00911CA1">
            <w:rPr>
              <w:b/>
              <w:bCs/>
              <w:sz w:val="14"/>
              <w:szCs w:val="14"/>
            </w:rPr>
            <w:t xml:space="preserve"> </w:t>
          </w:r>
          <w:proofErr w:type="spellStart"/>
          <w:r w:rsidR="00911CA1" w:rsidRPr="00911CA1">
            <w:rPr>
              <w:b/>
              <w:bCs/>
              <w:sz w:val="14"/>
              <w:szCs w:val="14"/>
            </w:rPr>
            <w:t>Abdalmawla</w:t>
          </w:r>
          <w:proofErr w:type="spellEnd"/>
          <w:r w:rsidR="00911CA1" w:rsidRPr="00911CA1">
            <w:rPr>
              <w:b/>
              <w:bCs/>
              <w:sz w:val="14"/>
              <w:szCs w:val="14"/>
            </w:rPr>
            <w:t xml:space="preserve"> </w:t>
          </w:r>
          <w:proofErr w:type="spellStart"/>
          <w:r w:rsidR="00911CA1" w:rsidRPr="00911CA1">
            <w:rPr>
              <w:b/>
              <w:bCs/>
              <w:sz w:val="14"/>
              <w:szCs w:val="14"/>
            </w:rPr>
            <w:t>Khalifah</w:t>
          </w:r>
          <w:proofErr w:type="spellEnd"/>
          <w:r w:rsidRPr="003A7493">
            <w:rPr>
              <w:b/>
              <w:bCs/>
              <w:sz w:val="14"/>
              <w:szCs w:val="14"/>
            </w:rPr>
            <w:t>.</w:t>
          </w:r>
          <w:r w:rsidRPr="007625D6">
            <w:rPr>
              <w:b/>
              <w:bCs/>
              <w:sz w:val="14"/>
              <w:szCs w:val="14"/>
            </w:rPr>
            <w:t xml:space="preserve"> This is an open access article distributed under the </w:t>
          </w:r>
          <w:hyperlink r:id="rId2" w:history="1">
            <w:r w:rsidRPr="008D0FE1">
              <w:rPr>
                <w:rStyle w:val="Hyperlink"/>
                <w:b/>
                <w:bCs/>
                <w:sz w:val="14"/>
                <w:szCs w:val="14"/>
              </w:rPr>
              <w:t>Creative Commons Attribution License</w:t>
            </w:r>
          </w:hyperlink>
          <w:r w:rsidRPr="007625D6">
            <w:rPr>
              <w:b/>
              <w:bCs/>
              <w:sz w:val="14"/>
              <w:szCs w:val="14"/>
            </w:rPr>
            <w:t>, which permits unrestricted use, distribution, and reproduction in any medium, provided the original work is properly cited.</w:t>
          </w:r>
        </w:p>
      </w:tc>
    </w:tr>
  </w:tbl>
  <w:p w:rsidR="00157BF7" w:rsidRPr="004352CB" w:rsidRDefault="00157BF7" w:rsidP="00435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C2" w:rsidRDefault="00A11AC2">
      <w:r>
        <w:separator/>
      </w:r>
    </w:p>
  </w:footnote>
  <w:footnote w:type="continuationSeparator" w:id="0">
    <w:p w:rsidR="00A11AC2" w:rsidRDefault="00A1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3836"/>
      <w:gridCol w:w="6302"/>
    </w:tblGrid>
    <w:tr w:rsidR="00157BF7" w:rsidRPr="00843D71" w:rsidTr="00654E24">
      <w:tc>
        <w:tcPr>
          <w:tcW w:w="1892" w:type="pct"/>
        </w:tcPr>
        <w:p w:rsidR="00157BF7" w:rsidRPr="001B45A7" w:rsidRDefault="00157BF7" w:rsidP="007C5ADC">
          <w:pPr>
            <w:pStyle w:val="Header"/>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911CA1">
            <w:rPr>
              <w:noProof/>
              <w:sz w:val="16"/>
              <w:szCs w:val="16"/>
              <w:lang w:val="en-US"/>
            </w:rPr>
            <w:t>2</w:t>
          </w:r>
          <w:r w:rsidRPr="001B45A7">
            <w:rPr>
              <w:sz w:val="16"/>
              <w:szCs w:val="16"/>
              <w:lang w:val="en-US"/>
            </w:rPr>
            <w:fldChar w:fldCharType="end"/>
          </w:r>
        </w:p>
      </w:tc>
      <w:tc>
        <w:tcPr>
          <w:tcW w:w="3108" w:type="pct"/>
        </w:tcPr>
        <w:p w:rsidR="00157BF7" w:rsidRPr="002326B0" w:rsidRDefault="00157BF7" w:rsidP="00843D71">
          <w:pPr>
            <w:pStyle w:val="Header"/>
            <w:jc w:val="right"/>
            <w:rPr>
              <w:i/>
              <w:iCs/>
              <w:sz w:val="16"/>
              <w:szCs w:val="16"/>
              <w:lang w:val="en-US"/>
            </w:rPr>
          </w:pPr>
          <w:r w:rsidRPr="002326B0">
            <w:rPr>
              <w:i/>
              <w:iCs/>
              <w:sz w:val="16"/>
              <w:szCs w:val="16"/>
            </w:rPr>
            <w:t>International Journal of Dental Research</w:t>
          </w:r>
        </w:p>
      </w:tc>
    </w:tr>
  </w:tbl>
  <w:p w:rsidR="00157BF7" w:rsidRPr="001A7669" w:rsidRDefault="00157BF7" w:rsidP="00445D7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6127"/>
      <w:gridCol w:w="4011"/>
    </w:tblGrid>
    <w:tr w:rsidR="00157BF7" w:rsidRPr="001B45A7" w:rsidTr="00654E24">
      <w:tc>
        <w:tcPr>
          <w:tcW w:w="3022" w:type="pct"/>
        </w:tcPr>
        <w:p w:rsidR="00157BF7" w:rsidRPr="009640AF" w:rsidRDefault="00157BF7" w:rsidP="00B62615">
          <w:pPr>
            <w:pStyle w:val="Header"/>
            <w:rPr>
              <w:i/>
              <w:iCs/>
              <w:sz w:val="16"/>
              <w:szCs w:val="16"/>
              <w:lang w:val="en-US"/>
            </w:rPr>
          </w:pPr>
          <w:r w:rsidRPr="002326B0">
            <w:rPr>
              <w:i/>
              <w:iCs/>
              <w:sz w:val="16"/>
              <w:szCs w:val="16"/>
            </w:rPr>
            <w:t>International Journal of Dental Research</w:t>
          </w:r>
        </w:p>
      </w:tc>
      <w:tc>
        <w:tcPr>
          <w:tcW w:w="1978" w:type="pct"/>
        </w:tcPr>
        <w:p w:rsidR="00157BF7" w:rsidRPr="001B45A7" w:rsidRDefault="00157BF7" w:rsidP="00D149EE">
          <w:pPr>
            <w:pStyle w:val="Header"/>
            <w:jc w:val="right"/>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911CA1">
            <w:rPr>
              <w:noProof/>
              <w:sz w:val="16"/>
              <w:szCs w:val="16"/>
              <w:lang w:val="en-US"/>
            </w:rPr>
            <w:t>3</w:t>
          </w:r>
          <w:r w:rsidRPr="001B45A7">
            <w:rPr>
              <w:sz w:val="16"/>
              <w:szCs w:val="16"/>
              <w:lang w:val="en-US"/>
            </w:rPr>
            <w:fldChar w:fldCharType="end"/>
          </w:r>
        </w:p>
      </w:tc>
    </w:tr>
  </w:tbl>
  <w:p w:rsidR="00157BF7" w:rsidRDefault="00157BF7" w:rsidP="007C5AD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ACA"/>
    <w:multiLevelType w:val="hybridMultilevel"/>
    <w:tmpl w:val="F57E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D0168"/>
    <w:multiLevelType w:val="hybridMultilevel"/>
    <w:tmpl w:val="5D9240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262E71"/>
    <w:multiLevelType w:val="hybridMultilevel"/>
    <w:tmpl w:val="AEB4C37E"/>
    <w:lvl w:ilvl="0" w:tplc="60C6EC5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A937859"/>
    <w:multiLevelType w:val="hybridMultilevel"/>
    <w:tmpl w:val="EB50095A"/>
    <w:lvl w:ilvl="0" w:tplc="CCC09C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326218E8"/>
    <w:multiLevelType w:val="hybridMultilevel"/>
    <w:tmpl w:val="B790A8F6"/>
    <w:lvl w:ilvl="0" w:tplc="0742BA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FF3D97"/>
    <w:multiLevelType w:val="hybridMultilevel"/>
    <w:tmpl w:val="0B088A6C"/>
    <w:lvl w:ilvl="0" w:tplc="EA52D852">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83D6C"/>
    <w:multiLevelType w:val="hybridMultilevel"/>
    <w:tmpl w:val="E7A2C02E"/>
    <w:lvl w:ilvl="0" w:tplc="17E626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0890F67"/>
    <w:multiLevelType w:val="singleLevel"/>
    <w:tmpl w:val="7F50BDEA"/>
    <w:lvl w:ilvl="0">
      <w:start w:val="1"/>
      <w:numFmt w:val="decimal"/>
      <w:lvlText w:val="[%1]"/>
      <w:lvlJc w:val="left"/>
      <w:pPr>
        <w:tabs>
          <w:tab w:val="num" w:pos="482"/>
        </w:tabs>
        <w:ind w:left="482" w:hanging="482"/>
      </w:pPr>
      <w:rPr>
        <w:rFonts w:hint="eastAsia"/>
        <w:sz w:val="16"/>
        <w:szCs w:val="16"/>
      </w:rPr>
    </w:lvl>
  </w:abstractNum>
  <w:abstractNum w:abstractNumId="9">
    <w:nsid w:val="47C8193D"/>
    <w:multiLevelType w:val="hybridMultilevel"/>
    <w:tmpl w:val="CDD04D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AD31CE"/>
    <w:multiLevelType w:val="hybridMultilevel"/>
    <w:tmpl w:val="EE164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550EE"/>
    <w:multiLevelType w:val="hybridMultilevel"/>
    <w:tmpl w:val="27E4A254"/>
    <w:lvl w:ilvl="0" w:tplc="F74EEC9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6A7312"/>
    <w:multiLevelType w:val="hybridMultilevel"/>
    <w:tmpl w:val="8AC676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9"/>
  </w:num>
  <w:num w:numId="3">
    <w:abstractNumId w:val="8"/>
  </w:num>
  <w:num w:numId="4">
    <w:abstractNumId w:val="5"/>
  </w:num>
  <w:num w:numId="5">
    <w:abstractNumId w:val="0"/>
  </w:num>
  <w:num w:numId="6">
    <w:abstractNumId w:val="4"/>
  </w:num>
  <w:num w:numId="7">
    <w:abstractNumId w:val="10"/>
  </w:num>
  <w:num w:numId="8">
    <w:abstractNumId w:val="11"/>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hyphenationZone w:val="357"/>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89"/>
    <w:rsid w:val="000009F0"/>
    <w:rsid w:val="0000213B"/>
    <w:rsid w:val="000026A5"/>
    <w:rsid w:val="000106AA"/>
    <w:rsid w:val="00027E88"/>
    <w:rsid w:val="0003423B"/>
    <w:rsid w:val="000354DE"/>
    <w:rsid w:val="00041955"/>
    <w:rsid w:val="00042661"/>
    <w:rsid w:val="000447EC"/>
    <w:rsid w:val="00047387"/>
    <w:rsid w:val="00053481"/>
    <w:rsid w:val="00056D27"/>
    <w:rsid w:val="000658E4"/>
    <w:rsid w:val="00081413"/>
    <w:rsid w:val="00081A80"/>
    <w:rsid w:val="00083F08"/>
    <w:rsid w:val="00086F00"/>
    <w:rsid w:val="0009085A"/>
    <w:rsid w:val="00090AB9"/>
    <w:rsid w:val="000A2F7D"/>
    <w:rsid w:val="000A4051"/>
    <w:rsid w:val="000A6529"/>
    <w:rsid w:val="000A7633"/>
    <w:rsid w:val="000C31D1"/>
    <w:rsid w:val="000D1FD1"/>
    <w:rsid w:val="000D5B3C"/>
    <w:rsid w:val="000D7F76"/>
    <w:rsid w:val="000E0D28"/>
    <w:rsid w:val="000E56C1"/>
    <w:rsid w:val="00115089"/>
    <w:rsid w:val="00123D3F"/>
    <w:rsid w:val="0013412D"/>
    <w:rsid w:val="00157BF7"/>
    <w:rsid w:val="001664B8"/>
    <w:rsid w:val="00167BA1"/>
    <w:rsid w:val="0017404F"/>
    <w:rsid w:val="00187518"/>
    <w:rsid w:val="00194743"/>
    <w:rsid w:val="00194D80"/>
    <w:rsid w:val="001A2800"/>
    <w:rsid w:val="001A4DE5"/>
    <w:rsid w:val="001A7669"/>
    <w:rsid w:val="001B0D34"/>
    <w:rsid w:val="001B45A7"/>
    <w:rsid w:val="001B5055"/>
    <w:rsid w:val="001B61E2"/>
    <w:rsid w:val="001C7C2A"/>
    <w:rsid w:val="001D31F5"/>
    <w:rsid w:val="001D45D9"/>
    <w:rsid w:val="001D4ABF"/>
    <w:rsid w:val="001E1E67"/>
    <w:rsid w:val="001E22A5"/>
    <w:rsid w:val="001F5A59"/>
    <w:rsid w:val="001F6655"/>
    <w:rsid w:val="001F72B2"/>
    <w:rsid w:val="001F7422"/>
    <w:rsid w:val="0020222D"/>
    <w:rsid w:val="0021410D"/>
    <w:rsid w:val="0022455C"/>
    <w:rsid w:val="002326B0"/>
    <w:rsid w:val="00234955"/>
    <w:rsid w:val="0025023D"/>
    <w:rsid w:val="002506C0"/>
    <w:rsid w:val="002512EA"/>
    <w:rsid w:val="00253B3A"/>
    <w:rsid w:val="00257439"/>
    <w:rsid w:val="002664DE"/>
    <w:rsid w:val="00271BCE"/>
    <w:rsid w:val="002776FF"/>
    <w:rsid w:val="002969C0"/>
    <w:rsid w:val="002A2662"/>
    <w:rsid w:val="002B0333"/>
    <w:rsid w:val="002B1563"/>
    <w:rsid w:val="002B406D"/>
    <w:rsid w:val="002C24F6"/>
    <w:rsid w:val="002D4F65"/>
    <w:rsid w:val="002D5EB3"/>
    <w:rsid w:val="002D760E"/>
    <w:rsid w:val="002E70F4"/>
    <w:rsid w:val="002F0AB4"/>
    <w:rsid w:val="00311824"/>
    <w:rsid w:val="0031317D"/>
    <w:rsid w:val="0031546E"/>
    <w:rsid w:val="003318AA"/>
    <w:rsid w:val="00332D38"/>
    <w:rsid w:val="00345BEF"/>
    <w:rsid w:val="00353C50"/>
    <w:rsid w:val="003618FC"/>
    <w:rsid w:val="0037641A"/>
    <w:rsid w:val="003768CF"/>
    <w:rsid w:val="0038582E"/>
    <w:rsid w:val="00386DB1"/>
    <w:rsid w:val="00387E7F"/>
    <w:rsid w:val="00392A51"/>
    <w:rsid w:val="003A007B"/>
    <w:rsid w:val="003A7493"/>
    <w:rsid w:val="003A78C2"/>
    <w:rsid w:val="003C03E1"/>
    <w:rsid w:val="003E33D3"/>
    <w:rsid w:val="003E57A4"/>
    <w:rsid w:val="003E60D7"/>
    <w:rsid w:val="003E6D03"/>
    <w:rsid w:val="003E7452"/>
    <w:rsid w:val="003F3D33"/>
    <w:rsid w:val="00401AD6"/>
    <w:rsid w:val="004046A7"/>
    <w:rsid w:val="004147B3"/>
    <w:rsid w:val="00421295"/>
    <w:rsid w:val="00427D81"/>
    <w:rsid w:val="00431011"/>
    <w:rsid w:val="004352CB"/>
    <w:rsid w:val="00445938"/>
    <w:rsid w:val="00445D71"/>
    <w:rsid w:val="0045738B"/>
    <w:rsid w:val="00466454"/>
    <w:rsid w:val="00470E72"/>
    <w:rsid w:val="00471203"/>
    <w:rsid w:val="004764A7"/>
    <w:rsid w:val="0049788B"/>
    <w:rsid w:val="004D7656"/>
    <w:rsid w:val="004E2C5F"/>
    <w:rsid w:val="00500342"/>
    <w:rsid w:val="00512F0C"/>
    <w:rsid w:val="00516F54"/>
    <w:rsid w:val="005301A4"/>
    <w:rsid w:val="00573856"/>
    <w:rsid w:val="005754FF"/>
    <w:rsid w:val="0058590F"/>
    <w:rsid w:val="005939DE"/>
    <w:rsid w:val="005A28A8"/>
    <w:rsid w:val="005A4F6D"/>
    <w:rsid w:val="005B60F0"/>
    <w:rsid w:val="005C2B8A"/>
    <w:rsid w:val="005C5276"/>
    <w:rsid w:val="005C71A1"/>
    <w:rsid w:val="005D60FA"/>
    <w:rsid w:val="005E32B7"/>
    <w:rsid w:val="005E7A0F"/>
    <w:rsid w:val="006064F6"/>
    <w:rsid w:val="006109E5"/>
    <w:rsid w:val="00611A19"/>
    <w:rsid w:val="0061212A"/>
    <w:rsid w:val="0061618B"/>
    <w:rsid w:val="00630AD2"/>
    <w:rsid w:val="00636FB7"/>
    <w:rsid w:val="00654E24"/>
    <w:rsid w:val="00660FBB"/>
    <w:rsid w:val="00661593"/>
    <w:rsid w:val="00666CBD"/>
    <w:rsid w:val="0067447B"/>
    <w:rsid w:val="006810B3"/>
    <w:rsid w:val="00681B53"/>
    <w:rsid w:val="006A7703"/>
    <w:rsid w:val="006B2AFC"/>
    <w:rsid w:val="006B7330"/>
    <w:rsid w:val="006C6F97"/>
    <w:rsid w:val="006D5208"/>
    <w:rsid w:val="006D63CD"/>
    <w:rsid w:val="006E3324"/>
    <w:rsid w:val="006F0423"/>
    <w:rsid w:val="006F07A1"/>
    <w:rsid w:val="006F1EB5"/>
    <w:rsid w:val="00700553"/>
    <w:rsid w:val="007035E8"/>
    <w:rsid w:val="00703E5C"/>
    <w:rsid w:val="00711415"/>
    <w:rsid w:val="00725834"/>
    <w:rsid w:val="00727109"/>
    <w:rsid w:val="00734AB2"/>
    <w:rsid w:val="00751B5D"/>
    <w:rsid w:val="007625D6"/>
    <w:rsid w:val="007626CC"/>
    <w:rsid w:val="00763CF4"/>
    <w:rsid w:val="007675EE"/>
    <w:rsid w:val="00775A17"/>
    <w:rsid w:val="007C5ADC"/>
    <w:rsid w:val="007D668A"/>
    <w:rsid w:val="007D6BB7"/>
    <w:rsid w:val="007E3DBE"/>
    <w:rsid w:val="007E3F3B"/>
    <w:rsid w:val="008222D8"/>
    <w:rsid w:val="008270EE"/>
    <w:rsid w:val="008301F5"/>
    <w:rsid w:val="008332E7"/>
    <w:rsid w:val="008367DB"/>
    <w:rsid w:val="008430B8"/>
    <w:rsid w:val="00843D71"/>
    <w:rsid w:val="008627A6"/>
    <w:rsid w:val="00863EBB"/>
    <w:rsid w:val="00871920"/>
    <w:rsid w:val="008773DE"/>
    <w:rsid w:val="00894B57"/>
    <w:rsid w:val="00894DD1"/>
    <w:rsid w:val="00897869"/>
    <w:rsid w:val="008A319A"/>
    <w:rsid w:val="008B5401"/>
    <w:rsid w:val="008C1D76"/>
    <w:rsid w:val="008C2725"/>
    <w:rsid w:val="008D0FE1"/>
    <w:rsid w:val="008E3F7C"/>
    <w:rsid w:val="008F2441"/>
    <w:rsid w:val="008F3402"/>
    <w:rsid w:val="008F34E9"/>
    <w:rsid w:val="008F4771"/>
    <w:rsid w:val="00903B2B"/>
    <w:rsid w:val="009062D7"/>
    <w:rsid w:val="00911CA1"/>
    <w:rsid w:val="00911D50"/>
    <w:rsid w:val="009256CE"/>
    <w:rsid w:val="00930743"/>
    <w:rsid w:val="00933D7C"/>
    <w:rsid w:val="0095256B"/>
    <w:rsid w:val="009640AF"/>
    <w:rsid w:val="009675B0"/>
    <w:rsid w:val="009748DE"/>
    <w:rsid w:val="009752EB"/>
    <w:rsid w:val="00981591"/>
    <w:rsid w:val="009856B7"/>
    <w:rsid w:val="0098779D"/>
    <w:rsid w:val="00990BB6"/>
    <w:rsid w:val="009B4B6D"/>
    <w:rsid w:val="009B7FE8"/>
    <w:rsid w:val="009C29F5"/>
    <w:rsid w:val="009C522F"/>
    <w:rsid w:val="009F5FF4"/>
    <w:rsid w:val="00A11AC2"/>
    <w:rsid w:val="00A302A2"/>
    <w:rsid w:val="00A465E1"/>
    <w:rsid w:val="00A527F4"/>
    <w:rsid w:val="00A64AE9"/>
    <w:rsid w:val="00A65398"/>
    <w:rsid w:val="00A66005"/>
    <w:rsid w:val="00A84E71"/>
    <w:rsid w:val="00A87234"/>
    <w:rsid w:val="00A913FC"/>
    <w:rsid w:val="00A95151"/>
    <w:rsid w:val="00A95746"/>
    <w:rsid w:val="00AA1F65"/>
    <w:rsid w:val="00AA7A13"/>
    <w:rsid w:val="00AD1430"/>
    <w:rsid w:val="00AE11B5"/>
    <w:rsid w:val="00AE33C4"/>
    <w:rsid w:val="00B05BF3"/>
    <w:rsid w:val="00B06F48"/>
    <w:rsid w:val="00B16A35"/>
    <w:rsid w:val="00B22235"/>
    <w:rsid w:val="00B2245A"/>
    <w:rsid w:val="00B241F1"/>
    <w:rsid w:val="00B34800"/>
    <w:rsid w:val="00B4574C"/>
    <w:rsid w:val="00B504CC"/>
    <w:rsid w:val="00B517CE"/>
    <w:rsid w:val="00B56A35"/>
    <w:rsid w:val="00B62615"/>
    <w:rsid w:val="00B63FE3"/>
    <w:rsid w:val="00B72B0E"/>
    <w:rsid w:val="00B8208C"/>
    <w:rsid w:val="00B82975"/>
    <w:rsid w:val="00B91806"/>
    <w:rsid w:val="00BA5511"/>
    <w:rsid w:val="00BA7044"/>
    <w:rsid w:val="00BB75A4"/>
    <w:rsid w:val="00BB774A"/>
    <w:rsid w:val="00BC6734"/>
    <w:rsid w:val="00BD6075"/>
    <w:rsid w:val="00BE3698"/>
    <w:rsid w:val="00BE4378"/>
    <w:rsid w:val="00BF1E41"/>
    <w:rsid w:val="00C03C60"/>
    <w:rsid w:val="00C10B0B"/>
    <w:rsid w:val="00C11BFE"/>
    <w:rsid w:val="00C16340"/>
    <w:rsid w:val="00C17819"/>
    <w:rsid w:val="00C47C82"/>
    <w:rsid w:val="00C50C5E"/>
    <w:rsid w:val="00C978E2"/>
    <w:rsid w:val="00CA3752"/>
    <w:rsid w:val="00CB00C2"/>
    <w:rsid w:val="00CC1FF3"/>
    <w:rsid w:val="00CC5341"/>
    <w:rsid w:val="00CE355C"/>
    <w:rsid w:val="00CE47E4"/>
    <w:rsid w:val="00CF58EF"/>
    <w:rsid w:val="00D00172"/>
    <w:rsid w:val="00D034B7"/>
    <w:rsid w:val="00D1078F"/>
    <w:rsid w:val="00D149EE"/>
    <w:rsid w:val="00D20257"/>
    <w:rsid w:val="00D224BB"/>
    <w:rsid w:val="00D26D0B"/>
    <w:rsid w:val="00D30FCE"/>
    <w:rsid w:val="00D33DD4"/>
    <w:rsid w:val="00D468D4"/>
    <w:rsid w:val="00D80358"/>
    <w:rsid w:val="00D93005"/>
    <w:rsid w:val="00D94EFC"/>
    <w:rsid w:val="00D96A89"/>
    <w:rsid w:val="00DA155F"/>
    <w:rsid w:val="00DA5C16"/>
    <w:rsid w:val="00DB037A"/>
    <w:rsid w:val="00DB10C5"/>
    <w:rsid w:val="00DB6DB4"/>
    <w:rsid w:val="00DD5A31"/>
    <w:rsid w:val="00DE5802"/>
    <w:rsid w:val="00DF5295"/>
    <w:rsid w:val="00DF7F4F"/>
    <w:rsid w:val="00E069BA"/>
    <w:rsid w:val="00E14DA4"/>
    <w:rsid w:val="00E276C7"/>
    <w:rsid w:val="00E377B7"/>
    <w:rsid w:val="00E61CA5"/>
    <w:rsid w:val="00E629C1"/>
    <w:rsid w:val="00E648DA"/>
    <w:rsid w:val="00E6736E"/>
    <w:rsid w:val="00E756A5"/>
    <w:rsid w:val="00E765D0"/>
    <w:rsid w:val="00E8113F"/>
    <w:rsid w:val="00E83FF3"/>
    <w:rsid w:val="00EA14EE"/>
    <w:rsid w:val="00EA28EB"/>
    <w:rsid w:val="00ED6A22"/>
    <w:rsid w:val="00ED78D3"/>
    <w:rsid w:val="00EE36F9"/>
    <w:rsid w:val="00F00E3C"/>
    <w:rsid w:val="00F103F5"/>
    <w:rsid w:val="00F238C7"/>
    <w:rsid w:val="00F275F0"/>
    <w:rsid w:val="00F3003D"/>
    <w:rsid w:val="00F41DC3"/>
    <w:rsid w:val="00F54109"/>
    <w:rsid w:val="00F55669"/>
    <w:rsid w:val="00F62263"/>
    <w:rsid w:val="00F651C7"/>
    <w:rsid w:val="00F65C3F"/>
    <w:rsid w:val="00F75E8E"/>
    <w:rsid w:val="00F7786E"/>
    <w:rsid w:val="00F82DF3"/>
    <w:rsid w:val="00F85CFD"/>
    <w:rsid w:val="00F86722"/>
    <w:rsid w:val="00F86FF9"/>
    <w:rsid w:val="00F87F4A"/>
    <w:rsid w:val="00F916B2"/>
    <w:rsid w:val="00F95A5C"/>
    <w:rsid w:val="00F9708B"/>
    <w:rsid w:val="00FA77AC"/>
    <w:rsid w:val="00FB4C6C"/>
    <w:rsid w:val="00FC03E2"/>
    <w:rsid w:val="00FC1304"/>
    <w:rsid w:val="00FC406A"/>
    <w:rsid w:val="00FC5A3C"/>
    <w:rsid w:val="00FF3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41"/>
    <w:rPr>
      <w:sz w:val="24"/>
      <w:szCs w:val="24"/>
      <w:lang w:eastAsia="ko-KR"/>
    </w:rPr>
  </w:style>
  <w:style w:type="paragraph" w:styleId="Heading1">
    <w:name w:val="heading 1"/>
    <w:basedOn w:val="Normal"/>
    <w:next w:val="Normal"/>
    <w:qFormat/>
    <w:rsid w:val="00CC5341"/>
    <w:pPr>
      <w:keepNext/>
      <w:spacing w:line="480" w:lineRule="auto"/>
      <w:jc w:val="center"/>
      <w:outlineLvl w:val="0"/>
    </w:pPr>
    <w:rPr>
      <w:rFonts w:cs="Arial"/>
      <w:b/>
      <w:bCs/>
      <w:kern w:val="32"/>
      <w:sz w:val="32"/>
      <w:szCs w:val="32"/>
    </w:rPr>
  </w:style>
  <w:style w:type="paragraph" w:styleId="Heading2">
    <w:name w:val="heading 2"/>
    <w:basedOn w:val="Normal"/>
    <w:next w:val="Normal"/>
    <w:qFormat/>
    <w:rsid w:val="00CC5341"/>
    <w:pPr>
      <w:keepNext/>
      <w:spacing w:before="240" w:after="60"/>
      <w:outlineLvl w:val="1"/>
    </w:pPr>
    <w:rPr>
      <w:rFonts w:cs="Arial"/>
      <w:b/>
      <w:bCs/>
      <w:iCs/>
      <w:sz w:val="28"/>
      <w:szCs w:val="28"/>
    </w:rPr>
  </w:style>
  <w:style w:type="paragraph" w:styleId="Heading3">
    <w:name w:val="heading 3"/>
    <w:basedOn w:val="Normal"/>
    <w:next w:val="Normal"/>
    <w:qFormat/>
    <w:rsid w:val="00CC5341"/>
    <w:pPr>
      <w:keepNext/>
      <w:spacing w:before="240" w:after="60"/>
      <w:outlineLvl w:val="2"/>
    </w:pPr>
    <w:rPr>
      <w:rFonts w:cs="Arial"/>
      <w:b/>
      <w:bCs/>
      <w:szCs w:val="26"/>
    </w:rPr>
  </w:style>
  <w:style w:type="paragraph" w:styleId="Heading4">
    <w:name w:val="heading 4"/>
    <w:basedOn w:val="Normal"/>
    <w:next w:val="Normal"/>
    <w:qFormat/>
    <w:rsid w:val="00CC5341"/>
    <w:pPr>
      <w:keepNext/>
      <w:autoSpaceDE w:val="0"/>
      <w:autoSpaceDN w:val="0"/>
      <w:adjustRightInd w:val="0"/>
      <w:jc w:val="center"/>
      <w:outlineLvl w:val="3"/>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5341"/>
    <w:pPr>
      <w:spacing w:before="240"/>
      <w:jc w:val="both"/>
    </w:pPr>
    <w:rPr>
      <w:rFonts w:eastAsia="Times New Roman"/>
      <w:szCs w:val="20"/>
      <w:lang w:val="x-none" w:eastAsia="el-GR"/>
    </w:rPr>
  </w:style>
  <w:style w:type="paragraph" w:styleId="EndnoteText">
    <w:name w:val="endnote text"/>
    <w:basedOn w:val="Normal"/>
    <w:semiHidden/>
    <w:rsid w:val="00CC5341"/>
    <w:pPr>
      <w:spacing w:before="240"/>
      <w:jc w:val="both"/>
    </w:pPr>
    <w:rPr>
      <w:rFonts w:ascii="Arial" w:eastAsia="Times New Roman" w:hAnsi="Arial"/>
      <w:szCs w:val="20"/>
      <w:lang w:val="en-GB" w:eastAsia="el-GR"/>
    </w:rPr>
  </w:style>
  <w:style w:type="paragraph" w:styleId="BodyTextIndent2">
    <w:name w:val="Body Text Indent 2"/>
    <w:basedOn w:val="Normal"/>
    <w:semiHidden/>
    <w:rsid w:val="00CC5341"/>
    <w:pPr>
      <w:tabs>
        <w:tab w:val="right" w:pos="4678"/>
      </w:tabs>
      <w:spacing w:line="252" w:lineRule="auto"/>
      <w:ind w:firstLine="284"/>
      <w:jc w:val="both"/>
    </w:pPr>
    <w:rPr>
      <w:rFonts w:eastAsia="Times New Roman"/>
      <w:sz w:val="22"/>
      <w:szCs w:val="20"/>
      <w:lang w:val="en-GB" w:eastAsia="el-GR"/>
    </w:rPr>
  </w:style>
  <w:style w:type="paragraph" w:customStyle="1" w:styleId="PARAGRAPH">
    <w:name w:val="PARAGRAPH"/>
    <w:basedOn w:val="Normal"/>
    <w:rsid w:val="00CC5341"/>
    <w:pPr>
      <w:widowControl w:val="0"/>
      <w:spacing w:line="230" w:lineRule="exact"/>
      <w:ind w:firstLine="240"/>
      <w:jc w:val="both"/>
    </w:pPr>
    <w:rPr>
      <w:rFonts w:ascii="Palatino" w:eastAsia="Times New Roman" w:hAnsi="Palatino"/>
      <w:kern w:val="16"/>
      <w:sz w:val="19"/>
      <w:szCs w:val="20"/>
      <w:lang w:eastAsia="en-US"/>
    </w:rPr>
  </w:style>
  <w:style w:type="paragraph" w:customStyle="1" w:styleId="IJOPCMTitle">
    <w:name w:val="IJOPCM Title"/>
    <w:basedOn w:val="Heading1"/>
    <w:rsid w:val="00CC5341"/>
    <w:pPr>
      <w:spacing w:after="240" w:line="520" w:lineRule="exact"/>
    </w:pPr>
    <w:rPr>
      <w:sz w:val="40"/>
    </w:rPr>
  </w:style>
  <w:style w:type="paragraph" w:customStyle="1" w:styleId="IJOPCMAuthors">
    <w:name w:val="IJOPCM Authors"/>
    <w:basedOn w:val="Normal"/>
    <w:rsid w:val="00CC5341"/>
    <w:pPr>
      <w:spacing w:line="360" w:lineRule="exact"/>
      <w:jc w:val="center"/>
    </w:pPr>
    <w:rPr>
      <w:b/>
      <w:bCs/>
    </w:rPr>
  </w:style>
  <w:style w:type="paragraph" w:customStyle="1" w:styleId="IJOPCMAbstract">
    <w:name w:val="IJOPCM Abstract"/>
    <w:basedOn w:val="Normal"/>
    <w:rsid w:val="00CC5341"/>
    <w:pPr>
      <w:autoSpaceDE w:val="0"/>
      <w:autoSpaceDN w:val="0"/>
      <w:adjustRightInd w:val="0"/>
      <w:spacing w:before="240" w:after="240" w:line="240" w:lineRule="exact"/>
      <w:jc w:val="both"/>
    </w:pPr>
    <w:rPr>
      <w:b/>
      <w:bCs/>
      <w:i/>
      <w:iCs/>
      <w:szCs w:val="20"/>
    </w:rPr>
  </w:style>
  <w:style w:type="paragraph" w:customStyle="1" w:styleId="IJOPCMBody">
    <w:name w:val="IJOPCM Body"/>
    <w:basedOn w:val="Normal"/>
    <w:rsid w:val="00CC5341"/>
    <w:pPr>
      <w:spacing w:before="120" w:after="120"/>
      <w:jc w:val="both"/>
    </w:pPr>
    <w:rPr>
      <w:lang w:bidi="ar-JO"/>
    </w:rPr>
  </w:style>
  <w:style w:type="paragraph" w:customStyle="1" w:styleId="IJOPCMH1">
    <w:name w:val="IJOPCM H1"/>
    <w:basedOn w:val="Heading1"/>
    <w:rsid w:val="00CC5341"/>
    <w:pPr>
      <w:spacing w:before="240" w:after="240" w:line="320" w:lineRule="exact"/>
      <w:jc w:val="left"/>
    </w:pPr>
    <w:rPr>
      <w:sz w:val="28"/>
    </w:rPr>
  </w:style>
  <w:style w:type="paragraph" w:customStyle="1" w:styleId="IJOPCMH2">
    <w:name w:val="IJOPCM H2"/>
    <w:basedOn w:val="Heading2"/>
    <w:rsid w:val="00CC5341"/>
    <w:pPr>
      <w:spacing w:after="240" w:line="280" w:lineRule="exact"/>
    </w:pPr>
    <w:rPr>
      <w:sz w:val="24"/>
    </w:rPr>
  </w:style>
  <w:style w:type="paragraph" w:customStyle="1" w:styleId="IJOPCMH3">
    <w:name w:val="IJOPCM H3"/>
    <w:basedOn w:val="Heading3"/>
    <w:rsid w:val="00CC5341"/>
    <w:pPr>
      <w:spacing w:after="240" w:line="240" w:lineRule="exact"/>
    </w:pPr>
  </w:style>
  <w:style w:type="paragraph" w:customStyle="1" w:styleId="IJOPCMRef">
    <w:name w:val="IJOPCM Ref"/>
    <w:basedOn w:val="Normal"/>
    <w:rsid w:val="00CC5341"/>
    <w:pPr>
      <w:spacing w:after="120"/>
      <w:ind w:left="357" w:hanging="357"/>
      <w:jc w:val="both"/>
    </w:pPr>
  </w:style>
  <w:style w:type="paragraph" w:customStyle="1" w:styleId="IJOPCMKeywards">
    <w:name w:val="IJOPCM Keywards"/>
    <w:basedOn w:val="Normal"/>
    <w:rsid w:val="00CC5341"/>
    <w:pPr>
      <w:spacing w:after="240" w:line="240" w:lineRule="exact"/>
    </w:pPr>
    <w:rPr>
      <w:i/>
    </w:rPr>
  </w:style>
  <w:style w:type="paragraph" w:customStyle="1" w:styleId="IJOPCMFigure">
    <w:name w:val="IJOPCM Figure"/>
    <w:basedOn w:val="Normal"/>
    <w:rsid w:val="00CC5341"/>
    <w:pPr>
      <w:jc w:val="center"/>
    </w:pPr>
  </w:style>
  <w:style w:type="paragraph" w:customStyle="1" w:styleId="IJOPCMTable">
    <w:name w:val="IJOPCM Table"/>
    <w:basedOn w:val="Normal"/>
    <w:rsid w:val="00CC5341"/>
    <w:pPr>
      <w:jc w:val="center"/>
    </w:pPr>
  </w:style>
  <w:style w:type="paragraph" w:customStyle="1" w:styleId="PARAGRAPHnoindent">
    <w:name w:val="PARAGRAPH (no indent)"/>
    <w:basedOn w:val="PARAGRAPH"/>
    <w:next w:val="PARAGRAPH"/>
    <w:rsid w:val="00CC5341"/>
    <w:pPr>
      <w:ind w:firstLine="0"/>
    </w:pPr>
  </w:style>
  <w:style w:type="character" w:customStyle="1" w:styleId="Url">
    <w:name w:val="Url"/>
    <w:rsid w:val="00CC5341"/>
    <w:rPr>
      <w:rFonts w:ascii="Helvetica Condensed" w:hAnsi="Helvetica Condensed"/>
      <w:color w:val="008000"/>
      <w:sz w:val="18"/>
    </w:rPr>
  </w:style>
  <w:style w:type="paragraph" w:customStyle="1" w:styleId="Equation">
    <w:name w:val="Equation"/>
    <w:basedOn w:val="Normal"/>
    <w:next w:val="Normal"/>
    <w:rsid w:val="00CC5341"/>
    <w:pPr>
      <w:widowControl w:val="0"/>
      <w:tabs>
        <w:tab w:val="right" w:pos="5040"/>
      </w:tabs>
      <w:autoSpaceDE w:val="0"/>
      <w:autoSpaceDN w:val="0"/>
      <w:spacing w:line="252" w:lineRule="auto"/>
      <w:jc w:val="both"/>
    </w:pPr>
    <w:rPr>
      <w:rFonts w:eastAsia="Times New Roman"/>
      <w:sz w:val="20"/>
      <w:szCs w:val="20"/>
      <w:lang w:eastAsia="en-US"/>
    </w:rPr>
  </w:style>
  <w:style w:type="paragraph" w:styleId="Header">
    <w:name w:val="header"/>
    <w:basedOn w:val="Normal"/>
    <w:link w:val="HeaderChar"/>
    <w:uiPriority w:val="99"/>
    <w:rsid w:val="00CC5341"/>
    <w:pPr>
      <w:tabs>
        <w:tab w:val="center" w:pos="4320"/>
        <w:tab w:val="right" w:pos="8640"/>
      </w:tabs>
    </w:pPr>
    <w:rPr>
      <w:lang w:val="x-none"/>
    </w:rPr>
  </w:style>
  <w:style w:type="paragraph" w:customStyle="1" w:styleId="IJOPCMEqu">
    <w:name w:val="IJOPCM Equ"/>
    <w:basedOn w:val="Normal"/>
    <w:rsid w:val="00CC5341"/>
    <w:pPr>
      <w:jc w:val="right"/>
    </w:pPr>
  </w:style>
  <w:style w:type="character" w:styleId="PageNumber">
    <w:name w:val="page number"/>
    <w:basedOn w:val="DefaultParagraphFont"/>
    <w:semiHidden/>
    <w:rsid w:val="00CC5341"/>
  </w:style>
  <w:style w:type="paragraph" w:styleId="Footer">
    <w:name w:val="footer"/>
    <w:basedOn w:val="Normal"/>
    <w:link w:val="FooterChar"/>
    <w:uiPriority w:val="99"/>
    <w:rsid w:val="00CC5341"/>
    <w:pPr>
      <w:tabs>
        <w:tab w:val="center" w:pos="4320"/>
        <w:tab w:val="right" w:pos="8640"/>
      </w:tabs>
    </w:pPr>
    <w:rPr>
      <w:lang w:val="x-none"/>
    </w:rPr>
  </w:style>
  <w:style w:type="paragraph" w:styleId="ListParagraph">
    <w:name w:val="List Paragraph"/>
    <w:basedOn w:val="Normal"/>
    <w:uiPriority w:val="34"/>
    <w:qFormat/>
    <w:rsid w:val="005B60F0"/>
    <w:pPr>
      <w:ind w:left="720"/>
      <w:contextualSpacing/>
    </w:pPr>
  </w:style>
  <w:style w:type="character" w:customStyle="1" w:styleId="HeaderChar">
    <w:name w:val="Header Char"/>
    <w:link w:val="Header"/>
    <w:uiPriority w:val="99"/>
    <w:rsid w:val="009856B7"/>
    <w:rPr>
      <w:sz w:val="24"/>
      <w:szCs w:val="24"/>
      <w:lang w:eastAsia="ko-KR"/>
    </w:rPr>
  </w:style>
  <w:style w:type="character" w:customStyle="1" w:styleId="FooterChar">
    <w:name w:val="Footer Char"/>
    <w:link w:val="Footer"/>
    <w:uiPriority w:val="99"/>
    <w:rsid w:val="007C5ADC"/>
    <w:rPr>
      <w:sz w:val="24"/>
      <w:szCs w:val="24"/>
      <w:lang w:eastAsia="ko-KR"/>
    </w:rPr>
  </w:style>
  <w:style w:type="character" w:customStyle="1" w:styleId="BodyTextChar">
    <w:name w:val="Body Text Char"/>
    <w:link w:val="BodyText"/>
    <w:rsid w:val="00B82975"/>
    <w:rPr>
      <w:rFonts w:eastAsia="Times New Roman"/>
      <w:sz w:val="24"/>
      <w:lang w:eastAsia="el-GR"/>
    </w:rPr>
  </w:style>
  <w:style w:type="character" w:styleId="Hyperlink">
    <w:name w:val="Hyperlink"/>
    <w:uiPriority w:val="99"/>
    <w:unhideWhenUsed/>
    <w:rsid w:val="00353C50"/>
    <w:rPr>
      <w:color w:val="0000FF"/>
      <w:u w:val="single"/>
    </w:rPr>
  </w:style>
  <w:style w:type="table" w:styleId="TableGrid">
    <w:name w:val="Table Grid"/>
    <w:basedOn w:val="TableNormal"/>
    <w:uiPriority w:val="59"/>
    <w:rsid w:val="009F5F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P-ReferenceHeading">
    <w:name w:val="SAP-Reference Heading"/>
    <w:rsid w:val="00C03C60"/>
    <w:pPr>
      <w:spacing w:before="468" w:after="156" w:line="240" w:lineRule="exact"/>
      <w:jc w:val="both"/>
    </w:pPr>
    <w:rPr>
      <w:rFonts w:eastAsia="Times New Roman"/>
      <w:b/>
      <w:caps/>
      <w:noProof/>
      <w:sz w:val="28"/>
      <w:szCs w:val="16"/>
    </w:rPr>
  </w:style>
  <w:style w:type="paragraph" w:customStyle="1" w:styleId="SAP-Paragraph">
    <w:name w:val="SAP-Paragraph"/>
    <w:link w:val="SAP-ParagraphChar"/>
    <w:rsid w:val="00C03C60"/>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sid w:val="00C03C60"/>
    <w:rPr>
      <w:rFonts w:eastAsia="Times New Roman"/>
      <w:szCs w:val="24"/>
      <w:lang w:val="en-AU" w:eastAsia="zh-CN" w:bidi="ar-SA"/>
    </w:rPr>
  </w:style>
  <w:style w:type="paragraph" w:customStyle="1" w:styleId="SAP-TableHeadingSingleline">
    <w:name w:val="SAP-Table Heading Single line"/>
    <w:basedOn w:val="Normal"/>
    <w:rsid w:val="00C03C60"/>
    <w:pPr>
      <w:adjustRightInd w:val="0"/>
      <w:snapToGrid w:val="0"/>
      <w:spacing w:before="200" w:after="100" w:line="160" w:lineRule="exact"/>
      <w:jc w:val="center"/>
    </w:pPr>
    <w:rPr>
      <w:rFonts w:eastAsia="Times New Roman"/>
      <w:bCs/>
      <w:sz w:val="16"/>
      <w:lang w:val="en-AU" w:eastAsia="zh-CN"/>
    </w:rPr>
  </w:style>
  <w:style w:type="paragraph" w:customStyle="1" w:styleId="SAP-Level2HeadingSingleline">
    <w:name w:val="SAP-Level 2 Heading Single line"/>
    <w:rsid w:val="00C03C60"/>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rsid w:val="00C03C60"/>
    <w:pPr>
      <w:adjustRightInd w:val="0"/>
      <w:snapToGrid w:val="0"/>
      <w:spacing w:before="468" w:after="156" w:line="240" w:lineRule="exact"/>
      <w:jc w:val="both"/>
      <w:outlineLvl w:val="0"/>
    </w:pPr>
    <w:rPr>
      <w:rFonts w:eastAsia="Times New Roman"/>
      <w:b/>
      <w:sz w:val="28"/>
      <w:szCs w:val="24"/>
      <w:lang w:eastAsia="zh-CN"/>
    </w:rPr>
  </w:style>
  <w:style w:type="paragraph" w:customStyle="1" w:styleId="SAP-ReferenceItem">
    <w:name w:val="SAP-Reference Item"/>
    <w:rsid w:val="00C03C60"/>
    <w:pPr>
      <w:adjustRightInd w:val="0"/>
      <w:snapToGrid w:val="0"/>
      <w:spacing w:after="156" w:line="200" w:lineRule="exact"/>
      <w:ind w:left="420" w:hanging="420"/>
      <w:jc w:val="both"/>
    </w:pPr>
    <w:rPr>
      <w:rFonts w:eastAsia="Times New Roman"/>
      <w:sz w:val="18"/>
      <w:szCs w:val="24"/>
      <w:lang w:eastAsia="zh-CN"/>
    </w:rPr>
  </w:style>
  <w:style w:type="paragraph" w:customStyle="1" w:styleId="SAP-FigureCaptionMulti-Lines">
    <w:name w:val="SAP-Figure Caption Multi-Lines"/>
    <w:rsid w:val="00C03C60"/>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rsid w:val="00C03C60"/>
    <w:pPr>
      <w:spacing w:afterLines="50" w:line="200" w:lineRule="exact"/>
      <w:jc w:val="center"/>
    </w:pPr>
    <w:rPr>
      <w:rFonts w:eastAsia="Times New Roman"/>
      <w:sz w:val="16"/>
      <w:szCs w:val="18"/>
      <w:lang w:eastAsia="zh-CN"/>
    </w:rPr>
  </w:style>
  <w:style w:type="paragraph" w:customStyle="1" w:styleId="SAP-Acknowledgement">
    <w:name w:val="SAP-Acknowledgement"/>
    <w:qFormat/>
    <w:rsid w:val="00C03C60"/>
    <w:pPr>
      <w:spacing w:before="468" w:after="156" w:line="240" w:lineRule="exact"/>
      <w:jc w:val="both"/>
    </w:pPr>
    <w:rPr>
      <w:rFonts w:eastAsia="Times New Roman"/>
      <w:b/>
      <w:caps/>
      <w:sz w:val="28"/>
      <w:szCs w:val="18"/>
      <w:lang w:eastAsia="zh-CN"/>
    </w:rPr>
  </w:style>
  <w:style w:type="paragraph" w:customStyle="1" w:styleId="SAP-Equation">
    <w:name w:val="SAP-Equation"/>
    <w:qFormat/>
    <w:rsid w:val="00C03C60"/>
    <w:pPr>
      <w:tabs>
        <w:tab w:val="center" w:pos="2646"/>
        <w:tab w:val="right" w:pos="5292"/>
      </w:tabs>
      <w:jc w:val="right"/>
    </w:pPr>
    <w:rPr>
      <w:rFonts w:eastAsia="Times New Roman"/>
      <w:szCs w:val="18"/>
      <w:lang w:eastAsia="zh-CN"/>
    </w:rPr>
  </w:style>
  <w:style w:type="paragraph" w:customStyle="1" w:styleId="SAP-TableCell">
    <w:name w:val="SAP-Table Cell"/>
    <w:qFormat/>
    <w:rsid w:val="00C03C60"/>
    <w:pPr>
      <w:spacing w:line="200" w:lineRule="exact"/>
      <w:jc w:val="center"/>
    </w:pPr>
    <w:rPr>
      <w:rFonts w:eastAsia="Times New Roman"/>
      <w:bCs/>
      <w:sz w:val="16"/>
      <w:szCs w:val="16"/>
      <w:lang w:val="en-AU" w:eastAsia="zh-CN"/>
    </w:rPr>
  </w:style>
  <w:style w:type="character" w:customStyle="1" w:styleId="st1">
    <w:name w:val="st1"/>
    <w:basedOn w:val="DefaultParagraphFont"/>
    <w:rsid w:val="00C03C60"/>
  </w:style>
  <w:style w:type="paragraph" w:customStyle="1" w:styleId="SAP-Level3HeadingSingleline">
    <w:name w:val="SAP-Level 3 Heading Single line"/>
    <w:next w:val="SAP-Paragraph"/>
    <w:qFormat/>
    <w:rsid w:val="00C03C60"/>
    <w:pPr>
      <w:spacing w:before="187" w:after="93" w:line="240" w:lineRule="exact"/>
      <w:jc w:val="both"/>
    </w:pPr>
    <w:rPr>
      <w:rFonts w:eastAsia="Times New Roman"/>
      <w:kern w:val="2"/>
      <w:szCs w:val="22"/>
      <w:lang w:eastAsia="zh-CN"/>
    </w:rPr>
  </w:style>
  <w:style w:type="paragraph" w:styleId="NormalWeb">
    <w:name w:val="Normal (Web)"/>
    <w:basedOn w:val="Normal"/>
    <w:uiPriority w:val="99"/>
    <w:semiHidden/>
    <w:unhideWhenUsed/>
    <w:rsid w:val="000C31D1"/>
    <w:pPr>
      <w:spacing w:before="100" w:beforeAutospacing="1" w:after="100" w:afterAutospacing="1"/>
    </w:pPr>
    <w:rPr>
      <w:rFonts w:eastAsia="Times New Roman"/>
      <w:lang w:eastAsia="en-US"/>
    </w:rPr>
  </w:style>
  <w:style w:type="character" w:customStyle="1" w:styleId="apple-converted-space">
    <w:name w:val="apple-converted-space"/>
    <w:rsid w:val="000C31D1"/>
  </w:style>
  <w:style w:type="paragraph" w:styleId="BalloonText">
    <w:name w:val="Balloon Text"/>
    <w:basedOn w:val="Normal"/>
    <w:link w:val="BalloonTextChar"/>
    <w:uiPriority w:val="99"/>
    <w:semiHidden/>
    <w:unhideWhenUsed/>
    <w:rsid w:val="00E377B7"/>
    <w:rPr>
      <w:rFonts w:ascii="Tahoma" w:hAnsi="Tahoma"/>
      <w:sz w:val="16"/>
      <w:szCs w:val="16"/>
      <w:lang w:val="x-none"/>
    </w:rPr>
  </w:style>
  <w:style w:type="character" w:customStyle="1" w:styleId="BalloonTextChar">
    <w:name w:val="Balloon Text Char"/>
    <w:link w:val="BalloonText"/>
    <w:uiPriority w:val="99"/>
    <w:semiHidden/>
    <w:rsid w:val="00E377B7"/>
    <w:rPr>
      <w:rFonts w:ascii="Tahoma" w:hAnsi="Tahoma" w:cs="Tahoma"/>
      <w:sz w:val="16"/>
      <w:szCs w:val="16"/>
      <w:lang w:eastAsia="ko-KR"/>
    </w:rPr>
  </w:style>
  <w:style w:type="paragraph" w:customStyle="1" w:styleId="FooterEven">
    <w:name w:val="Footer Even"/>
    <w:basedOn w:val="Normal"/>
    <w:qFormat/>
    <w:rsid w:val="00E377B7"/>
    <w:pPr>
      <w:pBdr>
        <w:top w:val="single" w:sz="4" w:space="1" w:color="4F81BD"/>
      </w:pBdr>
      <w:spacing w:after="180" w:line="264" w:lineRule="auto"/>
    </w:pPr>
    <w:rPr>
      <w:rFonts w:ascii="Calibri" w:eastAsia="Calibri" w:hAnsi="Calibri"/>
      <w:color w:val="1F497D"/>
      <w:sz w:val="20"/>
      <w:szCs w:val="20"/>
      <w:lang w:eastAsia="ja-JP"/>
    </w:rPr>
  </w:style>
  <w:style w:type="character" w:styleId="FollowedHyperlink">
    <w:name w:val="FollowedHyperlink"/>
    <w:uiPriority w:val="99"/>
    <w:semiHidden/>
    <w:unhideWhenUsed/>
    <w:rsid w:val="001D4ABF"/>
    <w:rPr>
      <w:color w:val="800080"/>
      <w:u w:val="single"/>
    </w:rPr>
  </w:style>
  <w:style w:type="table" w:customStyle="1" w:styleId="TableGrid1">
    <w:name w:val="Table Grid1"/>
    <w:basedOn w:val="TableNormal"/>
    <w:next w:val="TableGrid"/>
    <w:uiPriority w:val="59"/>
    <w:rsid w:val="009748DE"/>
    <w:rPr>
      <w:rFonts w:ascii="Calibri" w:eastAsia="Times New Roman"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41"/>
    <w:rPr>
      <w:sz w:val="24"/>
      <w:szCs w:val="24"/>
      <w:lang w:eastAsia="ko-KR"/>
    </w:rPr>
  </w:style>
  <w:style w:type="paragraph" w:styleId="Heading1">
    <w:name w:val="heading 1"/>
    <w:basedOn w:val="Normal"/>
    <w:next w:val="Normal"/>
    <w:qFormat/>
    <w:rsid w:val="00CC5341"/>
    <w:pPr>
      <w:keepNext/>
      <w:spacing w:line="480" w:lineRule="auto"/>
      <w:jc w:val="center"/>
      <w:outlineLvl w:val="0"/>
    </w:pPr>
    <w:rPr>
      <w:rFonts w:cs="Arial"/>
      <w:b/>
      <w:bCs/>
      <w:kern w:val="32"/>
      <w:sz w:val="32"/>
      <w:szCs w:val="32"/>
    </w:rPr>
  </w:style>
  <w:style w:type="paragraph" w:styleId="Heading2">
    <w:name w:val="heading 2"/>
    <w:basedOn w:val="Normal"/>
    <w:next w:val="Normal"/>
    <w:qFormat/>
    <w:rsid w:val="00CC5341"/>
    <w:pPr>
      <w:keepNext/>
      <w:spacing w:before="240" w:after="60"/>
      <w:outlineLvl w:val="1"/>
    </w:pPr>
    <w:rPr>
      <w:rFonts w:cs="Arial"/>
      <w:b/>
      <w:bCs/>
      <w:iCs/>
      <w:sz w:val="28"/>
      <w:szCs w:val="28"/>
    </w:rPr>
  </w:style>
  <w:style w:type="paragraph" w:styleId="Heading3">
    <w:name w:val="heading 3"/>
    <w:basedOn w:val="Normal"/>
    <w:next w:val="Normal"/>
    <w:qFormat/>
    <w:rsid w:val="00CC5341"/>
    <w:pPr>
      <w:keepNext/>
      <w:spacing w:before="240" w:after="60"/>
      <w:outlineLvl w:val="2"/>
    </w:pPr>
    <w:rPr>
      <w:rFonts w:cs="Arial"/>
      <w:b/>
      <w:bCs/>
      <w:szCs w:val="26"/>
    </w:rPr>
  </w:style>
  <w:style w:type="paragraph" w:styleId="Heading4">
    <w:name w:val="heading 4"/>
    <w:basedOn w:val="Normal"/>
    <w:next w:val="Normal"/>
    <w:qFormat/>
    <w:rsid w:val="00CC5341"/>
    <w:pPr>
      <w:keepNext/>
      <w:autoSpaceDE w:val="0"/>
      <w:autoSpaceDN w:val="0"/>
      <w:adjustRightInd w:val="0"/>
      <w:jc w:val="center"/>
      <w:outlineLvl w:val="3"/>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5341"/>
    <w:pPr>
      <w:spacing w:before="240"/>
      <w:jc w:val="both"/>
    </w:pPr>
    <w:rPr>
      <w:rFonts w:eastAsia="Times New Roman"/>
      <w:szCs w:val="20"/>
      <w:lang w:val="x-none" w:eastAsia="el-GR"/>
    </w:rPr>
  </w:style>
  <w:style w:type="paragraph" w:styleId="EndnoteText">
    <w:name w:val="endnote text"/>
    <w:basedOn w:val="Normal"/>
    <w:semiHidden/>
    <w:rsid w:val="00CC5341"/>
    <w:pPr>
      <w:spacing w:before="240"/>
      <w:jc w:val="both"/>
    </w:pPr>
    <w:rPr>
      <w:rFonts w:ascii="Arial" w:eastAsia="Times New Roman" w:hAnsi="Arial"/>
      <w:szCs w:val="20"/>
      <w:lang w:val="en-GB" w:eastAsia="el-GR"/>
    </w:rPr>
  </w:style>
  <w:style w:type="paragraph" w:styleId="BodyTextIndent2">
    <w:name w:val="Body Text Indent 2"/>
    <w:basedOn w:val="Normal"/>
    <w:semiHidden/>
    <w:rsid w:val="00CC5341"/>
    <w:pPr>
      <w:tabs>
        <w:tab w:val="right" w:pos="4678"/>
      </w:tabs>
      <w:spacing w:line="252" w:lineRule="auto"/>
      <w:ind w:firstLine="284"/>
      <w:jc w:val="both"/>
    </w:pPr>
    <w:rPr>
      <w:rFonts w:eastAsia="Times New Roman"/>
      <w:sz w:val="22"/>
      <w:szCs w:val="20"/>
      <w:lang w:val="en-GB" w:eastAsia="el-GR"/>
    </w:rPr>
  </w:style>
  <w:style w:type="paragraph" w:customStyle="1" w:styleId="PARAGRAPH">
    <w:name w:val="PARAGRAPH"/>
    <w:basedOn w:val="Normal"/>
    <w:rsid w:val="00CC5341"/>
    <w:pPr>
      <w:widowControl w:val="0"/>
      <w:spacing w:line="230" w:lineRule="exact"/>
      <w:ind w:firstLine="240"/>
      <w:jc w:val="both"/>
    </w:pPr>
    <w:rPr>
      <w:rFonts w:ascii="Palatino" w:eastAsia="Times New Roman" w:hAnsi="Palatino"/>
      <w:kern w:val="16"/>
      <w:sz w:val="19"/>
      <w:szCs w:val="20"/>
      <w:lang w:eastAsia="en-US"/>
    </w:rPr>
  </w:style>
  <w:style w:type="paragraph" w:customStyle="1" w:styleId="IJOPCMTitle">
    <w:name w:val="IJOPCM Title"/>
    <w:basedOn w:val="Heading1"/>
    <w:rsid w:val="00CC5341"/>
    <w:pPr>
      <w:spacing w:after="240" w:line="520" w:lineRule="exact"/>
    </w:pPr>
    <w:rPr>
      <w:sz w:val="40"/>
    </w:rPr>
  </w:style>
  <w:style w:type="paragraph" w:customStyle="1" w:styleId="IJOPCMAuthors">
    <w:name w:val="IJOPCM Authors"/>
    <w:basedOn w:val="Normal"/>
    <w:rsid w:val="00CC5341"/>
    <w:pPr>
      <w:spacing w:line="360" w:lineRule="exact"/>
      <w:jc w:val="center"/>
    </w:pPr>
    <w:rPr>
      <w:b/>
      <w:bCs/>
    </w:rPr>
  </w:style>
  <w:style w:type="paragraph" w:customStyle="1" w:styleId="IJOPCMAbstract">
    <w:name w:val="IJOPCM Abstract"/>
    <w:basedOn w:val="Normal"/>
    <w:rsid w:val="00CC5341"/>
    <w:pPr>
      <w:autoSpaceDE w:val="0"/>
      <w:autoSpaceDN w:val="0"/>
      <w:adjustRightInd w:val="0"/>
      <w:spacing w:before="240" w:after="240" w:line="240" w:lineRule="exact"/>
      <w:jc w:val="both"/>
    </w:pPr>
    <w:rPr>
      <w:b/>
      <w:bCs/>
      <w:i/>
      <w:iCs/>
      <w:szCs w:val="20"/>
    </w:rPr>
  </w:style>
  <w:style w:type="paragraph" w:customStyle="1" w:styleId="IJOPCMBody">
    <w:name w:val="IJOPCM Body"/>
    <w:basedOn w:val="Normal"/>
    <w:rsid w:val="00CC5341"/>
    <w:pPr>
      <w:spacing w:before="120" w:after="120"/>
      <w:jc w:val="both"/>
    </w:pPr>
    <w:rPr>
      <w:lang w:bidi="ar-JO"/>
    </w:rPr>
  </w:style>
  <w:style w:type="paragraph" w:customStyle="1" w:styleId="IJOPCMH1">
    <w:name w:val="IJOPCM H1"/>
    <w:basedOn w:val="Heading1"/>
    <w:rsid w:val="00CC5341"/>
    <w:pPr>
      <w:spacing w:before="240" w:after="240" w:line="320" w:lineRule="exact"/>
      <w:jc w:val="left"/>
    </w:pPr>
    <w:rPr>
      <w:sz w:val="28"/>
    </w:rPr>
  </w:style>
  <w:style w:type="paragraph" w:customStyle="1" w:styleId="IJOPCMH2">
    <w:name w:val="IJOPCM H2"/>
    <w:basedOn w:val="Heading2"/>
    <w:rsid w:val="00CC5341"/>
    <w:pPr>
      <w:spacing w:after="240" w:line="280" w:lineRule="exact"/>
    </w:pPr>
    <w:rPr>
      <w:sz w:val="24"/>
    </w:rPr>
  </w:style>
  <w:style w:type="paragraph" w:customStyle="1" w:styleId="IJOPCMH3">
    <w:name w:val="IJOPCM H3"/>
    <w:basedOn w:val="Heading3"/>
    <w:rsid w:val="00CC5341"/>
    <w:pPr>
      <w:spacing w:after="240" w:line="240" w:lineRule="exact"/>
    </w:pPr>
  </w:style>
  <w:style w:type="paragraph" w:customStyle="1" w:styleId="IJOPCMRef">
    <w:name w:val="IJOPCM Ref"/>
    <w:basedOn w:val="Normal"/>
    <w:rsid w:val="00CC5341"/>
    <w:pPr>
      <w:spacing w:after="120"/>
      <w:ind w:left="357" w:hanging="357"/>
      <w:jc w:val="both"/>
    </w:pPr>
  </w:style>
  <w:style w:type="paragraph" w:customStyle="1" w:styleId="IJOPCMKeywards">
    <w:name w:val="IJOPCM Keywards"/>
    <w:basedOn w:val="Normal"/>
    <w:rsid w:val="00CC5341"/>
    <w:pPr>
      <w:spacing w:after="240" w:line="240" w:lineRule="exact"/>
    </w:pPr>
    <w:rPr>
      <w:i/>
    </w:rPr>
  </w:style>
  <w:style w:type="paragraph" w:customStyle="1" w:styleId="IJOPCMFigure">
    <w:name w:val="IJOPCM Figure"/>
    <w:basedOn w:val="Normal"/>
    <w:rsid w:val="00CC5341"/>
    <w:pPr>
      <w:jc w:val="center"/>
    </w:pPr>
  </w:style>
  <w:style w:type="paragraph" w:customStyle="1" w:styleId="IJOPCMTable">
    <w:name w:val="IJOPCM Table"/>
    <w:basedOn w:val="Normal"/>
    <w:rsid w:val="00CC5341"/>
    <w:pPr>
      <w:jc w:val="center"/>
    </w:pPr>
  </w:style>
  <w:style w:type="paragraph" w:customStyle="1" w:styleId="PARAGRAPHnoindent">
    <w:name w:val="PARAGRAPH (no indent)"/>
    <w:basedOn w:val="PARAGRAPH"/>
    <w:next w:val="PARAGRAPH"/>
    <w:rsid w:val="00CC5341"/>
    <w:pPr>
      <w:ind w:firstLine="0"/>
    </w:pPr>
  </w:style>
  <w:style w:type="character" w:customStyle="1" w:styleId="Url">
    <w:name w:val="Url"/>
    <w:rsid w:val="00CC5341"/>
    <w:rPr>
      <w:rFonts w:ascii="Helvetica Condensed" w:hAnsi="Helvetica Condensed"/>
      <w:color w:val="008000"/>
      <w:sz w:val="18"/>
    </w:rPr>
  </w:style>
  <w:style w:type="paragraph" w:customStyle="1" w:styleId="Equation">
    <w:name w:val="Equation"/>
    <w:basedOn w:val="Normal"/>
    <w:next w:val="Normal"/>
    <w:rsid w:val="00CC5341"/>
    <w:pPr>
      <w:widowControl w:val="0"/>
      <w:tabs>
        <w:tab w:val="right" w:pos="5040"/>
      </w:tabs>
      <w:autoSpaceDE w:val="0"/>
      <w:autoSpaceDN w:val="0"/>
      <w:spacing w:line="252" w:lineRule="auto"/>
      <w:jc w:val="both"/>
    </w:pPr>
    <w:rPr>
      <w:rFonts w:eastAsia="Times New Roman"/>
      <w:sz w:val="20"/>
      <w:szCs w:val="20"/>
      <w:lang w:eastAsia="en-US"/>
    </w:rPr>
  </w:style>
  <w:style w:type="paragraph" w:styleId="Header">
    <w:name w:val="header"/>
    <w:basedOn w:val="Normal"/>
    <w:link w:val="HeaderChar"/>
    <w:uiPriority w:val="99"/>
    <w:rsid w:val="00CC5341"/>
    <w:pPr>
      <w:tabs>
        <w:tab w:val="center" w:pos="4320"/>
        <w:tab w:val="right" w:pos="8640"/>
      </w:tabs>
    </w:pPr>
    <w:rPr>
      <w:lang w:val="x-none"/>
    </w:rPr>
  </w:style>
  <w:style w:type="paragraph" w:customStyle="1" w:styleId="IJOPCMEqu">
    <w:name w:val="IJOPCM Equ"/>
    <w:basedOn w:val="Normal"/>
    <w:rsid w:val="00CC5341"/>
    <w:pPr>
      <w:jc w:val="right"/>
    </w:pPr>
  </w:style>
  <w:style w:type="character" w:styleId="PageNumber">
    <w:name w:val="page number"/>
    <w:basedOn w:val="DefaultParagraphFont"/>
    <w:semiHidden/>
    <w:rsid w:val="00CC5341"/>
  </w:style>
  <w:style w:type="paragraph" w:styleId="Footer">
    <w:name w:val="footer"/>
    <w:basedOn w:val="Normal"/>
    <w:link w:val="FooterChar"/>
    <w:uiPriority w:val="99"/>
    <w:rsid w:val="00CC5341"/>
    <w:pPr>
      <w:tabs>
        <w:tab w:val="center" w:pos="4320"/>
        <w:tab w:val="right" w:pos="8640"/>
      </w:tabs>
    </w:pPr>
    <w:rPr>
      <w:lang w:val="x-none"/>
    </w:rPr>
  </w:style>
  <w:style w:type="paragraph" w:styleId="ListParagraph">
    <w:name w:val="List Paragraph"/>
    <w:basedOn w:val="Normal"/>
    <w:uiPriority w:val="34"/>
    <w:qFormat/>
    <w:rsid w:val="005B60F0"/>
    <w:pPr>
      <w:ind w:left="720"/>
      <w:contextualSpacing/>
    </w:pPr>
  </w:style>
  <w:style w:type="character" w:customStyle="1" w:styleId="HeaderChar">
    <w:name w:val="Header Char"/>
    <w:link w:val="Header"/>
    <w:uiPriority w:val="99"/>
    <w:rsid w:val="009856B7"/>
    <w:rPr>
      <w:sz w:val="24"/>
      <w:szCs w:val="24"/>
      <w:lang w:eastAsia="ko-KR"/>
    </w:rPr>
  </w:style>
  <w:style w:type="character" w:customStyle="1" w:styleId="FooterChar">
    <w:name w:val="Footer Char"/>
    <w:link w:val="Footer"/>
    <w:uiPriority w:val="99"/>
    <w:rsid w:val="007C5ADC"/>
    <w:rPr>
      <w:sz w:val="24"/>
      <w:szCs w:val="24"/>
      <w:lang w:eastAsia="ko-KR"/>
    </w:rPr>
  </w:style>
  <w:style w:type="character" w:customStyle="1" w:styleId="BodyTextChar">
    <w:name w:val="Body Text Char"/>
    <w:link w:val="BodyText"/>
    <w:rsid w:val="00B82975"/>
    <w:rPr>
      <w:rFonts w:eastAsia="Times New Roman"/>
      <w:sz w:val="24"/>
      <w:lang w:eastAsia="el-GR"/>
    </w:rPr>
  </w:style>
  <w:style w:type="character" w:styleId="Hyperlink">
    <w:name w:val="Hyperlink"/>
    <w:uiPriority w:val="99"/>
    <w:unhideWhenUsed/>
    <w:rsid w:val="00353C50"/>
    <w:rPr>
      <w:color w:val="0000FF"/>
      <w:u w:val="single"/>
    </w:rPr>
  </w:style>
  <w:style w:type="table" w:styleId="TableGrid">
    <w:name w:val="Table Grid"/>
    <w:basedOn w:val="TableNormal"/>
    <w:uiPriority w:val="59"/>
    <w:rsid w:val="009F5F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P-ReferenceHeading">
    <w:name w:val="SAP-Reference Heading"/>
    <w:rsid w:val="00C03C60"/>
    <w:pPr>
      <w:spacing w:before="468" w:after="156" w:line="240" w:lineRule="exact"/>
      <w:jc w:val="both"/>
    </w:pPr>
    <w:rPr>
      <w:rFonts w:eastAsia="Times New Roman"/>
      <w:b/>
      <w:caps/>
      <w:noProof/>
      <w:sz w:val="28"/>
      <w:szCs w:val="16"/>
    </w:rPr>
  </w:style>
  <w:style w:type="paragraph" w:customStyle="1" w:styleId="SAP-Paragraph">
    <w:name w:val="SAP-Paragraph"/>
    <w:link w:val="SAP-ParagraphChar"/>
    <w:rsid w:val="00C03C60"/>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sid w:val="00C03C60"/>
    <w:rPr>
      <w:rFonts w:eastAsia="Times New Roman"/>
      <w:szCs w:val="24"/>
      <w:lang w:val="en-AU" w:eastAsia="zh-CN" w:bidi="ar-SA"/>
    </w:rPr>
  </w:style>
  <w:style w:type="paragraph" w:customStyle="1" w:styleId="SAP-TableHeadingSingleline">
    <w:name w:val="SAP-Table Heading Single line"/>
    <w:basedOn w:val="Normal"/>
    <w:rsid w:val="00C03C60"/>
    <w:pPr>
      <w:adjustRightInd w:val="0"/>
      <w:snapToGrid w:val="0"/>
      <w:spacing w:before="200" w:after="100" w:line="160" w:lineRule="exact"/>
      <w:jc w:val="center"/>
    </w:pPr>
    <w:rPr>
      <w:rFonts w:eastAsia="Times New Roman"/>
      <w:bCs/>
      <w:sz w:val="16"/>
      <w:lang w:val="en-AU" w:eastAsia="zh-CN"/>
    </w:rPr>
  </w:style>
  <w:style w:type="paragraph" w:customStyle="1" w:styleId="SAP-Level2HeadingSingleline">
    <w:name w:val="SAP-Level 2 Heading Single line"/>
    <w:rsid w:val="00C03C60"/>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rsid w:val="00C03C60"/>
    <w:pPr>
      <w:adjustRightInd w:val="0"/>
      <w:snapToGrid w:val="0"/>
      <w:spacing w:before="468" w:after="156" w:line="240" w:lineRule="exact"/>
      <w:jc w:val="both"/>
      <w:outlineLvl w:val="0"/>
    </w:pPr>
    <w:rPr>
      <w:rFonts w:eastAsia="Times New Roman"/>
      <w:b/>
      <w:sz w:val="28"/>
      <w:szCs w:val="24"/>
      <w:lang w:eastAsia="zh-CN"/>
    </w:rPr>
  </w:style>
  <w:style w:type="paragraph" w:customStyle="1" w:styleId="SAP-ReferenceItem">
    <w:name w:val="SAP-Reference Item"/>
    <w:rsid w:val="00C03C60"/>
    <w:pPr>
      <w:adjustRightInd w:val="0"/>
      <w:snapToGrid w:val="0"/>
      <w:spacing w:after="156" w:line="200" w:lineRule="exact"/>
      <w:ind w:left="420" w:hanging="420"/>
      <w:jc w:val="both"/>
    </w:pPr>
    <w:rPr>
      <w:rFonts w:eastAsia="Times New Roman"/>
      <w:sz w:val="18"/>
      <w:szCs w:val="24"/>
      <w:lang w:eastAsia="zh-CN"/>
    </w:rPr>
  </w:style>
  <w:style w:type="paragraph" w:customStyle="1" w:styleId="SAP-FigureCaptionMulti-Lines">
    <w:name w:val="SAP-Figure Caption Multi-Lines"/>
    <w:rsid w:val="00C03C60"/>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rsid w:val="00C03C60"/>
    <w:pPr>
      <w:spacing w:afterLines="50" w:line="200" w:lineRule="exact"/>
      <w:jc w:val="center"/>
    </w:pPr>
    <w:rPr>
      <w:rFonts w:eastAsia="Times New Roman"/>
      <w:sz w:val="16"/>
      <w:szCs w:val="18"/>
      <w:lang w:eastAsia="zh-CN"/>
    </w:rPr>
  </w:style>
  <w:style w:type="paragraph" w:customStyle="1" w:styleId="SAP-Acknowledgement">
    <w:name w:val="SAP-Acknowledgement"/>
    <w:qFormat/>
    <w:rsid w:val="00C03C60"/>
    <w:pPr>
      <w:spacing w:before="468" w:after="156" w:line="240" w:lineRule="exact"/>
      <w:jc w:val="both"/>
    </w:pPr>
    <w:rPr>
      <w:rFonts w:eastAsia="Times New Roman"/>
      <w:b/>
      <w:caps/>
      <w:sz w:val="28"/>
      <w:szCs w:val="18"/>
      <w:lang w:eastAsia="zh-CN"/>
    </w:rPr>
  </w:style>
  <w:style w:type="paragraph" w:customStyle="1" w:styleId="SAP-Equation">
    <w:name w:val="SAP-Equation"/>
    <w:qFormat/>
    <w:rsid w:val="00C03C60"/>
    <w:pPr>
      <w:tabs>
        <w:tab w:val="center" w:pos="2646"/>
        <w:tab w:val="right" w:pos="5292"/>
      </w:tabs>
      <w:jc w:val="right"/>
    </w:pPr>
    <w:rPr>
      <w:rFonts w:eastAsia="Times New Roman"/>
      <w:szCs w:val="18"/>
      <w:lang w:eastAsia="zh-CN"/>
    </w:rPr>
  </w:style>
  <w:style w:type="paragraph" w:customStyle="1" w:styleId="SAP-TableCell">
    <w:name w:val="SAP-Table Cell"/>
    <w:qFormat/>
    <w:rsid w:val="00C03C60"/>
    <w:pPr>
      <w:spacing w:line="200" w:lineRule="exact"/>
      <w:jc w:val="center"/>
    </w:pPr>
    <w:rPr>
      <w:rFonts w:eastAsia="Times New Roman"/>
      <w:bCs/>
      <w:sz w:val="16"/>
      <w:szCs w:val="16"/>
      <w:lang w:val="en-AU" w:eastAsia="zh-CN"/>
    </w:rPr>
  </w:style>
  <w:style w:type="character" w:customStyle="1" w:styleId="st1">
    <w:name w:val="st1"/>
    <w:basedOn w:val="DefaultParagraphFont"/>
    <w:rsid w:val="00C03C60"/>
  </w:style>
  <w:style w:type="paragraph" w:customStyle="1" w:styleId="SAP-Level3HeadingSingleline">
    <w:name w:val="SAP-Level 3 Heading Single line"/>
    <w:next w:val="SAP-Paragraph"/>
    <w:qFormat/>
    <w:rsid w:val="00C03C60"/>
    <w:pPr>
      <w:spacing w:before="187" w:after="93" w:line="240" w:lineRule="exact"/>
      <w:jc w:val="both"/>
    </w:pPr>
    <w:rPr>
      <w:rFonts w:eastAsia="Times New Roman"/>
      <w:kern w:val="2"/>
      <w:szCs w:val="22"/>
      <w:lang w:eastAsia="zh-CN"/>
    </w:rPr>
  </w:style>
  <w:style w:type="paragraph" w:styleId="NormalWeb">
    <w:name w:val="Normal (Web)"/>
    <w:basedOn w:val="Normal"/>
    <w:uiPriority w:val="99"/>
    <w:semiHidden/>
    <w:unhideWhenUsed/>
    <w:rsid w:val="000C31D1"/>
    <w:pPr>
      <w:spacing w:before="100" w:beforeAutospacing="1" w:after="100" w:afterAutospacing="1"/>
    </w:pPr>
    <w:rPr>
      <w:rFonts w:eastAsia="Times New Roman"/>
      <w:lang w:eastAsia="en-US"/>
    </w:rPr>
  </w:style>
  <w:style w:type="character" w:customStyle="1" w:styleId="apple-converted-space">
    <w:name w:val="apple-converted-space"/>
    <w:rsid w:val="000C31D1"/>
  </w:style>
  <w:style w:type="paragraph" w:styleId="BalloonText">
    <w:name w:val="Balloon Text"/>
    <w:basedOn w:val="Normal"/>
    <w:link w:val="BalloonTextChar"/>
    <w:uiPriority w:val="99"/>
    <w:semiHidden/>
    <w:unhideWhenUsed/>
    <w:rsid w:val="00E377B7"/>
    <w:rPr>
      <w:rFonts w:ascii="Tahoma" w:hAnsi="Tahoma"/>
      <w:sz w:val="16"/>
      <w:szCs w:val="16"/>
      <w:lang w:val="x-none"/>
    </w:rPr>
  </w:style>
  <w:style w:type="character" w:customStyle="1" w:styleId="BalloonTextChar">
    <w:name w:val="Balloon Text Char"/>
    <w:link w:val="BalloonText"/>
    <w:uiPriority w:val="99"/>
    <w:semiHidden/>
    <w:rsid w:val="00E377B7"/>
    <w:rPr>
      <w:rFonts w:ascii="Tahoma" w:hAnsi="Tahoma" w:cs="Tahoma"/>
      <w:sz w:val="16"/>
      <w:szCs w:val="16"/>
      <w:lang w:eastAsia="ko-KR"/>
    </w:rPr>
  </w:style>
  <w:style w:type="paragraph" w:customStyle="1" w:styleId="FooterEven">
    <w:name w:val="Footer Even"/>
    <w:basedOn w:val="Normal"/>
    <w:qFormat/>
    <w:rsid w:val="00E377B7"/>
    <w:pPr>
      <w:pBdr>
        <w:top w:val="single" w:sz="4" w:space="1" w:color="4F81BD"/>
      </w:pBdr>
      <w:spacing w:after="180" w:line="264" w:lineRule="auto"/>
    </w:pPr>
    <w:rPr>
      <w:rFonts w:ascii="Calibri" w:eastAsia="Calibri" w:hAnsi="Calibri"/>
      <w:color w:val="1F497D"/>
      <w:sz w:val="20"/>
      <w:szCs w:val="20"/>
      <w:lang w:eastAsia="ja-JP"/>
    </w:rPr>
  </w:style>
  <w:style w:type="character" w:styleId="FollowedHyperlink">
    <w:name w:val="FollowedHyperlink"/>
    <w:uiPriority w:val="99"/>
    <w:semiHidden/>
    <w:unhideWhenUsed/>
    <w:rsid w:val="001D4ABF"/>
    <w:rPr>
      <w:color w:val="800080"/>
      <w:u w:val="single"/>
    </w:rPr>
  </w:style>
  <w:style w:type="table" w:customStyle="1" w:styleId="TableGrid1">
    <w:name w:val="Table Grid1"/>
    <w:basedOn w:val="TableNormal"/>
    <w:next w:val="TableGrid"/>
    <w:uiPriority w:val="59"/>
    <w:rsid w:val="009748DE"/>
    <w:rPr>
      <w:rFonts w:ascii="Calibri" w:eastAsia="Times New Roman"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86792">
      <w:bodyDiv w:val="1"/>
      <w:marLeft w:val="0"/>
      <w:marRight w:val="0"/>
      <w:marTop w:val="0"/>
      <w:marBottom w:val="0"/>
      <w:divBdr>
        <w:top w:val="none" w:sz="0" w:space="0" w:color="auto"/>
        <w:left w:val="none" w:sz="0" w:space="0" w:color="auto"/>
        <w:bottom w:val="none" w:sz="0" w:space="0" w:color="auto"/>
        <w:right w:val="none" w:sz="0" w:space="0" w:color="auto"/>
      </w:divBdr>
    </w:div>
    <w:div w:id="8561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i.org/10.1054/ijom.2002.0263" TargetMode="External"/><Relationship Id="rId3" Type="http://schemas.openxmlformats.org/officeDocument/2006/relationships/styles" Target="styles.xml"/><Relationship Id="rId21" Type="http://schemas.openxmlformats.org/officeDocument/2006/relationships/hyperlink" Target="https://doi.org/10.1016/j.tripleo.2008.05.043"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1067/moe.2000.108919" TargetMode="External"/><Relationship Id="rId2" Type="http://schemas.openxmlformats.org/officeDocument/2006/relationships/numbering" Target="numbering.xml"/><Relationship Id="rId16" Type="http://schemas.openxmlformats.org/officeDocument/2006/relationships/hyperlink" Target="https://doi.org/10.1016/S0300-9785(73)80045-6" TargetMode="External"/><Relationship Id="rId20" Type="http://schemas.openxmlformats.org/officeDocument/2006/relationships/hyperlink" Target="https://doi.org/10.1155/2010/2490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i.org/10.1016/S0278-2391(00)90017-X" TargetMode="External"/><Relationship Id="rId23" Type="http://schemas.openxmlformats.org/officeDocument/2006/relationships/theme" Target="theme/theme1.xml"/><Relationship Id="rId10" Type="http://schemas.openxmlformats.org/officeDocument/2006/relationships/hyperlink" Target="http://www.sciencepubco.com/index.php/IJDR" TargetMode="External"/><Relationship Id="rId19" Type="http://schemas.openxmlformats.org/officeDocument/2006/relationships/hyperlink" Target="https://doi.org/10.1007/s12663-014-0667-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72545-D3BA-40AF-9AC7-9B7E364E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5332</Words>
  <Characters>30398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The Format of the IJOPCM, first submission</vt:lpstr>
    </vt:vector>
  </TitlesOfParts>
  <Company>Hewlett-Packard</Company>
  <LinksUpToDate>false</LinksUpToDate>
  <CharactersWithSpaces>35659</CharactersWithSpaces>
  <SharedDoc>false</SharedDoc>
  <HLinks>
    <vt:vector size="12" baseType="variant">
      <vt:variant>
        <vt:i4>3670078</vt:i4>
      </vt:variant>
      <vt:variant>
        <vt:i4>0</vt:i4>
      </vt:variant>
      <vt:variant>
        <vt:i4>0</vt:i4>
      </vt:variant>
      <vt:variant>
        <vt:i4>5</vt:i4>
      </vt:variant>
      <vt:variant>
        <vt:lpwstr>http://www.sciencepubco.com/index.php/IJDR</vt:lpwstr>
      </vt:variant>
      <vt:variant>
        <vt:lpwstr/>
      </vt:variant>
      <vt:variant>
        <vt:i4>6553702</vt:i4>
      </vt:variant>
      <vt:variant>
        <vt:i4>6</vt:i4>
      </vt:variant>
      <vt:variant>
        <vt:i4>0</vt:i4>
      </vt:variant>
      <vt:variant>
        <vt:i4>5</vt:i4>
      </vt:variant>
      <vt:variant>
        <vt:lpwstr>http://creativecommons.org/licenses/by/3.0/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Format of the IJOPCM, first submission</dc:title>
  <dc:subject>to all authors</dc:subject>
  <dc:creator>Author</dc:creator>
  <cp:lastModifiedBy>Mustafa  Al-Zuood</cp:lastModifiedBy>
  <cp:revision>6</cp:revision>
  <cp:lastPrinted>2013-10-19T14:20:00Z</cp:lastPrinted>
  <dcterms:created xsi:type="dcterms:W3CDTF">2018-01-15T06:26:00Z</dcterms:created>
  <dcterms:modified xsi:type="dcterms:W3CDTF">2018-01-15T06:55:00Z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