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Default Extension="png" ContentType="image/png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80" w:rsidRDefault="00144380" w:rsidP="00144380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Results – Tables and Graphs</w:t>
      </w:r>
    </w:p>
    <w:p w:rsidR="00144380" w:rsidRPr="002F3774" w:rsidRDefault="00144380" w:rsidP="00144380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2F3774">
        <w:rPr>
          <w:rFonts w:ascii="Times New Roman" w:hAnsi="Times New Roman" w:cs="Times New Roman"/>
          <w:b/>
          <w:sz w:val="24"/>
          <w:szCs w:val="24"/>
        </w:rPr>
        <w:t>able 1: Distribution of males and females in three study groups</w:t>
      </w:r>
    </w:p>
    <w:tbl>
      <w:tblPr>
        <w:tblW w:w="4783" w:type="pct"/>
        <w:jc w:val="center"/>
        <w:tblLook w:val="0000"/>
      </w:tblPr>
      <w:tblGrid>
        <w:gridCol w:w="1021"/>
        <w:gridCol w:w="1081"/>
        <w:gridCol w:w="809"/>
        <w:gridCol w:w="1176"/>
        <w:gridCol w:w="853"/>
        <w:gridCol w:w="1275"/>
        <w:gridCol w:w="853"/>
        <w:gridCol w:w="853"/>
        <w:gridCol w:w="857"/>
      </w:tblGrid>
      <w:tr w:rsidR="00144380" w:rsidRPr="002F3774" w:rsidTr="00242601">
        <w:trPr>
          <w:trHeight w:val="305"/>
          <w:jc w:val="center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 I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 II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 III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144380" w:rsidRPr="002F3774" w:rsidTr="00242601">
        <w:trPr>
          <w:trHeight w:val="305"/>
          <w:jc w:val="center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73.33</w:t>
            </w:r>
          </w:p>
        </w:tc>
      </w:tr>
      <w:tr w:rsidR="00144380" w:rsidRPr="002F3774" w:rsidTr="00242601">
        <w:trPr>
          <w:trHeight w:val="305"/>
          <w:jc w:val="center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26.67</w:t>
            </w:r>
          </w:p>
        </w:tc>
      </w:tr>
      <w:tr w:rsidR="00144380" w:rsidRPr="002F3774" w:rsidTr="00242601">
        <w:trPr>
          <w:trHeight w:val="305"/>
          <w:jc w:val="center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44380" w:rsidRPr="002F3774" w:rsidTr="00242601">
        <w:trPr>
          <w:trHeight w:val="30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2F3774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Chi-square=1.1028  P = 0.5751</w:t>
            </w:r>
          </w:p>
        </w:tc>
      </w:tr>
    </w:tbl>
    <w:p w:rsidR="00144380" w:rsidRPr="002F3774" w:rsidRDefault="00144380" w:rsidP="00144380">
      <w:pPr>
        <w:rPr>
          <w:rFonts w:ascii="Times New Roman" w:hAnsi="Times New Roman" w:cs="Times New Roman"/>
          <w:b/>
          <w:sz w:val="24"/>
          <w:szCs w:val="24"/>
        </w:rPr>
      </w:pPr>
    </w:p>
    <w:p w:rsidR="00144380" w:rsidRPr="002F3774" w:rsidRDefault="00144380" w:rsidP="00144380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774">
        <w:rPr>
          <w:rFonts w:ascii="Times New Roman" w:hAnsi="Times New Roman" w:cs="Times New Roman"/>
          <w:b/>
          <w:sz w:val="24"/>
          <w:szCs w:val="24"/>
        </w:rPr>
        <w:t>Table 2: Distribution of patients in three study groups by age groups</w:t>
      </w:r>
    </w:p>
    <w:tbl>
      <w:tblPr>
        <w:tblW w:w="4928" w:type="pct"/>
        <w:jc w:val="center"/>
        <w:tblLayout w:type="fixed"/>
        <w:tblLook w:val="0000"/>
      </w:tblPr>
      <w:tblGrid>
        <w:gridCol w:w="1401"/>
        <w:gridCol w:w="1022"/>
        <w:gridCol w:w="944"/>
        <w:gridCol w:w="1109"/>
        <w:gridCol w:w="942"/>
        <w:gridCol w:w="1190"/>
        <w:gridCol w:w="749"/>
        <w:gridCol w:w="866"/>
        <w:gridCol w:w="821"/>
      </w:tblGrid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Age groups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 I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 II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Group III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20-29yrs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31.67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30-39yrs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19.17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40-49yrs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32.50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50+yrs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Chi-square=33.5946</w:t>
            </w: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p=0.0001*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age</w:t>
            </w:r>
          </w:p>
        </w:tc>
        <w:tc>
          <w:tcPr>
            <w:tcW w:w="10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43.43</w:t>
            </w:r>
          </w:p>
        </w:tc>
        <w:tc>
          <w:tcPr>
            <w:tcW w:w="1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45.23</w:t>
            </w:r>
          </w:p>
        </w:tc>
        <w:tc>
          <w:tcPr>
            <w:tcW w:w="10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32.13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40.26</w:t>
            </w:r>
          </w:p>
        </w:tc>
      </w:tr>
      <w:tr w:rsidR="00144380" w:rsidRPr="00144380" w:rsidTr="00242601">
        <w:trPr>
          <w:trHeight w:val="300"/>
          <w:jc w:val="center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 age</w:t>
            </w:r>
          </w:p>
        </w:tc>
        <w:tc>
          <w:tcPr>
            <w:tcW w:w="10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13.49</w:t>
            </w:r>
          </w:p>
        </w:tc>
        <w:tc>
          <w:tcPr>
            <w:tcW w:w="1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14.75</w:t>
            </w:r>
          </w:p>
        </w:tc>
        <w:tc>
          <w:tcPr>
            <w:tcW w:w="10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10.93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14438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14.28</w:t>
            </w:r>
          </w:p>
        </w:tc>
      </w:tr>
    </w:tbl>
    <w:p w:rsidR="00144380" w:rsidRPr="00144380" w:rsidRDefault="00144380" w:rsidP="00144380">
      <w:pPr>
        <w:tabs>
          <w:tab w:val="right" w:pos="9026"/>
        </w:tabs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380">
        <w:rPr>
          <w:rFonts w:ascii="Times New Roman" w:hAnsi="Times New Roman" w:cs="Times New Roman"/>
          <w:sz w:val="24"/>
          <w:szCs w:val="24"/>
        </w:rPr>
        <w:t>*p&lt;0.05</w:t>
      </w:r>
      <w:r w:rsidRPr="00144380">
        <w:rPr>
          <w:rFonts w:ascii="Times New Roman" w:hAnsi="Times New Roman" w:cs="Times New Roman"/>
          <w:sz w:val="24"/>
          <w:szCs w:val="24"/>
        </w:rPr>
        <w:tab/>
      </w:r>
    </w:p>
    <w:p w:rsidR="00144380" w:rsidRPr="002F3774" w:rsidRDefault="00144380" w:rsidP="00144380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774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217968" cy="6768935"/>
            <wp:effectExtent l="19050" t="0" r="20782" b="0"/>
            <wp:docPr id="5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44380" w:rsidRPr="002F3774" w:rsidRDefault="00144380" w:rsidP="00144380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774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>
            <wp:extent cx="5047488" cy="3124200"/>
            <wp:effectExtent l="19050" t="0" r="19812" b="0"/>
            <wp:docPr id="8" name="Objec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44380" w:rsidRPr="002F3774" w:rsidRDefault="00144380" w:rsidP="00144380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80" w:rsidRPr="002F3774" w:rsidRDefault="00144380" w:rsidP="00144380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380" w:rsidRPr="002F3774" w:rsidRDefault="004A2BA7" w:rsidP="00144380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26" editas="canvas" style="width:473.85pt;height:260.3pt;mso-position-horizontal-relative:char;mso-position-vertical-relative:line" coordsize="9477,520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477;height:5206" o:preferrelative="f">
              <v:fill o:detectmouseclick="t"/>
              <v:path o:extrusionok="t" o:connecttype="none"/>
              <o:lock v:ext="edit" text="t"/>
            </v:shape>
            <v:rect id="_x0000_s1028" style="position:absolute;left:65;top:65;width:8006;height:5076" filled="f" strokeweight="36e-5mm"/>
            <v:rect id="_x0000_s1029" style="position:absolute;left:1384;top:3722;width:6256;height:13" fillcolor="#cdffcd" stroked="f"/>
            <v:rect id="_x0000_s1030" style="position:absolute;left:1384;top:3735;width:6256;height:13" fillcolor="#ceffce" stroked="f"/>
            <v:rect id="_x0000_s1031" style="position:absolute;left:1384;top:3748;width:6256;height:13" fillcolor="#d0ffd0" stroked="f"/>
            <v:rect id="_x0000_s1032" style="position:absolute;left:1384;top:3761;width:6256;height:13" fillcolor="#d2ffd2" stroked="f"/>
            <v:rect id="_x0000_s1033" style="position:absolute;left:1384;top:3774;width:6256;height:13" fillcolor="#d4ffd4" stroked="f"/>
            <v:rect id="_x0000_s1034" style="position:absolute;left:1384;top:3787;width:6256;height:13" fillcolor="#d9ffd9" stroked="f"/>
            <v:rect id="_x0000_s1035" style="position:absolute;left:1384;top:3800;width:6256;height:13" fillcolor="#dfd" stroked="f"/>
            <v:rect id="_x0000_s1036" style="position:absolute;left:1384;top:3813;width:6256;height:13" fillcolor="#e1ffe1" stroked="f"/>
            <v:rect id="_x0000_s1037" style="position:absolute;left:1384;top:3826;width:6256;height:13" fillcolor="#e6ffe6" stroked="f"/>
            <v:rect id="_x0000_s1038" style="position:absolute;left:1384;top:3839;width:6256;height:13" fillcolor="#eaffea" stroked="f"/>
            <v:rect id="_x0000_s1039" style="position:absolute;left:1384;top:3852;width:6256;height:13" fillcolor="#efffef" stroked="f"/>
            <v:rect id="_x0000_s1040" style="position:absolute;left:1384;top:3865;width:6256;height:13" fillcolor="#f3fff3" stroked="f"/>
            <v:rect id="_x0000_s1041" style="position:absolute;left:1384;top:3878;width:6256;height:13" fillcolor="#f6fff6" stroked="f"/>
            <v:rect id="_x0000_s1042" style="position:absolute;left:1384;top:3891;width:6256;height:13" fillcolor="#f9fff9" stroked="f"/>
            <v:rect id="_x0000_s1043" style="position:absolute;left:1384;top:3904;width:6256;height:13" fillcolor="#fbfffb" stroked="f"/>
            <v:rect id="_x0000_s1044" style="position:absolute;left:1384;top:3917;width:6256;height:13" fillcolor="#fdfffd" stroked="f"/>
            <v:rect id="_x0000_s1045" style="position:absolute;left:1384;top:3930;width:6256;height:13" fillcolor="#fefffe" stroked="f"/>
            <v:rect id="_x0000_s1046" style="position:absolute;left:1384;top:3943;width:6256;height:13" stroked="f"/>
            <v:rect id="_x0000_s1047" style="position:absolute;left:1384;top:3956;width:6256;height:14" fillcolor="#fefffe" stroked="f"/>
            <v:rect id="_x0000_s1048" style="position:absolute;left:1384;top:3970;width:6256;height:13" fillcolor="#fdfffd" stroked="f"/>
            <v:rect id="_x0000_s1049" style="position:absolute;left:1384;top:3983;width:6256;height:13" fillcolor="#fbfffb" stroked="f"/>
            <v:rect id="_x0000_s1050" style="position:absolute;left:1384;top:3996;width:6256;height:13" fillcolor="#f9fff9" stroked="f"/>
            <v:rect id="_x0000_s1051" style="position:absolute;left:1384;top:4009;width:6256;height:13" fillcolor="#f6fff6" stroked="f"/>
            <v:rect id="_x0000_s1052" style="position:absolute;left:1384;top:4022;width:6256;height:13" fillcolor="#f3fff3" stroked="f"/>
            <v:rect id="_x0000_s1053" style="position:absolute;left:1384;top:4035;width:6256;height:13" fillcolor="#efffef" stroked="f"/>
            <v:rect id="_x0000_s1054" style="position:absolute;left:1384;top:4048;width:6256;height:13" fillcolor="#eaffea" stroked="f"/>
            <v:rect id="_x0000_s1055" style="position:absolute;left:1384;top:4061;width:6256;height:13" fillcolor="#e6ffe6" stroked="f"/>
            <v:rect id="_x0000_s1056" style="position:absolute;left:1384;top:4074;width:6256;height:13" fillcolor="#e1ffe1" stroked="f"/>
            <v:rect id="_x0000_s1057" style="position:absolute;left:1384;top:4087;width:6256;height:13" fillcolor="#dfd" stroked="f"/>
            <v:rect id="_x0000_s1058" style="position:absolute;left:1384;top:4100;width:6256;height:13" fillcolor="#d9ffd9" stroked="f"/>
            <v:rect id="_x0000_s1059" style="position:absolute;left:1384;top:4113;width:6256;height:13" fillcolor="#d5ffd5" stroked="f"/>
            <v:rect id="_x0000_s1060" style="position:absolute;left:1384;top:4126;width:6256;height:13" fillcolor="#d2ffd2" stroked="f"/>
            <v:rect id="_x0000_s1061" style="position:absolute;left:1384;top:4139;width:6256;height:13" fillcolor="#d0ffd0" stroked="f"/>
            <v:rect id="_x0000_s1062" style="position:absolute;left:1384;top:4152;width:6256;height:13" fillcolor="#ceffce" stroked="f"/>
            <v:rect id="_x0000_s1063" style="position:absolute;left:1384;top:4165;width:6256;height:26" fillcolor="#cdffcd" stroked="f"/>
            <v:shape id="_x0000_s1064" style="position:absolute;left:1384;top:3722;width:6243;height:456" coordsize="6243,456" path="m,456l353,,6243,,5890,456,,456xe" filled="f" stroked="f">
              <v:path arrowok="t"/>
            </v:shape>
            <v:rect id="_x0000_s1065" style="position:absolute;left:1384;top:612;width:366;height:143" fillcolor="#cfc" stroked="f"/>
            <v:rect id="_x0000_s1066" style="position:absolute;left:1384;top:755;width:366;height:130" fillcolor="#ceffce" stroked="f"/>
            <v:rect id="_x0000_s1067" style="position:absolute;left:1384;top:885;width:366;height:78" fillcolor="#d0ffd0" stroked="f"/>
            <v:rect id="_x0000_s1068" style="position:absolute;left:1384;top:963;width:366;height:78" fillcolor="#d2ffd2" stroked="f"/>
            <v:rect id="_x0000_s1069" style="position:absolute;left:1384;top:1041;width:366;height:52" fillcolor="#d4ffd4" stroked="f"/>
            <v:rect id="_x0000_s1070" style="position:absolute;left:1384;top:1093;width:366;height:52" fillcolor="#d6ffd6" stroked="f"/>
            <v:rect id="_x0000_s1071" style="position:absolute;left:1384;top:1145;width:366;height:52" fillcolor="#d8ffd8" stroked="f"/>
            <v:rect id="_x0000_s1072" style="position:absolute;left:1384;top:1197;width:366;height:52" fillcolor="#daffda" stroked="f"/>
            <v:rect id="_x0000_s1073" style="position:absolute;left:1384;top:1249;width:366;height:52" fillcolor="#dcffdc" stroked="f"/>
            <v:rect id="_x0000_s1074" style="position:absolute;left:1384;top:1301;width:366;height:40" fillcolor="#deffde" stroked="f"/>
            <v:rect id="_x0000_s1075" style="position:absolute;left:1384;top:1341;width:366;height:39" fillcolor="#e0ffe0" stroked="f"/>
            <v:rect id="_x0000_s1076" style="position:absolute;left:1384;top:1380;width:366;height:52" fillcolor="#e2ffe2" stroked="f"/>
            <v:rect id="_x0000_s1077" style="position:absolute;left:1384;top:1432;width:366;height:39" fillcolor="#e4ffe4" stroked="f"/>
            <v:rect id="_x0000_s1078" style="position:absolute;left:1384;top:1471;width:366;height:39" fillcolor="#e6ffe6" stroked="f"/>
            <v:rect id="_x0000_s1079" style="position:absolute;left:1384;top:1510;width:366;height:39" fillcolor="#e8ffe8" stroked="f"/>
            <v:rect id="_x0000_s1080" style="position:absolute;left:1384;top:1549;width:366;height:39" fillcolor="#eaffea" stroked="f"/>
            <v:rect id="_x0000_s1081" style="position:absolute;left:1384;top:1588;width:366;height:52" fillcolor="#ecffec" stroked="f"/>
            <v:rect id="_x0000_s1082" style="position:absolute;left:1384;top:1640;width:366;height:52" fillcolor="#efe" stroked="f"/>
            <v:rect id="_x0000_s1083" style="position:absolute;left:1384;top:1692;width:366;height:39" fillcolor="#f0fff0" stroked="f"/>
            <v:rect id="_x0000_s1084" style="position:absolute;left:1384;top:1731;width:366;height:52" fillcolor="#f2fff2" stroked="f"/>
            <v:rect id="_x0000_s1085" style="position:absolute;left:1384;top:1783;width:366;height:65" fillcolor="#f4fff4" stroked="f"/>
            <v:rect id="_x0000_s1086" style="position:absolute;left:1384;top:1848;width:366;height:65" fillcolor="#f6fff6" stroked="f"/>
            <v:rect id="_x0000_s1087" style="position:absolute;left:1384;top:1913;width:366;height:78" fillcolor="#f8fff8" stroked="f"/>
            <v:rect id="_x0000_s1088" style="position:absolute;left:1384;top:1991;width:366;height:91" fillcolor="#fafffa" stroked="f"/>
            <v:rect id="_x0000_s1089" style="position:absolute;left:1384;top:2082;width:366;height:144" fillcolor="#fcfffc" stroked="f"/>
            <v:rect id="_x0000_s1090" style="position:absolute;left:1384;top:2226;width:366;height:416" fillcolor="#fefffe" stroked="f"/>
            <v:rect id="_x0000_s1091" style="position:absolute;left:1384;top:2642;width:366;height:117" fillcolor="#fcfffc" stroked="f"/>
            <v:rect id="_x0000_s1092" style="position:absolute;left:1384;top:2759;width:366;height:78" fillcolor="#fafffa" stroked="f"/>
            <v:rect id="_x0000_s1093" style="position:absolute;left:1384;top:2837;width:366;height:78" fillcolor="#f8fff8" stroked="f"/>
            <v:rect id="_x0000_s1094" style="position:absolute;left:1384;top:2915;width:366;height:52" fillcolor="#f6fff6" stroked="f"/>
            <v:rect id="_x0000_s1095" style="position:absolute;left:1384;top:2967;width:366;height:65" fillcolor="#f4fff4" stroked="f"/>
            <v:rect id="_x0000_s1096" style="position:absolute;left:1384;top:3032;width:366;height:53" fillcolor="#f2fff2" stroked="f"/>
            <v:rect id="_x0000_s1097" style="position:absolute;left:1384;top:3085;width:366;height:39" fillcolor="#f0fff0" stroked="f"/>
            <v:rect id="_x0000_s1098" style="position:absolute;left:1384;top:3124;width:366;height:39" fillcolor="#efe" stroked="f"/>
            <v:rect id="_x0000_s1099" style="position:absolute;left:1384;top:3163;width:366;height:52" fillcolor="#ecffec" stroked="f"/>
            <v:rect id="_x0000_s1100" style="position:absolute;left:1384;top:3215;width:366;height:52" fillcolor="#eaffea" stroked="f"/>
            <v:rect id="_x0000_s1101" style="position:absolute;left:1384;top:3267;width:366;height:26" fillcolor="#e8ffe8" stroked="f"/>
            <v:rect id="_x0000_s1102" style="position:absolute;left:1384;top:3293;width:366;height:52" fillcolor="#e6ffe6" stroked="f"/>
            <v:rect id="_x0000_s1103" style="position:absolute;left:1384;top:3345;width:366;height:52" fillcolor="#e4ffe4" stroked="f"/>
            <v:rect id="_x0000_s1104" style="position:absolute;left:1384;top:3397;width:366;height:39" fillcolor="#e2ffe2" stroked="f"/>
            <v:rect id="_x0000_s1105" style="position:absolute;left:1384;top:3436;width:366;height:39" fillcolor="#e0ffe0" stroked="f"/>
            <v:rect id="_x0000_s1106" style="position:absolute;left:1384;top:3475;width:366;height:39" fillcolor="#deffde" stroked="f"/>
            <v:rect id="_x0000_s1107" style="position:absolute;left:1384;top:3514;width:366;height:39" fillcolor="#dcffdc" stroked="f"/>
            <v:rect id="_x0000_s1108" style="position:absolute;left:1384;top:3553;width:366;height:65" fillcolor="#daffda" stroked="f"/>
            <v:rect id="_x0000_s1109" style="position:absolute;left:1384;top:3618;width:366;height:52" fillcolor="#d8ffd8" stroked="f"/>
            <v:rect id="_x0000_s1110" style="position:absolute;left:1384;top:3670;width:366;height:52" fillcolor="#d6ffd6" stroked="f"/>
            <v:rect id="_x0000_s1111" style="position:absolute;left:1384;top:3722;width:366;height:78" fillcolor="#d4ffd4" stroked="f"/>
            <v:rect id="_x0000_s1112" style="position:absolute;left:1384;top:3800;width:366;height:65" fillcolor="#d2ffd2" stroked="f"/>
            <v:rect id="_x0000_s1113" style="position:absolute;left:1384;top:3865;width:366;height:91" fillcolor="#d0ffd0" stroked="f"/>
            <v:rect id="_x0000_s1114" style="position:absolute;left:1384;top:3956;width:366;height:157" fillcolor="#ceffce" stroked="f"/>
            <v:rect id="_x0000_s1115" style="position:absolute;left:1384;top:4113;width:366;height:78" fillcolor="#cfc" stroked="f"/>
            <v:shape id="_x0000_s1116" style="position:absolute;left:1384;top:612;width:353;height:3566" coordsize="353,3566" path="m,3566l,455,353,r,3110l,3566xe" filled="f" stroked="f">
              <v:path arrowok="t"/>
            </v:shape>
            <v:rect id="_x0000_s1117" style="position:absolute;left:1737;top:612;width:5890;height:117" fillcolor="#cfc" stroked="f"/>
            <v:rect id="_x0000_s1118" style="position:absolute;left:1737;top:729;width:5890;height:104" fillcolor="#ceffce" stroked="f"/>
            <v:rect id="_x0000_s1119" style="position:absolute;left:1737;top:833;width:5890;height:78" fillcolor="#d0ffd0" stroked="f"/>
            <v:rect id="_x0000_s1120" style="position:absolute;left:1737;top:911;width:5890;height:65" fillcolor="#d2ffd2" stroked="f"/>
            <v:rect id="_x0000_s1121" style="position:absolute;left:1737;top:976;width:5890;height:65" fillcolor="#d4ffd4" stroked="f"/>
            <v:rect id="_x0000_s1122" style="position:absolute;left:1737;top:1041;width:5890;height:39" fillcolor="#d6ffd6" stroked="f"/>
            <v:rect id="_x0000_s1123" style="position:absolute;left:1737;top:1080;width:5890;height:52" fillcolor="#d8ffd8" stroked="f"/>
            <v:rect id="_x0000_s1124" style="position:absolute;left:1737;top:1132;width:5890;height:39" fillcolor="#daffda" stroked="f"/>
            <v:rect id="_x0000_s1125" style="position:absolute;left:1737;top:1171;width:5890;height:39" fillcolor="#dcffdc" stroked="f"/>
            <v:rect id="_x0000_s1126" style="position:absolute;left:1737;top:1210;width:5890;height:39" fillcolor="#deffde" stroked="f"/>
            <v:rect id="_x0000_s1127" style="position:absolute;left:1737;top:1249;width:5890;height:39" fillcolor="#e0ffe0" stroked="f"/>
            <v:rect id="_x0000_s1128" style="position:absolute;left:1737;top:1288;width:5890;height:26" fillcolor="#e2ffe2" stroked="f"/>
            <v:rect id="_x0000_s1129" style="position:absolute;left:1737;top:1314;width:5890;height:40" fillcolor="#e4ffe4" stroked="f"/>
            <v:rect id="_x0000_s1130" style="position:absolute;left:1737;top:1354;width:5890;height:39" fillcolor="#e6ffe6" stroked="f"/>
            <v:rect id="_x0000_s1131" style="position:absolute;left:1737;top:1393;width:5890;height:39" fillcolor="#e8ffe8" stroked="f"/>
            <v:rect id="_x0000_s1132" style="position:absolute;left:1737;top:1432;width:5890;height:39" fillcolor="#eaffea" stroked="f"/>
            <v:rect id="_x0000_s1133" style="position:absolute;left:1737;top:1471;width:5890;height:39" fillcolor="#ecffec" stroked="f"/>
            <v:rect id="_x0000_s1134" style="position:absolute;left:1737;top:1510;width:5890;height:39" fillcolor="#efe" stroked="f"/>
            <v:rect id="_x0000_s1135" style="position:absolute;left:1737;top:1549;width:5890;height:52" fillcolor="#f0fff0" stroked="f"/>
            <v:rect id="_x0000_s1136" style="position:absolute;left:1737;top:1601;width:5890;height:39" fillcolor="#f2fff2" stroked="f"/>
            <v:rect id="_x0000_s1137" style="position:absolute;left:1737;top:1640;width:5890;height:52" fillcolor="#f4fff4" stroked="f"/>
            <v:rect id="_x0000_s1138" style="position:absolute;left:1737;top:1692;width:5890;height:65" fillcolor="#f6fff6" stroked="f"/>
            <v:rect id="_x0000_s1139" style="position:absolute;left:1737;top:1757;width:5890;height:52" fillcolor="#f8fff8" stroked="f"/>
            <v:rect id="_x0000_s1140" style="position:absolute;left:1737;top:1809;width:5890;height:91" fillcolor="#fafffa" stroked="f"/>
            <v:rect id="_x0000_s1141" style="position:absolute;left:1737;top:1900;width:5890;height:91" fillcolor="#fcfffc" stroked="f"/>
            <v:rect id="_x0000_s1142" style="position:absolute;left:1737;top:1991;width:5890;height:391" fillcolor="#fefffe" stroked="f"/>
            <v:rect id="_x0000_s1143" style="position:absolute;left:1737;top:2382;width:5890;height:104" fillcolor="#fcfffc" stroked="f"/>
            <v:rect id="_x0000_s1144" style="position:absolute;left:1737;top:2486;width:5890;height:52" fillcolor="#fafffa" stroked="f"/>
            <v:rect id="_x0000_s1145" style="position:absolute;left:1737;top:2538;width:5890;height:78" fillcolor="#f8fff8" stroked="f"/>
            <v:rect id="_x0000_s1146" style="position:absolute;left:1737;top:2616;width:5890;height:52" fillcolor="#f6fff6" stroked="f"/>
            <v:rect id="_x0000_s1147" style="position:absolute;left:1737;top:2668;width:5890;height:52" fillcolor="#f4fff4" stroked="f"/>
            <v:rect id="_x0000_s1148" style="position:absolute;left:1737;top:2720;width:5890;height:39" fillcolor="#f2fff2" stroked="f"/>
            <v:rect id="_x0000_s1149" style="position:absolute;left:1737;top:2759;width:5890;height:52" fillcolor="#f0fff0" stroked="f"/>
            <v:rect id="_x0000_s1150" style="position:absolute;left:1737;top:2811;width:5890;height:26" fillcolor="#efe" stroked="f"/>
            <v:rect id="_x0000_s1151" style="position:absolute;left:1737;top:2837;width:5890;height:52" fillcolor="#ecffec" stroked="f"/>
            <v:rect id="_x0000_s1152" style="position:absolute;left:1737;top:2889;width:5890;height:26" fillcolor="#eaffea" stroked="f"/>
            <v:rect id="_x0000_s1153" style="position:absolute;left:1737;top:2915;width:5890;height:39" fillcolor="#e8ffe8" stroked="f"/>
            <v:rect id="_x0000_s1154" style="position:absolute;left:1737;top:2954;width:5890;height:52" fillcolor="#e6ffe6" stroked="f"/>
            <v:rect id="_x0000_s1155" style="position:absolute;left:1737;top:3006;width:5890;height:26" fillcolor="#e4ffe4" stroked="f"/>
            <v:rect id="_x0000_s1156" style="position:absolute;left:1737;top:3032;width:5890;height:39" fillcolor="#e2ffe2" stroked="f"/>
            <v:rect id="_x0000_s1157" style="position:absolute;left:1737;top:3071;width:5890;height:27" fillcolor="#e0ffe0" stroked="f"/>
            <v:rect id="_x0000_s1158" style="position:absolute;left:1737;top:3098;width:5890;height:52" fillcolor="#deffde" stroked="f"/>
            <v:rect id="_x0000_s1159" style="position:absolute;left:1737;top:3150;width:5890;height:26" fillcolor="#dcffdc" stroked="f"/>
            <v:rect id="_x0000_s1160" style="position:absolute;left:1737;top:3176;width:5890;height:52" fillcolor="#daffda" stroked="f"/>
            <v:rect id="_x0000_s1161" style="position:absolute;left:1737;top:3228;width:5890;height:39" fillcolor="#d8ffd8" stroked="f"/>
            <v:rect id="_x0000_s1162" style="position:absolute;left:1737;top:3267;width:5890;height:52" fillcolor="#d6ffd6" stroked="f"/>
            <v:rect id="_x0000_s1163" style="position:absolute;left:1737;top:3319;width:5890;height:78" fillcolor="#d4ffd4" stroked="f"/>
            <v:rect id="_x0000_s1164" style="position:absolute;left:1737;top:3397;width:5890;height:52" fillcolor="#d2ffd2" stroked="f"/>
            <v:rect id="_x0000_s1165" style="position:absolute;left:1737;top:3449;width:5890;height:104" fillcolor="#d0ffd0" stroked="f"/>
            <v:rect id="_x0000_s1166" style="position:absolute;left:1737;top:3553;width:5890;height:91" fillcolor="#ceffce" stroked="f"/>
            <v:rect id="_x0000_s1167" style="position:absolute;left:1737;top:3644;width:5890;height:78" fillcolor="#cfc" stroked="f"/>
            <v:rect id="_x0000_s1168" style="position:absolute;left:1737;top:612;width:5890;height:3110" filled="f" stroked="f"/>
            <v:shape id="_x0000_s1169" style="position:absolute;left:1384;top:3722;width:6243;height:456" coordsize="6243,456" path="m6243,l5890,456,,456,353,,6243,xe" filled="f" strokeweight="36e-5mm">
              <v:path arrowok="t"/>
            </v:shape>
            <v:shape id="_x0000_s1170" style="position:absolute;left:1384;top:612;width:353;height:3566" coordsize="353,3566" path="m,3566l,455,353,r,3110l,3566xe" filled="f" strokeweight="36e-5mm">
              <v:path arrowok="t"/>
            </v:shape>
            <v:rect id="_x0000_s1171" style="position:absolute;left:1737;top:612;width:5890;height:3110" filled="f" strokeweight="36e-5mm"/>
            <v:shape id="_x0000_s1172" style="position:absolute;left:2965;top:1275;width:143;height:2760" coordsize="143,2760" path="m,2760l,196,143,r,2577l,2760xe" fillcolor="#1a6666" strokeweight="36e-5mm">
              <v:path arrowok="t"/>
            </v:shape>
            <v:rect id="_x0000_s1173" style="position:absolute;left:1789;top:1471;width:1176;height:2564" fillcolor="#3cc" strokeweight="36e-5mm"/>
            <v:shape id="_x0000_s1174" style="position:absolute;left:1789;top:1275;width:1319;height:196" coordsize="1319,196" path="m1176,196l1319,,144,,,196r1176,xe" fillcolor="#269999" strokeweight="36e-5mm">
              <v:path arrowok="t"/>
            </v:shape>
            <v:shape id="_x0000_s1175" style="position:absolute;left:4140;top:2759;width:144;height:1276" coordsize="144,1276" path="m,1276l,182,144,r,1093l,1276xe" fillcolor="#804040" strokeweight="36e-5mm">
              <v:path arrowok="t"/>
            </v:shape>
            <v:rect id="_x0000_s1176" style="position:absolute;left:2965;top:2941;width:1175;height:1094" fillcolor="#ff8080" strokeweight="36e-5mm"/>
            <v:shape id="_x0000_s1177" style="position:absolute;left:2965;top:2759;width:1319;height:182" coordsize="1319,182" path="m1175,182l1319,,143,,,182r1175,xe" fillcolor="#bf6060" strokeweight="36e-5mm">
              <v:path arrowok="t"/>
            </v:shape>
            <v:rect id="_x0000_s1178" style="position:absolute;left:2364;top:963;width:2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6.6</w:t>
                    </w:r>
                  </w:p>
                </w:txbxContent>
              </v:textbox>
            </v:rect>
            <v:rect id="_x0000_s1179" style="position:absolute;left:3618;top:2447;width:2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2.8</w:t>
                    </w:r>
                  </w:p>
                </w:txbxContent>
              </v:textbox>
            </v:rect>
            <v:shape id="_x0000_s1180" style="position:absolute;left:5903;top:1314;width:144;height:2721" coordsize="144,2721" path="m,2721l,196,144,r,2538l,2721xe" fillcolor="#1a6666" strokeweight="36e-5mm">
              <v:path arrowok="t"/>
            </v:shape>
            <v:rect id="_x0000_s1181" style="position:absolute;left:4728;top:1510;width:1175;height:2525" fillcolor="#3cc" strokeweight="36e-5mm"/>
            <v:shape id="_x0000_s1182" style="position:absolute;left:4728;top:1314;width:1319;height:196" coordsize="1319,196" path="m1175,196l1319,,143,,,196r1175,xe" fillcolor="#269999" strokeweight="36e-5mm">
              <v:path arrowok="t"/>
            </v:shape>
            <v:shape id="_x0000_s1183" style="position:absolute;left:7078;top:2824;width:144;height:1211" coordsize="144,1211" path="m,1211l,182,144,r,1028l,1211xe" fillcolor="#804040" strokeweight="36e-5mm">
              <v:path arrowok="t"/>
            </v:shape>
            <v:rect id="_x0000_s1184" style="position:absolute;left:5903;top:3006;width:1175;height:1029" fillcolor="#ff8080" strokeweight="36e-5mm"/>
            <v:shape id="_x0000_s1185" style="position:absolute;left:5903;top:2824;width:1319;height:182" coordsize="1319,182" path="m1175,182l1319,,144,,,182r1175,xe" fillcolor="#bf6060" strokeweight="36e-5mm">
              <v:path arrowok="t"/>
            </v:shape>
            <v:rect id="_x0000_s1186" style="position:absolute;left:5315;top:1054;width:2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6.5</w:t>
                    </w:r>
                  </w:p>
                </w:txbxContent>
              </v:textbox>
            </v:rect>
            <v:rect id="_x0000_s1187" style="position:absolute;left:6478;top:2499;width:2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2.7</w:t>
                    </w:r>
                  </w:p>
                </w:txbxContent>
              </v:textbox>
            </v:rect>
            <v:line id="_x0000_s1188" style="position:absolute;flip:y" from="1384,1067" to="1385,4178" strokeweight="36e-5mm"/>
            <v:line id="_x0000_s1189" style="position:absolute;flip:x" from="1332,4178" to="1384,4179" strokeweight="36e-5mm"/>
            <v:line id="_x0000_s1190" style="position:absolute;flip:x" from="1332,3787" to="1384,3788" strokeweight="36e-5mm"/>
            <v:line id="_x0000_s1191" style="position:absolute;flip:x" from="1332,3397" to="1384,3398" strokeweight="36e-5mm"/>
            <v:line id="_x0000_s1192" style="position:absolute;flip:x" from="1332,3006" to="1384,3007" strokeweight="36e-5mm"/>
            <v:line id="_x0000_s1193" style="position:absolute;flip:x" from="1332,2629" to="1384,2630" strokeweight="36e-5mm"/>
            <v:line id="_x0000_s1194" style="position:absolute;flip:x" from="1332,2239" to="1384,2240" strokeweight="36e-5mm"/>
            <v:line id="_x0000_s1195" style="position:absolute;flip:x" from="1332,1848" to="1384,1849" strokeweight="36e-5mm"/>
            <v:line id="_x0000_s1196" style="position:absolute;flip:x" from="1332,1458" to="1384,1459" strokeweight="36e-5mm"/>
            <v:line id="_x0000_s1197" style="position:absolute;flip:x" from="1332,1067" to="1384,1068" strokeweight="36e-5mm"/>
            <v:rect id="_x0000_s1198" style="position:absolute;left:940;top:4061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0.00</w:t>
                    </w:r>
                  </w:p>
                </w:txbxContent>
              </v:textbox>
            </v:rect>
            <v:rect id="_x0000_s1199" style="position:absolute;left:940;top:3670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1.00</w:t>
                    </w:r>
                  </w:p>
                </w:txbxContent>
              </v:textbox>
            </v:rect>
            <v:rect id="_x0000_s1200" style="position:absolute;left:940;top:3280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2.00</w:t>
                    </w:r>
                  </w:p>
                </w:txbxContent>
              </v:textbox>
            </v:rect>
            <v:rect id="_x0000_s1201" style="position:absolute;left:940;top:2889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3.00</w:t>
                    </w:r>
                  </w:p>
                </w:txbxContent>
              </v:textbox>
            </v:rect>
            <v:rect id="_x0000_s1202" style="position:absolute;left:940;top:2512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4.00</w:t>
                    </w:r>
                  </w:p>
                </w:txbxContent>
              </v:textbox>
            </v:rect>
            <v:rect id="_x0000_s1203" style="position:absolute;left:940;top:2121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5.00</w:t>
                    </w:r>
                  </w:p>
                </w:txbxContent>
              </v:textbox>
            </v:rect>
            <v:rect id="_x0000_s1204" style="position:absolute;left:940;top:1731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6.00</w:t>
                    </w:r>
                  </w:p>
                </w:txbxContent>
              </v:textbox>
            </v:rect>
            <v:rect id="_x0000_s1205" style="position:absolute;left:940;top:1341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7.00</w:t>
                    </w:r>
                  </w:p>
                </w:txbxContent>
              </v:textbox>
            </v:rect>
            <v:rect id="_x0000_s1206" style="position:absolute;left:940;top:950;width:351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8.00</w:t>
                    </w:r>
                  </w:p>
                </w:txbxContent>
              </v:textbox>
            </v:rect>
            <v:rect id="_x0000_s1207" style="position:absolute;left:799;top:1788;width:464;height:939;rotation:270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Mean value</w:t>
                    </w:r>
                  </w:p>
                </w:txbxContent>
              </v:textbox>
            </v:rect>
            <v:line id="_x0000_s1208" style="position:absolute" from="1384,4178" to="7274,4179" strokeweight="36e-5mm"/>
            <v:line id="_x0000_s1209" style="position:absolute" from="1384,4178" to="1385,4230" strokeweight="36e-5mm"/>
            <v:line id="_x0000_s1210" style="position:absolute" from="4323,4178" to="4324,4230" strokeweight="36e-5mm"/>
            <v:line id="_x0000_s1211" style="position:absolute" from="7274,4178" to="7275,4230" strokeweight="36e-5mm"/>
            <v:rect id="_x0000_s1212" style="position:absolute;left:2534;top:4295;width:662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Group 1</w:t>
                    </w:r>
                  </w:p>
                </w:txbxContent>
              </v:textbox>
            </v:rect>
            <v:rect id="_x0000_s1213" style="position:absolute;left:5472;top:4295;width:662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Group 2</w:t>
                    </w:r>
                  </w:p>
                </w:txbxContent>
              </v:textbox>
            </v:rect>
            <v:rect id="_x0000_s1214" style="position:absolute;left:2873;top:4633;width:3174;height:365" strokeweight="36e-5mm"/>
            <v:rect id="_x0000_s1215" style="position:absolute;left:3422;top:4763;width:117;height:118" fillcolor="#3cc" strokeweight="36e-5mm"/>
            <v:rect id="_x0000_s1216" style="position:absolute;left:3604;top:4712;width:456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Mean</w:t>
                    </w:r>
                  </w:p>
                </w:txbxContent>
              </v:textbox>
            </v:rect>
            <v:rect id="_x0000_s1217" style="position:absolute;left:5119;top:4763;width:118;height:118" fillcolor="#ff8080" strokeweight="36e-5mm"/>
            <v:rect id="_x0000_s1218" style="position:absolute;left:5302;top:4712;width:256;height:464;mso-wrap-style:none" filled="f" stroked="f">
              <v:textbox style="mso-fit-shape-to-text:t" inset="0,0,0,0">
                <w:txbxContent>
                  <w:p w:rsidR="00144380" w:rsidRDefault="00144380" w:rsidP="00144380">
                    <w:r>
                      <w:rPr>
                        <w:rFonts w:ascii="Times New Roman" w:hAnsi="Times New Roman" w:cs="Times New Roman"/>
                        <w:color w:val="000000"/>
                        <w:sz w:val="20"/>
                        <w:szCs w:val="20"/>
                        <w:lang w:val="en-US"/>
                      </w:rPr>
                      <w:t>SD</w:t>
                    </w:r>
                  </w:p>
                </w:txbxContent>
              </v:textbox>
            </v:rect>
            <v:rect id="_x0000_s1219" style="position:absolute;left:1572;top:32;width:6499;height:580" filled="f" stroked="f">
              <v:textbox inset="0,0,0,0">
                <w:txbxContent>
                  <w:p w:rsidR="00144380" w:rsidRDefault="00144380" w:rsidP="00144380">
                    <w:pPr>
                      <w:spacing w:after="0"/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</w:pPr>
                    <w:r w:rsidRPr="00A15020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 xml:space="preserve">Figure </w:t>
                    </w:r>
                    <w:r w:rsidR="004C2F33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>3</w:t>
                    </w:r>
                    <w:r w:rsidRPr="00A15020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>: Comparison</w:t>
                    </w:r>
                    <w:r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 xml:space="preserve"> of Group I and Group II</w:t>
                    </w:r>
                    <w:r w:rsidRPr="00A15020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 xml:space="preserve"> with respect to </w:t>
                    </w:r>
                  </w:p>
                  <w:p w:rsidR="00144380" w:rsidRPr="00A15020" w:rsidRDefault="00144380" w:rsidP="00144380">
                    <w:pPr>
                      <w:rPr>
                        <w:b/>
                        <w:sz w:val="24"/>
                        <w:szCs w:val="24"/>
                      </w:rPr>
                    </w:pPr>
                    <w:proofErr w:type="gramStart"/>
                    <w:r w:rsidRPr="00A15020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>frequency</w:t>
                    </w:r>
                    <w:proofErr w:type="gramEnd"/>
                    <w:r w:rsidRPr="00A15020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 xml:space="preserve"> of tobacco </w:t>
                    </w:r>
                    <w:r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>c</w:t>
                    </w:r>
                    <w:r w:rsidRPr="00A15020">
                      <w:rPr>
                        <w:rFonts w:ascii="Times New Roman" w:hAnsi="Times New Roman" w:cs="Times New Roman"/>
                        <w:b/>
                        <w:color w:val="000000"/>
                        <w:sz w:val="24"/>
                        <w:szCs w:val="24"/>
                        <w:lang w:val="en-US"/>
                      </w:rPr>
                      <w:t xml:space="preserve">onsumption </w:t>
                    </w:r>
                  </w:p>
                  <w:p w:rsidR="00144380" w:rsidRPr="00A15020" w:rsidRDefault="00144380" w:rsidP="00144380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144380" w:rsidRDefault="001443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44380" w:rsidRPr="00A61B70" w:rsidRDefault="00144380" w:rsidP="00144380">
      <w:pPr>
        <w:spacing w:before="24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</w:t>
      </w:r>
      <w:r w:rsidR="004C2F33">
        <w:rPr>
          <w:rFonts w:ascii="Times New Roman" w:hAnsi="Times New Roman" w:cs="Times New Roman"/>
          <w:b/>
        </w:rPr>
        <w:t>Table 3</w:t>
      </w:r>
      <w:r w:rsidRPr="00A61B70">
        <w:rPr>
          <w:rFonts w:ascii="Times New Roman" w:hAnsi="Times New Roman" w:cs="Times New Roman"/>
          <w:b/>
        </w:rPr>
        <w:t>: Summary of duration of quitting the habit in Group II (in years)</w:t>
      </w:r>
    </w:p>
    <w:tbl>
      <w:tblPr>
        <w:tblW w:w="3866" w:type="pct"/>
        <w:jc w:val="center"/>
        <w:tblLook w:val="0000"/>
      </w:tblPr>
      <w:tblGrid>
        <w:gridCol w:w="3826"/>
        <w:gridCol w:w="3269"/>
      </w:tblGrid>
      <w:tr w:rsidR="00144380" w:rsidRPr="00A61B70" w:rsidTr="00242601">
        <w:trPr>
          <w:trHeight w:val="290"/>
          <w:jc w:val="center"/>
        </w:trPr>
        <w:tc>
          <w:tcPr>
            <w:tcW w:w="2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Summary</w:t>
            </w:r>
          </w:p>
        </w:tc>
        <w:tc>
          <w:tcPr>
            <w:tcW w:w="2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Value</w:t>
            </w:r>
          </w:p>
        </w:tc>
      </w:tr>
      <w:tr w:rsidR="00144380" w:rsidRPr="00A61B70" w:rsidTr="00242601">
        <w:trPr>
          <w:trHeight w:val="290"/>
          <w:jc w:val="center"/>
        </w:trPr>
        <w:tc>
          <w:tcPr>
            <w:tcW w:w="2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2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</w:tr>
      <w:tr w:rsidR="00144380" w:rsidRPr="00A61B70" w:rsidTr="00242601">
        <w:trPr>
          <w:trHeight w:val="290"/>
          <w:jc w:val="center"/>
        </w:trPr>
        <w:tc>
          <w:tcPr>
            <w:tcW w:w="2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2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</w:tr>
      <w:tr w:rsidR="00144380" w:rsidRPr="00A61B70" w:rsidTr="00242601">
        <w:trPr>
          <w:trHeight w:val="290"/>
          <w:jc w:val="center"/>
        </w:trPr>
        <w:tc>
          <w:tcPr>
            <w:tcW w:w="2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Range</w:t>
            </w:r>
          </w:p>
        </w:tc>
        <w:tc>
          <w:tcPr>
            <w:tcW w:w="2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9.60</w:t>
            </w:r>
          </w:p>
        </w:tc>
      </w:tr>
      <w:tr w:rsidR="00144380" w:rsidRPr="00A61B70" w:rsidTr="00242601">
        <w:trPr>
          <w:trHeight w:val="290"/>
          <w:jc w:val="center"/>
        </w:trPr>
        <w:tc>
          <w:tcPr>
            <w:tcW w:w="2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2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2.48</w:t>
            </w:r>
          </w:p>
        </w:tc>
      </w:tr>
      <w:tr w:rsidR="00144380" w:rsidRPr="00A61B70" w:rsidTr="00242601">
        <w:trPr>
          <w:trHeight w:val="290"/>
          <w:jc w:val="center"/>
        </w:trPr>
        <w:tc>
          <w:tcPr>
            <w:tcW w:w="2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SD</w:t>
            </w:r>
          </w:p>
        </w:tc>
        <w:tc>
          <w:tcPr>
            <w:tcW w:w="2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1.84</w:t>
            </w:r>
          </w:p>
        </w:tc>
      </w:tr>
      <w:tr w:rsidR="00144380" w:rsidRPr="00A61B70" w:rsidTr="00242601">
        <w:trPr>
          <w:trHeight w:val="290"/>
          <w:jc w:val="center"/>
        </w:trPr>
        <w:tc>
          <w:tcPr>
            <w:tcW w:w="2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SE</w:t>
            </w:r>
          </w:p>
        </w:tc>
        <w:tc>
          <w:tcPr>
            <w:tcW w:w="2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</w:tr>
    </w:tbl>
    <w:p w:rsidR="00144380" w:rsidRPr="00A61B70" w:rsidRDefault="00144380" w:rsidP="00144380">
      <w:pPr>
        <w:spacing w:before="240" w:after="0" w:line="480" w:lineRule="auto"/>
        <w:ind w:firstLine="720"/>
        <w:jc w:val="both"/>
        <w:rPr>
          <w:rFonts w:ascii="Times New Roman" w:hAnsi="Times New Roman" w:cs="Times New Roman"/>
          <w:sz w:val="2"/>
        </w:rPr>
      </w:pPr>
    </w:p>
    <w:p w:rsidR="00144380" w:rsidRPr="00A61B70" w:rsidRDefault="004C2F33" w:rsidP="00144380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4</w:t>
      </w:r>
      <w:r w:rsidR="00144380" w:rsidRPr="00A61B70">
        <w:rPr>
          <w:rFonts w:ascii="Times New Roman" w:hAnsi="Times New Roman" w:cs="Times New Roman"/>
          <w:b/>
        </w:rPr>
        <w:t xml:space="preserve">: Normality of NNN and NNK levels in three study groups by </w:t>
      </w:r>
      <w:proofErr w:type="spellStart"/>
      <w:r w:rsidR="00144380" w:rsidRPr="00A61B70">
        <w:rPr>
          <w:rFonts w:ascii="Times New Roman" w:hAnsi="Times New Roman" w:cs="Times New Roman"/>
          <w:b/>
        </w:rPr>
        <w:t>Kolmogorov</w:t>
      </w:r>
      <w:proofErr w:type="spellEnd"/>
      <w:r w:rsidR="00144380" w:rsidRPr="00A61B70">
        <w:rPr>
          <w:rFonts w:ascii="Times New Roman" w:hAnsi="Times New Roman" w:cs="Times New Roman"/>
          <w:b/>
        </w:rPr>
        <w:t xml:space="preserve"> Smirnov test</w:t>
      </w:r>
    </w:p>
    <w:tbl>
      <w:tblPr>
        <w:tblW w:w="5000" w:type="pct"/>
        <w:tblLook w:val="0000"/>
      </w:tblPr>
      <w:tblGrid>
        <w:gridCol w:w="1311"/>
        <w:gridCol w:w="1311"/>
        <w:gridCol w:w="1316"/>
        <w:gridCol w:w="1310"/>
        <w:gridCol w:w="1310"/>
        <w:gridCol w:w="1310"/>
        <w:gridCol w:w="1308"/>
      </w:tblGrid>
      <w:tr w:rsidR="00144380" w:rsidRPr="00A61B70" w:rsidTr="00144380">
        <w:trPr>
          <w:trHeight w:val="300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Variables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</w:t>
            </w: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III</w:t>
            </w:r>
          </w:p>
        </w:tc>
      </w:tr>
      <w:tr w:rsidR="00144380" w:rsidRPr="00A61B70" w:rsidTr="00144380">
        <w:trPr>
          <w:trHeight w:val="300"/>
        </w:trPr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Z-value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Z-value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Z-value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</w:tr>
      <w:tr w:rsidR="00144380" w:rsidRPr="00A61B70" w:rsidTr="00144380">
        <w:trPr>
          <w:trHeight w:val="3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NNN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0.9660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0.3080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1.3620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0.0490*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2.3720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  <w:tr w:rsidR="00144380" w:rsidRPr="00A61B70" w:rsidTr="00144380">
        <w:trPr>
          <w:trHeight w:val="3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NNK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1.1500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0.1420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1.4110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0.0370*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2.4010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380" w:rsidRPr="00A61B70" w:rsidRDefault="00144380" w:rsidP="00242601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</w:tbl>
    <w:p w:rsidR="00144380" w:rsidRPr="00A61B70" w:rsidRDefault="00144380" w:rsidP="0014438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12"/>
        </w:rPr>
      </w:pPr>
    </w:p>
    <w:p w:rsidR="00144380" w:rsidRPr="002F3774" w:rsidRDefault="00144380" w:rsidP="00144380">
      <w:pPr>
        <w:pStyle w:val="ListParagraph"/>
        <w:autoSpaceDE w:val="0"/>
        <w:autoSpaceDN w:val="0"/>
        <w:adjustRightInd w:val="0"/>
        <w:spacing w:before="200" w:after="0" w:line="48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F3774">
        <w:rPr>
          <w:rFonts w:ascii="Times New Roman" w:hAnsi="Times New Roman" w:cs="Times New Roman"/>
          <w:bCs/>
          <w:noProof/>
          <w:color w:val="000000" w:themeColor="text1"/>
          <w:lang w:val="en-IN" w:eastAsia="en-IN"/>
        </w:rPr>
        <w:drawing>
          <wp:inline distT="0" distB="0" distL="0" distR="0">
            <wp:extent cx="5047488" cy="3124200"/>
            <wp:effectExtent l="19050" t="0" r="19812" b="0"/>
            <wp:docPr id="9" name="Objec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44380" w:rsidRPr="002F3774" w:rsidRDefault="00144380" w:rsidP="00144380">
      <w:pPr>
        <w:pStyle w:val="ListParagraph"/>
        <w:autoSpaceDE w:val="0"/>
        <w:autoSpaceDN w:val="0"/>
        <w:adjustRightInd w:val="0"/>
        <w:spacing w:before="200" w:after="0" w:line="48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2F3774">
        <w:rPr>
          <w:rFonts w:ascii="Times New Roman" w:hAnsi="Times New Roman" w:cs="Times New Roman"/>
          <w:bCs/>
          <w:noProof/>
          <w:color w:val="000000" w:themeColor="text1"/>
          <w:lang w:val="en-IN" w:eastAsia="en-IN"/>
        </w:rPr>
        <w:lastRenderedPageBreak/>
        <w:drawing>
          <wp:inline distT="0" distB="0" distL="0" distR="0">
            <wp:extent cx="5047488" cy="3124200"/>
            <wp:effectExtent l="19050" t="0" r="19812" b="0"/>
            <wp:docPr id="10" name="Objec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4380" w:rsidRPr="00A61B70" w:rsidRDefault="00144380" w:rsidP="00144380">
      <w:pPr>
        <w:spacing w:before="240" w:line="480" w:lineRule="auto"/>
        <w:jc w:val="both"/>
        <w:rPr>
          <w:rFonts w:ascii="Times New Roman" w:hAnsi="Times New Roman" w:cs="Times New Roman"/>
          <w:b/>
        </w:rPr>
      </w:pPr>
      <w:r w:rsidRPr="00A61B70">
        <w:rPr>
          <w:rFonts w:ascii="Times New Roman" w:hAnsi="Times New Roman" w:cs="Times New Roman"/>
          <w:b/>
        </w:rPr>
        <w:t xml:space="preserve">Table </w:t>
      </w:r>
      <w:r w:rsidR="004C2F33">
        <w:rPr>
          <w:rFonts w:ascii="Times New Roman" w:hAnsi="Times New Roman" w:cs="Times New Roman"/>
          <w:b/>
        </w:rPr>
        <w:t>5</w:t>
      </w:r>
      <w:r w:rsidRPr="00A61B70">
        <w:rPr>
          <w:rFonts w:ascii="Times New Roman" w:hAnsi="Times New Roman" w:cs="Times New Roman"/>
          <w:b/>
        </w:rPr>
        <w:t>: Pair wise comparisons of three study groups with NNN levels by Mann-Whitney U test</w:t>
      </w:r>
    </w:p>
    <w:tbl>
      <w:tblPr>
        <w:tblW w:w="5000" w:type="pct"/>
        <w:jc w:val="center"/>
        <w:tblLook w:val="0000"/>
      </w:tblPr>
      <w:tblGrid>
        <w:gridCol w:w="1144"/>
        <w:gridCol w:w="1144"/>
        <w:gridCol w:w="1145"/>
        <w:gridCol w:w="1145"/>
        <w:gridCol w:w="1163"/>
        <w:gridCol w:w="1145"/>
        <w:gridCol w:w="1145"/>
        <w:gridCol w:w="1145"/>
      </w:tblGrid>
      <w:tr w:rsidR="00144380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SD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Mean rank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U-value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Z-value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</w:tr>
      <w:tr w:rsidR="00144380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651.84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589.39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359.78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58.80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4380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119.52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95.05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87.67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22.20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68.00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-7.0437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  <w:tr w:rsidR="00144380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651.84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589.39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359.78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60.50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4380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3.44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6.55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20.50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-7.6980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  <w:tr w:rsidR="00144380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119.52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95.05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87.67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60.50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4380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3.44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6.55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20.50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-7.6980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380" w:rsidRPr="00A61B70" w:rsidRDefault="00144380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</w:tbl>
    <w:p w:rsidR="004C2F33" w:rsidRDefault="00144380" w:rsidP="00144380">
      <w:pPr>
        <w:spacing w:before="240" w:line="480" w:lineRule="auto"/>
        <w:jc w:val="both"/>
        <w:rPr>
          <w:rFonts w:ascii="Times New Roman" w:hAnsi="Times New Roman" w:cs="Times New Roman"/>
        </w:rPr>
      </w:pPr>
      <w:r w:rsidRPr="00A61B70">
        <w:rPr>
          <w:rFonts w:ascii="Times New Roman" w:hAnsi="Times New Roman" w:cs="Times New Roman"/>
        </w:rPr>
        <w:t>*p&lt;0.05</w:t>
      </w:r>
    </w:p>
    <w:p w:rsidR="004C2F33" w:rsidRDefault="004C2F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C2F33" w:rsidRPr="00A61B70" w:rsidRDefault="004C2F33" w:rsidP="004C2F33">
      <w:pPr>
        <w:spacing w:before="24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6</w:t>
      </w:r>
      <w:r w:rsidRPr="00A61B70">
        <w:rPr>
          <w:rFonts w:ascii="Times New Roman" w:hAnsi="Times New Roman" w:cs="Times New Roman"/>
          <w:b/>
        </w:rPr>
        <w:t>: Pair wise comparisons of three study groups with NNK levels by Mann-Whitney U test</w:t>
      </w:r>
    </w:p>
    <w:tbl>
      <w:tblPr>
        <w:tblW w:w="5000" w:type="pct"/>
        <w:jc w:val="center"/>
        <w:tblLook w:val="0000"/>
      </w:tblPr>
      <w:tblGrid>
        <w:gridCol w:w="1130"/>
        <w:gridCol w:w="1130"/>
        <w:gridCol w:w="1131"/>
        <w:gridCol w:w="1131"/>
        <w:gridCol w:w="1261"/>
        <w:gridCol w:w="1131"/>
        <w:gridCol w:w="1131"/>
        <w:gridCol w:w="1131"/>
      </w:tblGrid>
      <w:tr w:rsidR="004C2F33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Groups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Mean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Median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SD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Mean rank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U-value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Z-value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61B70">
              <w:rPr>
                <w:rFonts w:ascii="Times New Roman" w:hAnsi="Times New Roman" w:cs="Times New Roman"/>
                <w:b/>
                <w:color w:val="000000"/>
              </w:rPr>
              <w:t>P-value</w:t>
            </w:r>
          </w:p>
        </w:tc>
      </w:tr>
      <w:tr w:rsidR="004C2F33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168.32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131.78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131.83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52.54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2F33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42.78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25.12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43.19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28.46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318.50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-4.6332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  <w:tr w:rsidR="004C2F33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168.32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131.78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131.83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60.50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2F33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1.98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20.50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-7.6980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  <w:tr w:rsidR="004C2F33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42.78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25.12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43.19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60.38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2F33" w:rsidRPr="00A61B70" w:rsidTr="00242601">
        <w:trPr>
          <w:trHeight w:val="300"/>
          <w:jc w:val="center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Group III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1.98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20.63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-7.6499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F33" w:rsidRPr="00A61B70" w:rsidRDefault="004C2F33" w:rsidP="00242601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61B70">
              <w:rPr>
                <w:rFonts w:ascii="Times New Roman" w:hAnsi="Times New Roman" w:cs="Times New Roman"/>
                <w:color w:val="000000"/>
              </w:rPr>
              <w:t>0.0001*</w:t>
            </w:r>
          </w:p>
        </w:tc>
      </w:tr>
    </w:tbl>
    <w:p w:rsidR="004C2F33" w:rsidRPr="00A61B70" w:rsidRDefault="004C2F33" w:rsidP="004C2F33">
      <w:pPr>
        <w:spacing w:before="240" w:line="480" w:lineRule="auto"/>
        <w:jc w:val="both"/>
        <w:rPr>
          <w:rFonts w:ascii="Times New Roman" w:hAnsi="Times New Roman" w:cs="Times New Roman"/>
        </w:rPr>
      </w:pPr>
      <w:r w:rsidRPr="00A61B70">
        <w:rPr>
          <w:rFonts w:ascii="Times New Roman" w:hAnsi="Times New Roman" w:cs="Times New Roman"/>
        </w:rPr>
        <w:t>*p&lt;0.05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30"/>
        <w:ind w:left="3395" w:right="3070"/>
        <w:jc w:val="center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b/>
          <w:bCs/>
          <w:sz w:val="28"/>
          <w:szCs w:val="28"/>
        </w:rPr>
        <w:t>PHO</w:t>
      </w:r>
      <w:r>
        <w:rPr>
          <w:rFonts w:ascii="Georgia" w:hAnsi="Georgia" w:cs="Georgia"/>
          <w:b/>
          <w:bCs/>
          <w:spacing w:val="-2"/>
          <w:sz w:val="28"/>
          <w:szCs w:val="28"/>
        </w:rPr>
        <w:t>T</w:t>
      </w:r>
      <w:r>
        <w:rPr>
          <w:rFonts w:ascii="Georgia" w:hAnsi="Georgia" w:cs="Georgia"/>
          <w:b/>
          <w:bCs/>
          <w:sz w:val="28"/>
          <w:szCs w:val="28"/>
        </w:rPr>
        <w:t>O</w:t>
      </w:r>
      <w:r>
        <w:rPr>
          <w:rFonts w:ascii="Georgia" w:hAnsi="Georgia" w:cs="Georgia"/>
          <w:b/>
          <w:bCs/>
          <w:spacing w:val="-1"/>
          <w:sz w:val="28"/>
          <w:szCs w:val="28"/>
        </w:rPr>
        <w:t>GR</w:t>
      </w:r>
      <w:r>
        <w:rPr>
          <w:rFonts w:ascii="Georgia" w:hAnsi="Georgia" w:cs="Georgia"/>
          <w:b/>
          <w:bCs/>
          <w:spacing w:val="1"/>
          <w:sz w:val="28"/>
          <w:szCs w:val="28"/>
        </w:rPr>
        <w:t>A</w:t>
      </w:r>
      <w:r>
        <w:rPr>
          <w:rFonts w:ascii="Georgia" w:hAnsi="Georgia" w:cs="Georgia"/>
          <w:b/>
          <w:bCs/>
          <w:spacing w:val="-2"/>
          <w:sz w:val="28"/>
          <w:szCs w:val="28"/>
        </w:rPr>
        <w:t>P</w:t>
      </w:r>
      <w:r>
        <w:rPr>
          <w:rFonts w:ascii="Georgia" w:hAnsi="Georgia" w:cs="Georgia"/>
          <w:b/>
          <w:bCs/>
          <w:sz w:val="28"/>
          <w:szCs w:val="28"/>
        </w:rPr>
        <w:t>HS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4" w:line="160" w:lineRule="exact"/>
        <w:rPr>
          <w:rFonts w:ascii="Georgia" w:hAnsi="Georgia" w:cs="Georgia"/>
          <w:sz w:val="16"/>
          <w:szCs w:val="16"/>
        </w:rPr>
      </w:pPr>
    </w:p>
    <w:p w:rsidR="00AE639F" w:rsidRDefault="00AE639F" w:rsidP="00AE639F">
      <w:pPr>
        <w:widowControl w:val="0"/>
        <w:autoSpaceDE w:val="0"/>
        <w:autoSpaceDN w:val="0"/>
        <w:adjustRightInd w:val="0"/>
        <w:ind w:left="1373"/>
        <w:rPr>
          <w:rFonts w:ascii="Times New Roman" w:hAnsi="Times New Roman"/>
        </w:rPr>
      </w:pPr>
      <w:r>
        <w:rPr>
          <w:rFonts w:ascii="Georgia" w:hAnsi="Georgia" w:cs="Georgia"/>
          <w:noProof/>
          <w:sz w:val="16"/>
          <w:szCs w:val="16"/>
          <w:lang w:eastAsia="en-IN"/>
        </w:rPr>
        <w:drawing>
          <wp:inline distT="0" distB="0" distL="0" distR="0">
            <wp:extent cx="4471670" cy="3044825"/>
            <wp:effectExtent l="19050" t="0" r="508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Default="004A2BA7" w:rsidP="00AE639F">
      <w:pPr>
        <w:widowControl w:val="0"/>
        <w:autoSpaceDE w:val="0"/>
        <w:autoSpaceDN w:val="0"/>
        <w:adjustRightInd w:val="0"/>
        <w:spacing w:before="69" w:line="410" w:lineRule="atLeast"/>
        <w:ind w:left="2610" w:right="1502" w:hanging="3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A2BA7">
        <w:rPr>
          <w:rFonts w:ascii="Times New Roman" w:hAnsi="Times New Roman"/>
          <w:b/>
          <w:bCs/>
          <w:noProof/>
          <w:spacing w:val="-3"/>
          <w:sz w:val="24"/>
          <w:szCs w:val="24"/>
          <w:lang w:val="en-US"/>
        </w:rPr>
        <w:pict>
          <v:rect id="_x0000_s1225" style="position:absolute;left:0;text-align:left;margin-left:92.55pt;margin-top:4.65pt;width:288.2pt;height:41.15pt;z-index:251663360" filled="f"/>
        </w:pict>
      </w:r>
      <w:proofErr w:type="spellStart"/>
      <w:proofErr w:type="gramStart"/>
      <w:r w:rsidR="00BC570B">
        <w:rPr>
          <w:rFonts w:ascii="Times New Roman" w:hAnsi="Times New Roman"/>
          <w:b/>
          <w:bCs/>
          <w:spacing w:val="-3"/>
          <w:sz w:val="24"/>
          <w:szCs w:val="24"/>
        </w:rPr>
        <w:t>Pic</w:t>
      </w:r>
      <w:proofErr w:type="spellEnd"/>
      <w:r w:rsidR="00AE639F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="00AE639F">
        <w:rPr>
          <w:rFonts w:ascii="Times New Roman" w:hAnsi="Times New Roman"/>
          <w:b/>
          <w:bCs/>
          <w:sz w:val="24"/>
          <w:szCs w:val="24"/>
        </w:rPr>
        <w:t xml:space="preserve"> 1: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="00AE639F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="00AE639F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AE639F">
        <w:rPr>
          <w:rFonts w:ascii="Times New Roman" w:hAnsi="Times New Roman"/>
          <w:b/>
          <w:bCs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="00AE639F">
        <w:rPr>
          <w:rFonts w:ascii="Times New Roman" w:hAnsi="Times New Roman"/>
          <w:b/>
          <w:bCs/>
          <w:sz w:val="24"/>
          <w:szCs w:val="24"/>
        </w:rPr>
        <w:t>i</w:t>
      </w:r>
      <w:r w:rsidR="00AE639F">
        <w:rPr>
          <w:rFonts w:ascii="Times New Roman" w:hAnsi="Times New Roman"/>
          <w:b/>
          <w:bCs/>
          <w:spacing w:val="3"/>
          <w:sz w:val="24"/>
          <w:szCs w:val="24"/>
        </w:rPr>
        <w:t>u</w:t>
      </w:r>
      <w:r w:rsidR="00AE639F">
        <w:rPr>
          <w:rFonts w:ascii="Times New Roman" w:hAnsi="Times New Roman"/>
          <w:b/>
          <w:bCs/>
          <w:sz w:val="24"/>
          <w:szCs w:val="24"/>
        </w:rPr>
        <w:t>m</w:t>
      </w:r>
      <w:r w:rsidR="00AE639F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="00AE639F">
        <w:rPr>
          <w:rFonts w:ascii="Times New Roman" w:hAnsi="Times New Roman"/>
          <w:b/>
          <w:bCs/>
          <w:sz w:val="24"/>
          <w:szCs w:val="24"/>
        </w:rPr>
        <w:t>s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AE639F">
        <w:rPr>
          <w:rFonts w:ascii="Times New Roman" w:hAnsi="Times New Roman"/>
          <w:b/>
          <w:bCs/>
          <w:sz w:val="24"/>
          <w:szCs w:val="24"/>
        </w:rPr>
        <w:t>d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 xml:space="preserve"> f</w:t>
      </w:r>
      <w:r w:rsidR="00AE639F">
        <w:rPr>
          <w:rFonts w:ascii="Times New Roman" w:hAnsi="Times New Roman"/>
          <w:b/>
          <w:bCs/>
          <w:sz w:val="24"/>
          <w:szCs w:val="24"/>
        </w:rPr>
        <w:t>or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 xml:space="preserve"> c</w:t>
      </w:r>
      <w:r w:rsidR="00AE639F">
        <w:rPr>
          <w:rFonts w:ascii="Times New Roman" w:hAnsi="Times New Roman"/>
          <w:b/>
          <w:bCs/>
          <w:sz w:val="24"/>
          <w:szCs w:val="24"/>
        </w:rPr>
        <w:t>li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AE639F">
        <w:rPr>
          <w:rFonts w:ascii="Times New Roman" w:hAnsi="Times New Roman"/>
          <w:b/>
          <w:bCs/>
          <w:sz w:val="24"/>
          <w:szCs w:val="24"/>
        </w:rPr>
        <w:t>i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="00AE639F">
        <w:rPr>
          <w:rFonts w:ascii="Times New Roman" w:hAnsi="Times New Roman"/>
          <w:b/>
          <w:bCs/>
          <w:sz w:val="24"/>
          <w:szCs w:val="24"/>
        </w:rPr>
        <w:t xml:space="preserve">al 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AE639F">
        <w:rPr>
          <w:rFonts w:ascii="Times New Roman" w:hAnsi="Times New Roman"/>
          <w:b/>
          <w:bCs/>
          <w:sz w:val="24"/>
          <w:szCs w:val="24"/>
        </w:rPr>
        <w:t>x</w:t>
      </w:r>
      <w:r w:rsidR="00AE639F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="00AE639F">
        <w:rPr>
          <w:rFonts w:ascii="Times New Roman" w:hAnsi="Times New Roman"/>
          <w:b/>
          <w:bCs/>
          <w:sz w:val="24"/>
          <w:szCs w:val="24"/>
        </w:rPr>
        <w:t>i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AE639F">
        <w:rPr>
          <w:rFonts w:ascii="Times New Roman" w:hAnsi="Times New Roman"/>
          <w:b/>
          <w:bCs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AE639F">
        <w:rPr>
          <w:rFonts w:ascii="Times New Roman" w:hAnsi="Times New Roman"/>
          <w:b/>
          <w:bCs/>
          <w:sz w:val="24"/>
          <w:szCs w:val="24"/>
        </w:rPr>
        <w:t>ion</w:t>
      </w:r>
      <w:r w:rsidR="00AE639F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AE639F">
        <w:rPr>
          <w:rFonts w:ascii="Times New Roman" w:hAnsi="Times New Roman"/>
          <w:b/>
          <w:bCs/>
          <w:sz w:val="24"/>
          <w:szCs w:val="24"/>
        </w:rPr>
        <w:t>d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="00AE639F">
        <w:rPr>
          <w:rFonts w:ascii="Times New Roman" w:hAnsi="Times New Roman"/>
          <w:b/>
          <w:bCs/>
          <w:sz w:val="24"/>
          <w:szCs w:val="24"/>
        </w:rPr>
        <w:t>oll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ect</w:t>
      </w:r>
      <w:r w:rsidR="00AE639F">
        <w:rPr>
          <w:rFonts w:ascii="Times New Roman" w:hAnsi="Times New Roman"/>
          <w:b/>
          <w:bCs/>
          <w:sz w:val="24"/>
          <w:szCs w:val="24"/>
        </w:rPr>
        <w:t>ion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z w:val="24"/>
          <w:szCs w:val="24"/>
        </w:rPr>
        <w:t>of</w:t>
      </w:r>
      <w:r w:rsidR="00AE639F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z w:val="24"/>
          <w:szCs w:val="24"/>
        </w:rPr>
        <w:t>s</w:t>
      </w:r>
      <w:r w:rsidR="00AE639F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z w:val="24"/>
          <w:szCs w:val="24"/>
        </w:rPr>
        <w:t>liva sa</w:t>
      </w:r>
      <w:r w:rsidR="00AE639F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="00AE639F">
        <w:rPr>
          <w:rFonts w:ascii="Times New Roman" w:hAnsi="Times New Roman"/>
          <w:b/>
          <w:bCs/>
          <w:sz w:val="24"/>
          <w:szCs w:val="24"/>
        </w:rPr>
        <w:t>le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69" w:line="410" w:lineRule="atLeast"/>
        <w:ind w:left="2971" w:right="1502" w:firstLine="142"/>
      </w:pPr>
    </w:p>
    <w:p w:rsidR="00AE639F" w:rsidRDefault="004A2BA7" w:rsidP="00AE639F">
      <w:pPr>
        <w:widowControl w:val="0"/>
        <w:autoSpaceDE w:val="0"/>
        <w:autoSpaceDN w:val="0"/>
        <w:adjustRightInd w:val="0"/>
        <w:spacing w:before="69" w:line="410" w:lineRule="atLeast"/>
        <w:ind w:left="2971" w:right="1502" w:firstLine="142"/>
      </w:pPr>
      <w:r>
        <w:rPr>
          <w:noProof/>
        </w:rPr>
        <w:lastRenderedPageBreak/>
        <w:pict>
          <v:rect id="_x0000_s1226" style="position:absolute;left:0;text-align:left;margin-left:210.6pt;margin-top:62.25pt;width:47.2pt;height:8.3pt;z-index:251664384" fillcolor="black"/>
        </w:pict>
      </w:r>
      <w:r w:rsidR="00AE639F">
        <w:rPr>
          <w:noProof/>
          <w:lang w:eastAsia="en-IN"/>
        </w:rPr>
        <w:drawing>
          <wp:inline distT="0" distB="0" distL="0" distR="0">
            <wp:extent cx="2206625" cy="2998470"/>
            <wp:effectExtent l="19050" t="19050" r="22225" b="11430"/>
            <wp:docPr id="197" name="Picture 197" descr="IMG_7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IMG_708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136" t="29614" r="22227" b="5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9984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Default="004A2BA7" w:rsidP="00AE639F">
      <w:pPr>
        <w:widowControl w:val="0"/>
        <w:autoSpaceDE w:val="0"/>
        <w:autoSpaceDN w:val="0"/>
        <w:adjustRightInd w:val="0"/>
        <w:spacing w:before="69" w:line="410" w:lineRule="atLeast"/>
        <w:ind w:left="2971" w:right="1502" w:firstLine="142"/>
      </w:pPr>
      <w:r w:rsidRPr="004A2BA7">
        <w:rPr>
          <w:rFonts w:ascii="Times New Roman" w:hAnsi="Times New Roman"/>
          <w:b/>
          <w:bCs/>
          <w:noProof/>
          <w:sz w:val="20"/>
          <w:szCs w:val="20"/>
        </w:rPr>
        <w:pict>
          <v:rect id="_x0000_s1227" style="position:absolute;left:0;text-align:left;margin-left:49.25pt;margin-top:23.75pt;width:338.45pt;height:33.1pt;z-index:251665408" filled="f"/>
        </w:pict>
      </w:r>
    </w:p>
    <w:p w:rsidR="00AE639F" w:rsidRPr="0040514C" w:rsidRDefault="00AE639F" w:rsidP="00AE639F">
      <w:pPr>
        <w:widowControl w:val="0"/>
        <w:autoSpaceDE w:val="0"/>
        <w:autoSpaceDN w:val="0"/>
        <w:adjustRightInd w:val="0"/>
        <w:spacing w:before="69" w:line="410" w:lineRule="atLeast"/>
        <w:ind w:right="150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                  </w:t>
      </w:r>
      <w:proofErr w:type="spellStart"/>
      <w:proofErr w:type="gramStart"/>
      <w:r w:rsidR="00BC570B">
        <w:rPr>
          <w:rFonts w:ascii="Times New Roman" w:hAnsi="Times New Roman"/>
          <w:b/>
          <w:bCs/>
          <w:spacing w:val="-3"/>
          <w:sz w:val="24"/>
          <w:szCs w:val="24"/>
        </w:rPr>
        <w:t>Pic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2: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D0EB3">
        <w:rPr>
          <w:rFonts w:ascii="Times New Roman" w:hAnsi="Times New Roman"/>
          <w:b/>
          <w:sz w:val="24"/>
          <w:szCs w:val="24"/>
        </w:rPr>
        <w:t xml:space="preserve">Collection of </w:t>
      </w:r>
      <w:proofErr w:type="spellStart"/>
      <w:r w:rsidRPr="00AD0EB3">
        <w:rPr>
          <w:rFonts w:ascii="Times New Roman" w:hAnsi="Times New Roman"/>
          <w:b/>
          <w:sz w:val="24"/>
          <w:szCs w:val="24"/>
        </w:rPr>
        <w:t>Unstimulated</w:t>
      </w:r>
      <w:proofErr w:type="spellEnd"/>
      <w:r w:rsidRPr="00AD0EB3">
        <w:rPr>
          <w:rFonts w:ascii="Times New Roman" w:hAnsi="Times New Roman"/>
          <w:b/>
          <w:sz w:val="24"/>
          <w:szCs w:val="24"/>
        </w:rPr>
        <w:t xml:space="preserve"> saliva by saliva spit </w:t>
      </w:r>
      <w:r>
        <w:rPr>
          <w:rFonts w:ascii="Times New Roman" w:hAnsi="Times New Roman"/>
          <w:b/>
          <w:sz w:val="24"/>
          <w:szCs w:val="24"/>
        </w:rPr>
        <w:t>method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29"/>
        <w:jc w:val="center"/>
        <w:rPr>
          <w:rFonts w:ascii="Times New Roman" w:hAnsi="Times New Roman"/>
          <w:sz w:val="24"/>
          <w:szCs w:val="24"/>
        </w:rPr>
        <w:sectPr w:rsidR="00AE639F">
          <w:pgSz w:w="11920" w:h="16840"/>
          <w:pgMar w:top="820" w:right="1280" w:bottom="280" w:left="1680" w:header="631" w:footer="847" w:gutter="0"/>
          <w:cols w:space="720"/>
          <w:noEndnote/>
        </w:sectPr>
      </w:pPr>
      <w:r w:rsidRPr="00AD0EB3"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</w:p>
    <w:p w:rsidR="00AE639F" w:rsidRDefault="00AE639F" w:rsidP="00AE639F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</w:p>
    <w:p w:rsidR="00AE639F" w:rsidRDefault="00AE639F" w:rsidP="00AE639F">
      <w:pPr>
        <w:widowControl w:val="0"/>
        <w:autoSpaceDE w:val="0"/>
        <w:autoSpaceDN w:val="0"/>
        <w:adjustRightInd w:val="0"/>
        <w:spacing w:line="15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46" w:line="271" w:lineRule="exact"/>
        <w:rPr>
          <w:rFonts w:ascii="Times New Roman" w:hAnsi="Times New Roman"/>
          <w:sz w:val="24"/>
          <w:szCs w:val="24"/>
        </w:rPr>
        <w:sectPr w:rsidR="00AE639F">
          <w:type w:val="continuous"/>
          <w:pgSz w:w="11920" w:h="16840"/>
          <w:pgMar w:top="1340" w:right="1280" w:bottom="280" w:left="1680" w:header="720" w:footer="720" w:gutter="0"/>
          <w:cols w:num="3" w:space="720" w:equalWidth="0">
            <w:col w:w="2516" w:space="198"/>
            <w:col w:w="401" w:space="3156"/>
            <w:col w:w="2689"/>
          </w:cols>
          <w:noEndnote/>
        </w:sectPr>
      </w:pPr>
    </w:p>
    <w:p w:rsidR="00AE639F" w:rsidRDefault="004A2BA7" w:rsidP="00AE639F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</w:rPr>
      </w:pPr>
      <w:r w:rsidRPr="004A2BA7">
        <w:rPr>
          <w:noProof/>
          <w:sz w:val="20"/>
          <w:szCs w:val="20"/>
        </w:rPr>
        <w:lastRenderedPageBreak/>
        <w:pict>
          <v:rect id="_x0000_s1222" style="position:absolute;margin-left:146.5pt;margin-top:5.4pt;width:371.55pt;height:300.45pt;z-index:-251656192;mso-position-horizontal-relative:page" o:allowincell="f" stroked="f">
            <v:path arrowok="t"/>
            <w10:wrap anchorx="page"/>
          </v:rect>
        </w:pict>
      </w:r>
    </w:p>
    <w:p w:rsidR="00AE639F" w:rsidRDefault="004A2BA7" w:rsidP="00AE639F">
      <w:pPr>
        <w:widowControl w:val="0"/>
        <w:autoSpaceDE w:val="0"/>
        <w:autoSpaceDN w:val="0"/>
        <w:adjustRightInd w:val="0"/>
        <w:spacing w:before="29"/>
        <w:ind w:left="1459"/>
        <w:rPr>
          <w:rFonts w:ascii="Times New Roman" w:hAnsi="Times New Roman"/>
          <w:b/>
          <w:bCs/>
          <w:spacing w:val="3"/>
          <w:sz w:val="24"/>
          <w:szCs w:val="24"/>
        </w:rPr>
      </w:pPr>
      <w:r w:rsidRPr="004A2BA7">
        <w:rPr>
          <w:rFonts w:ascii="Times New Roman" w:hAnsi="Times New Roman"/>
          <w:b/>
          <w:bCs/>
          <w:noProof/>
          <w:spacing w:val="-3"/>
          <w:sz w:val="24"/>
          <w:szCs w:val="24"/>
        </w:rPr>
        <w:pict>
          <v:rect id="_x0000_s1228" style="position:absolute;left:0;text-align:left;margin-left:121.25pt;margin-top:238.55pt;width:230.95pt;height:35.55pt;z-index:251666432" filled="f"/>
        </w:pict>
      </w:r>
      <w:r w:rsidR="00AE639F">
        <w:rPr>
          <w:rFonts w:ascii="Times New Roman" w:hAnsi="Times New Roman"/>
          <w:b/>
          <w:bCs/>
          <w:noProof/>
          <w:spacing w:val="3"/>
          <w:sz w:val="24"/>
          <w:szCs w:val="24"/>
          <w:lang w:eastAsia="en-IN"/>
        </w:rPr>
        <w:drawing>
          <wp:inline distT="0" distB="0" distL="0" distR="0">
            <wp:extent cx="4290695" cy="2954020"/>
            <wp:effectExtent l="1905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                                              </w:t>
      </w:r>
      <w:proofErr w:type="spellStart"/>
      <w:proofErr w:type="gramStart"/>
      <w:r w:rsidR="00BC570B">
        <w:rPr>
          <w:rFonts w:ascii="Times New Roman" w:hAnsi="Times New Roman"/>
          <w:b/>
          <w:bCs/>
          <w:spacing w:val="-3"/>
          <w:sz w:val="24"/>
          <w:szCs w:val="24"/>
        </w:rPr>
        <w:t>Pic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3: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line="200" w:lineRule="exact"/>
        <w:ind w:firstLine="24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3"/>
          <w:sz w:val="24"/>
          <w:szCs w:val="24"/>
          <w:lang w:eastAsia="en-IN"/>
        </w:rPr>
        <w:drawing>
          <wp:inline distT="0" distB="0" distL="0" distR="0">
            <wp:extent cx="5687060" cy="4270375"/>
            <wp:effectExtent l="19050" t="0" r="8890" b="0"/>
            <wp:docPr id="4" name="Picture 5" descr="Sl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de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60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Default="00AE639F" w:rsidP="00AE639F">
      <w:pPr>
        <w:widowControl w:val="0"/>
        <w:autoSpaceDE w:val="0"/>
        <w:autoSpaceDN w:val="0"/>
        <w:adjustRightInd w:val="0"/>
        <w:spacing w:line="200" w:lineRule="exact"/>
        <w:ind w:firstLine="24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3"/>
          <w:sz w:val="24"/>
          <w:szCs w:val="24"/>
          <w:lang w:eastAsia="en-IN"/>
        </w:rPr>
        <w:drawing>
          <wp:inline distT="0" distB="0" distL="0" distR="0">
            <wp:extent cx="5687060" cy="4270375"/>
            <wp:effectExtent l="19050" t="0" r="8890" b="0"/>
            <wp:docPr id="6" name="Picture 6" descr="Sl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de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60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Default="004A2BA7" w:rsidP="00AE639F">
      <w:pPr>
        <w:ind w:firstLine="426"/>
        <w:jc w:val="center"/>
      </w:pPr>
      <w:r w:rsidRPr="004A2BA7">
        <w:rPr>
          <w:rFonts w:ascii="Times New Roman" w:hAnsi="Times New Roman"/>
          <w:b/>
          <w:bCs/>
          <w:noProof/>
          <w:spacing w:val="-3"/>
          <w:sz w:val="24"/>
          <w:szCs w:val="24"/>
        </w:rPr>
        <w:lastRenderedPageBreak/>
        <w:pict>
          <v:rect id="_x0000_s1229" style="position:absolute;left:0;text-align:left;margin-left:31.75pt;margin-top:298.9pt;width:402.1pt;height:35.55pt;z-index:251667456" filled="f"/>
        </w:pict>
      </w:r>
      <w:r w:rsidR="00AE639F">
        <w:rPr>
          <w:noProof/>
          <w:lang w:eastAsia="en-IN"/>
        </w:rPr>
        <w:drawing>
          <wp:inline distT="0" distB="0" distL="0" distR="0">
            <wp:extent cx="5154930" cy="3757930"/>
            <wp:effectExtent l="19050" t="0" r="7620" b="0"/>
            <wp:docPr id="7" name="Picture 1" descr="C:\Users\sony\Desktop\New Microsoft Office PowerPoint Presentation\Sli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New Microsoft Office PowerPoint Presentation\Slide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570" t="15469" r="14236" b="19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37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Default="00BC570B" w:rsidP="00AE639F">
      <w:pPr>
        <w:widowControl w:val="0"/>
        <w:autoSpaceDE w:val="0"/>
        <w:autoSpaceDN w:val="0"/>
        <w:adjustRightInd w:val="0"/>
        <w:spacing w:before="29"/>
        <w:ind w:left="1459"/>
        <w:rPr>
          <w:rFonts w:ascii="Times New Roman" w:hAnsi="Times New Roman"/>
          <w:b/>
          <w:bCs/>
          <w:spacing w:val="3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bCs/>
          <w:spacing w:val="-3"/>
          <w:sz w:val="24"/>
          <w:szCs w:val="24"/>
        </w:rPr>
        <w:t>Pic</w:t>
      </w:r>
      <w:proofErr w:type="spellEnd"/>
      <w:r w:rsidR="00AE639F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="00AE639F">
        <w:rPr>
          <w:rFonts w:ascii="Times New Roman" w:hAnsi="Times New Roman"/>
          <w:b/>
          <w:bCs/>
          <w:sz w:val="24"/>
          <w:szCs w:val="24"/>
        </w:rPr>
        <w:t xml:space="preserve"> 4: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AE639F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z w:val="24"/>
          <w:szCs w:val="24"/>
        </w:rPr>
        <w:t>g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AE639F">
        <w:rPr>
          <w:rFonts w:ascii="Times New Roman" w:hAnsi="Times New Roman"/>
          <w:b/>
          <w:bCs/>
          <w:sz w:val="24"/>
          <w:szCs w:val="24"/>
        </w:rPr>
        <w:t xml:space="preserve">s 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="00AE639F">
        <w:rPr>
          <w:rFonts w:ascii="Times New Roman" w:hAnsi="Times New Roman"/>
          <w:b/>
          <w:bCs/>
          <w:sz w:val="24"/>
          <w:szCs w:val="24"/>
        </w:rPr>
        <w:t>s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AE639F">
        <w:rPr>
          <w:rFonts w:ascii="Times New Roman" w:hAnsi="Times New Roman"/>
          <w:b/>
          <w:bCs/>
          <w:sz w:val="24"/>
          <w:szCs w:val="24"/>
        </w:rPr>
        <w:t>d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 xml:space="preserve"> f</w:t>
      </w:r>
      <w:r w:rsidR="00AE639F">
        <w:rPr>
          <w:rFonts w:ascii="Times New Roman" w:hAnsi="Times New Roman"/>
          <w:b/>
          <w:bCs/>
          <w:sz w:val="24"/>
          <w:szCs w:val="24"/>
        </w:rPr>
        <w:t>or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 xml:space="preserve"> e</w:t>
      </w:r>
      <w:r w:rsidR="00AE639F">
        <w:rPr>
          <w:rFonts w:ascii="Times New Roman" w:hAnsi="Times New Roman"/>
          <w:b/>
          <w:bCs/>
          <w:sz w:val="24"/>
          <w:szCs w:val="24"/>
        </w:rPr>
        <w:t>s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AE639F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="00AE639F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="00AE639F">
        <w:rPr>
          <w:rFonts w:ascii="Times New Roman" w:hAnsi="Times New Roman"/>
          <w:b/>
          <w:bCs/>
          <w:sz w:val="24"/>
          <w:szCs w:val="24"/>
        </w:rPr>
        <w:t>a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="00AE639F">
        <w:rPr>
          <w:rFonts w:ascii="Times New Roman" w:hAnsi="Times New Roman"/>
          <w:b/>
          <w:bCs/>
          <w:sz w:val="24"/>
          <w:szCs w:val="24"/>
        </w:rPr>
        <w:t>ion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AE639F">
        <w:rPr>
          <w:rFonts w:ascii="Times New Roman" w:hAnsi="Times New Roman"/>
          <w:b/>
          <w:bCs/>
          <w:sz w:val="24"/>
          <w:szCs w:val="24"/>
        </w:rPr>
        <w:t>of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 w:rsidR="00AE639F">
        <w:rPr>
          <w:rFonts w:ascii="Times New Roman" w:hAnsi="Times New Roman"/>
          <w:b/>
          <w:bCs/>
          <w:sz w:val="24"/>
          <w:szCs w:val="24"/>
        </w:rPr>
        <w:t>i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tr</w:t>
      </w:r>
      <w:r w:rsidR="00AE639F">
        <w:rPr>
          <w:rFonts w:ascii="Times New Roman" w:hAnsi="Times New Roman"/>
          <w:b/>
          <w:bCs/>
          <w:sz w:val="24"/>
          <w:szCs w:val="24"/>
        </w:rPr>
        <w:t>osa</w:t>
      </w:r>
      <w:r w:rsidR="00AE639F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="00AE639F">
        <w:rPr>
          <w:rFonts w:ascii="Times New Roman" w:hAnsi="Times New Roman"/>
          <w:b/>
          <w:bCs/>
          <w:sz w:val="24"/>
          <w:szCs w:val="24"/>
        </w:rPr>
        <w:t>i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AE639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AE639F">
        <w:rPr>
          <w:rFonts w:ascii="Times New Roman" w:hAnsi="Times New Roman"/>
          <w:b/>
          <w:bCs/>
          <w:sz w:val="24"/>
          <w:szCs w:val="24"/>
        </w:rPr>
        <w:t xml:space="preserve">s </w:t>
      </w:r>
      <w:r w:rsidR="00AE639F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="00AE639F">
        <w:rPr>
          <w:rFonts w:ascii="Times New Roman" w:hAnsi="Times New Roman"/>
          <w:b/>
          <w:bCs/>
          <w:sz w:val="24"/>
          <w:szCs w:val="24"/>
        </w:rPr>
        <w:t xml:space="preserve">y </w:t>
      </w:r>
      <w:r w:rsidR="00AE639F">
        <w:rPr>
          <w:rFonts w:ascii="Times New Roman" w:hAnsi="Times New Roman"/>
          <w:b/>
          <w:bCs/>
          <w:spacing w:val="3"/>
          <w:sz w:val="24"/>
          <w:szCs w:val="24"/>
        </w:rPr>
        <w:t>GCMS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29"/>
        <w:ind w:left="1459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E639F" w:rsidRDefault="004A2BA7" w:rsidP="00AE639F">
      <w:pPr>
        <w:widowControl w:val="0"/>
        <w:autoSpaceDE w:val="0"/>
        <w:autoSpaceDN w:val="0"/>
        <w:adjustRightInd w:val="0"/>
        <w:spacing w:before="29"/>
        <w:ind w:left="1276" w:hanging="425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3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3" type="#_x0000_t202" style="position:absolute;left:0;text-align:left;margin-left:49.15pt;margin-top:254.95pt;width:178.35pt;height:49.7pt;z-index:251661312;mso-width-percent:400;mso-height-percent:200;mso-position-horizontal-relative:margin;mso-width-percent:400;mso-height-percent:200;mso-width-relative:margin;mso-height-relative:margin">
            <v:textbox style="mso-next-textbox:#_x0000_s1223;mso-fit-shape-to-text:t">
              <w:txbxContent>
                <w:p w:rsidR="00AE639F" w:rsidRPr="00C1485F" w:rsidRDefault="00BC570B" w:rsidP="00AE639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Pic</w:t>
                  </w:r>
                  <w:r w:rsidR="00AE639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.5:</w:t>
                  </w:r>
                  <w:r w:rsidR="00AE639F" w:rsidRPr="00C148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Precision scale for weighing samples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b/>
          <w:bCs/>
          <w:noProof/>
          <w:spacing w:val="3"/>
          <w:sz w:val="24"/>
          <w:szCs w:val="24"/>
        </w:rPr>
        <w:pict>
          <v:shape id="_x0000_s1224" type="#_x0000_t202" style="position:absolute;left:0;text-align:left;margin-left:257.45pt;margin-top:255pt;width:188pt;height:49.25pt;z-index:251662336;mso-width-relative:margin;mso-height-relative:margin">
            <v:textbox style="mso-next-textbox:#_x0000_s1224">
              <w:txbxContent>
                <w:p w:rsidR="00AE639F" w:rsidRPr="00C1485F" w:rsidRDefault="00BC570B" w:rsidP="00AE639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Pic</w:t>
                  </w:r>
                  <w:r w:rsidR="00AE639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.6:</w:t>
                  </w:r>
                  <w:r w:rsidR="00AE639F" w:rsidRPr="00C148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E639F" w:rsidRPr="00C148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Cyclomixer</w:t>
                  </w:r>
                  <w:proofErr w:type="spellEnd"/>
                  <w:r w:rsidR="00AE639F" w:rsidRPr="00C148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for </w:t>
                  </w:r>
                  <w:proofErr w:type="spellStart"/>
                  <w:r w:rsidR="00AE639F" w:rsidRPr="00C1485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vortexing</w:t>
                  </w:r>
                  <w:proofErr w:type="spellEnd"/>
                </w:p>
              </w:txbxContent>
            </v:textbox>
          </v:shape>
        </w:pict>
      </w:r>
      <w:r w:rsidR="00AE639F">
        <w:rPr>
          <w:rFonts w:ascii="Times New Roman" w:hAnsi="Times New Roman"/>
          <w:b/>
          <w:noProof/>
          <w:spacing w:val="3"/>
          <w:sz w:val="24"/>
          <w:szCs w:val="24"/>
          <w:lang w:eastAsia="en-IN"/>
        </w:rPr>
        <w:drawing>
          <wp:inline distT="0" distB="0" distL="0" distR="0">
            <wp:extent cx="5024120" cy="3355975"/>
            <wp:effectExtent l="19050" t="0" r="5080" b="0"/>
            <wp:docPr id="3" name="Picture 2" descr="C:\Users\sony\Desktop\New Microsoft Office PowerPoint Presentation\Sli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New Microsoft Office PowerPoint Presentation\Slide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813" t="10001" r="3967" b="1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33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Default="00AE639F" w:rsidP="00AE639F">
      <w:pPr>
        <w:widowControl w:val="0"/>
        <w:autoSpaceDE w:val="0"/>
        <w:autoSpaceDN w:val="0"/>
        <w:adjustRightInd w:val="0"/>
        <w:spacing w:before="29"/>
        <w:ind w:left="1276" w:hanging="425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E639F" w:rsidRDefault="00AE639F" w:rsidP="00AE639F">
      <w:pPr>
        <w:widowControl w:val="0"/>
        <w:autoSpaceDE w:val="0"/>
        <w:autoSpaceDN w:val="0"/>
        <w:adjustRightInd w:val="0"/>
        <w:spacing w:before="29"/>
        <w:ind w:left="1276" w:hanging="425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AE639F" w:rsidRPr="00D3152F" w:rsidRDefault="00AE639F" w:rsidP="00AE639F">
      <w:pPr>
        <w:widowControl w:val="0"/>
        <w:autoSpaceDE w:val="0"/>
        <w:autoSpaceDN w:val="0"/>
        <w:adjustRightInd w:val="0"/>
        <w:spacing w:before="29"/>
        <w:ind w:left="1276" w:hanging="425"/>
        <w:rPr>
          <w:rFonts w:ascii="Times New Roman" w:hAnsi="Times New Roman"/>
          <w:b/>
          <w:bCs/>
          <w:spacing w:val="3"/>
          <w:sz w:val="24"/>
          <w:szCs w:val="24"/>
        </w:rPr>
        <w:sectPr w:rsidR="00AE639F" w:rsidRPr="00D3152F" w:rsidSect="007F58F0">
          <w:type w:val="continuous"/>
          <w:pgSz w:w="11920" w:h="16840"/>
          <w:pgMar w:top="1340" w:right="1280" w:bottom="280" w:left="1680" w:header="720" w:footer="720" w:gutter="0"/>
          <w:cols w:space="720" w:equalWidth="0">
            <w:col w:w="8960"/>
          </w:cols>
          <w:noEndnote/>
        </w:sectPr>
      </w:pPr>
    </w:p>
    <w:p w:rsidR="00AE639F" w:rsidRDefault="004A2BA7" w:rsidP="00AE639F">
      <w:pPr>
        <w:jc w:val="center"/>
      </w:pPr>
      <w:r w:rsidRPr="004A2BA7">
        <w:rPr>
          <w:rFonts w:ascii="Times New Roman" w:hAnsi="Times New Roman"/>
          <w:b/>
          <w:noProof/>
          <w:sz w:val="24"/>
          <w:szCs w:val="24"/>
        </w:rPr>
        <w:lastRenderedPageBreak/>
        <w:pict>
          <v:rect id="_x0000_s1230" style="position:absolute;left:0;text-align:left;margin-left:33.8pt;margin-top:264.2pt;width:402.1pt;height:48.25pt;z-index:251668480" filled="f"/>
        </w:pict>
      </w:r>
      <w:r w:rsidR="00AE639F">
        <w:rPr>
          <w:noProof/>
          <w:lang w:eastAsia="en-IN"/>
        </w:rPr>
        <w:drawing>
          <wp:inline distT="0" distB="0" distL="0" distR="0">
            <wp:extent cx="4200525" cy="3315970"/>
            <wp:effectExtent l="19050" t="0" r="9525" b="0"/>
            <wp:docPr id="2" name="Picture 3" descr="C:\Users\sony\Desktop\New Microsoft Office PowerPoint Presentation\Sli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New Microsoft Office PowerPoint Presentation\Slide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469" t="15421" r="25127" b="15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Pr="00AD0EB3" w:rsidRDefault="00BC570B" w:rsidP="00AE639F">
      <w:pPr>
        <w:tabs>
          <w:tab w:val="left" w:pos="-426"/>
        </w:tabs>
        <w:ind w:left="-284"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Pic</w:t>
      </w:r>
      <w:r w:rsidR="00AE639F">
        <w:rPr>
          <w:rFonts w:ascii="Times New Roman" w:hAnsi="Times New Roman"/>
          <w:b/>
          <w:sz w:val="24"/>
          <w:szCs w:val="24"/>
        </w:rPr>
        <w:t>.7: Gas Chromatography with Mass Spectrometry (GC-MS) - Agilent</w:t>
      </w:r>
    </w:p>
    <w:p w:rsidR="00AE639F" w:rsidRDefault="00AE639F" w:rsidP="00AE639F">
      <w:pPr>
        <w:widowControl w:val="0"/>
        <w:autoSpaceDE w:val="0"/>
        <w:autoSpaceDN w:val="0"/>
        <w:adjustRightInd w:val="0"/>
        <w:spacing w:line="200" w:lineRule="exact"/>
        <w:ind w:firstLine="242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3"/>
          <w:sz w:val="24"/>
          <w:szCs w:val="24"/>
          <w:lang w:eastAsia="en-IN"/>
        </w:rPr>
        <w:drawing>
          <wp:inline distT="0" distB="0" distL="0" distR="0">
            <wp:extent cx="9144000" cy="6863080"/>
            <wp:effectExtent l="19050" t="0" r="0" b="0"/>
            <wp:docPr id="1" name="Picture 10" descr="Sl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ide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39F" w:rsidRPr="00D3152F" w:rsidRDefault="00AE639F" w:rsidP="00AE639F">
      <w:pPr>
        <w:widowControl w:val="0"/>
        <w:autoSpaceDE w:val="0"/>
        <w:autoSpaceDN w:val="0"/>
        <w:adjustRightInd w:val="0"/>
        <w:spacing w:line="200" w:lineRule="exact"/>
        <w:ind w:firstLine="242"/>
        <w:jc w:val="center"/>
        <w:rPr>
          <w:rFonts w:ascii="Times New Roman" w:hAnsi="Times New Roman"/>
          <w:b/>
          <w:bCs/>
          <w:spacing w:val="3"/>
          <w:sz w:val="24"/>
          <w:szCs w:val="24"/>
        </w:rPr>
        <w:sectPr w:rsidR="00AE639F" w:rsidRPr="00D3152F">
          <w:type w:val="continuous"/>
          <w:pgSz w:w="11920" w:h="16840"/>
          <w:pgMar w:top="1340" w:right="1280" w:bottom="280" w:left="1680" w:header="720" w:footer="720" w:gutter="0"/>
          <w:cols w:space="720" w:equalWidth="0">
            <w:col w:w="8960"/>
          </w:cols>
          <w:noEndnote/>
        </w:sectPr>
      </w:pPr>
    </w:p>
    <w:p w:rsidR="00AE639F" w:rsidRDefault="00AE639F" w:rsidP="00AE639F">
      <w:pPr>
        <w:tabs>
          <w:tab w:val="left" w:pos="-426"/>
        </w:tabs>
        <w:ind w:left="-284" w:firstLine="142"/>
      </w:pPr>
      <w:r>
        <w:lastRenderedPageBreak/>
        <w:t xml:space="preserve">            </w:t>
      </w:r>
    </w:p>
    <w:p w:rsidR="00AE639F" w:rsidRDefault="00AE639F" w:rsidP="00AE639F">
      <w:pPr>
        <w:tabs>
          <w:tab w:val="left" w:pos="-426"/>
        </w:tabs>
        <w:ind w:left="-284" w:firstLine="142"/>
      </w:pPr>
      <w:r>
        <w:t xml:space="preserve">                            </w:t>
      </w:r>
    </w:p>
    <w:p w:rsidR="00AE639F" w:rsidRDefault="00AE639F" w:rsidP="00AE639F">
      <w:pPr>
        <w:tabs>
          <w:tab w:val="left" w:pos="-426"/>
        </w:tabs>
        <w:ind w:left="-284" w:firstLine="142"/>
      </w:pPr>
      <w:r>
        <w:t xml:space="preserve">                                                     </w:t>
      </w:r>
    </w:p>
    <w:p w:rsidR="00DC0486" w:rsidRDefault="00DC0486"/>
    <w:sectPr w:rsidR="00DC0486" w:rsidSect="00DC0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D9C" w:rsidRDefault="00272D9C" w:rsidP="00144380">
      <w:pPr>
        <w:spacing w:after="0" w:line="240" w:lineRule="auto"/>
      </w:pPr>
      <w:r>
        <w:separator/>
      </w:r>
    </w:p>
  </w:endnote>
  <w:endnote w:type="continuationSeparator" w:id="0">
    <w:p w:rsidR="00272D9C" w:rsidRDefault="00272D9C" w:rsidP="0014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D9C" w:rsidRDefault="00272D9C" w:rsidP="00144380">
      <w:pPr>
        <w:spacing w:after="0" w:line="240" w:lineRule="auto"/>
      </w:pPr>
      <w:r>
        <w:separator/>
      </w:r>
    </w:p>
  </w:footnote>
  <w:footnote w:type="continuationSeparator" w:id="0">
    <w:p w:rsidR="00272D9C" w:rsidRDefault="00272D9C" w:rsidP="001443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380"/>
    <w:rsid w:val="00144380"/>
    <w:rsid w:val="00272D9C"/>
    <w:rsid w:val="0029609B"/>
    <w:rsid w:val="00380CA2"/>
    <w:rsid w:val="004A2BA7"/>
    <w:rsid w:val="004C2F33"/>
    <w:rsid w:val="005003FF"/>
    <w:rsid w:val="00841661"/>
    <w:rsid w:val="008F65B1"/>
    <w:rsid w:val="00AE639F"/>
    <w:rsid w:val="00BC570B"/>
    <w:rsid w:val="00D17C4E"/>
    <w:rsid w:val="00DC0486"/>
    <w:rsid w:val="00F3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380"/>
    <w:pPr>
      <w:ind w:left="720"/>
      <w:contextualSpacing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3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4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4380"/>
  </w:style>
  <w:style w:type="paragraph" w:styleId="Footer">
    <w:name w:val="footer"/>
    <w:basedOn w:val="Normal"/>
    <w:link w:val="FooterChar"/>
    <w:uiPriority w:val="99"/>
    <w:semiHidden/>
    <w:unhideWhenUsed/>
    <w:rsid w:val="00144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43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IN" sz="1200" b="1"/>
              <a:t>Figure 1:Comparison of  habit of tobacco consumption in Groups I and II</a:t>
            </a:r>
          </a:p>
        </c:rich>
      </c:tx>
      <c:layout>
        <c:manualLayout>
          <c:xMode val="edge"/>
          <c:yMode val="edge"/>
          <c:x val="0.11418295397748723"/>
          <c:y val="0"/>
        </c:manualLayout>
      </c:layout>
      <c:spPr>
        <a:noFill/>
        <a:ln w="25327">
          <a:noFill/>
        </a:ln>
      </c:spPr>
    </c:title>
    <c:plotArea>
      <c:layout>
        <c:manualLayout>
          <c:layoutTarget val="inner"/>
          <c:xMode val="edge"/>
          <c:yMode val="edge"/>
          <c:x val="0.11074918566775245"/>
          <c:y val="8.1566068515498774E-2"/>
          <c:w val="0.85830618892508148"/>
          <c:h val="0.72267536704730861"/>
        </c:manualLayout>
      </c:layout>
      <c:barChart>
        <c:barDir val="col"/>
        <c:grouping val="percentStacked"/>
        <c:ser>
          <c:idx val="0"/>
          <c:order val="0"/>
          <c:tx>
            <c:strRef>
              <c:f>Sheet1!$A$2</c:f>
              <c:strCache>
                <c:ptCount val="1"/>
                <c:pt idx="0">
                  <c:v>Gutka</c:v>
                </c:pt>
              </c:strCache>
            </c:strRef>
          </c:tx>
          <c:spPr>
            <a:solidFill>
              <a:srgbClr val="33CCCC"/>
            </a:solidFill>
            <a:ln w="1266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0835262119980649E-4"/>
                  <c:y val="-1.1401504361526047E-2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9.165997625966071E-3"/>
                  <c:y val="5.6661563095008714E-3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64657980456026065"/>
                  <c:y val="0.26427406199021442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42833876221498729"/>
                  <c:y val="0.38336052202284193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52442996742671011"/>
                  <c:y val="0.30179445350734097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2866449511401001"/>
                  <c:y val="0.30179445350734097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71172638436482083"/>
                  <c:y val="0.38499184339315023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Mode val="edge"/>
                  <c:yMode val="edge"/>
                  <c:x val="0.69055374592833541"/>
                  <c:y val="0.35073409461663929"/>
                </c:manualLayout>
              </c:layout>
              <c:dLblPos val="ctr"/>
              <c:showVal val="1"/>
            </c:dLbl>
            <c:numFmt formatCode="0" sourceLinked="0"/>
            <c:spPr>
              <a:noFill/>
              <a:ln w="25327">
                <a:noFill/>
              </a:ln>
            </c:spPr>
            <c:txPr>
              <a:bodyPr/>
              <a:lstStyle/>
              <a:p>
                <a:pPr>
                  <a:defRPr lang="en-US" sz="8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Gutka, pan</c:v>
                </c:pt>
              </c:strCache>
            </c:strRef>
          </c:tx>
          <c:spPr>
            <a:solidFill>
              <a:srgbClr val="FF8080"/>
            </a:solidFill>
            <a:ln w="1266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8370171163138275E-3"/>
                  <c:y val="-1.6339084874703613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9.165997625966071E-3"/>
                  <c:y val="-5.2636835359204511E-3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65309446254072356"/>
                  <c:y val="0.13050570962479607"/>
                </c:manualLayout>
              </c:layout>
              <c:dLblPos val="ct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43159609120521403"/>
                  <c:y val="0.34910277324633049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53094462540716614"/>
                  <c:y val="0.20065252854812388"/>
                </c:manualLayout>
              </c:layout>
              <c:dLblPos val="ct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2214983713355987"/>
                  <c:y val="0.20228384991843393"/>
                </c:manualLayout>
              </c:layout>
              <c:dLblPos val="ct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71498371335504884"/>
                  <c:y val="0.35073409461663929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Mode val="edge"/>
                  <c:yMode val="edge"/>
                  <c:x val="0.70846905537459681"/>
                  <c:y val="0.30668841761827326"/>
                </c:manualLayout>
              </c:layout>
              <c:dLblPos val="ctr"/>
              <c:showVal val="1"/>
            </c:dLbl>
            <c:numFmt formatCode="0" sourceLinked="0"/>
            <c:spPr>
              <a:noFill/>
              <a:ln w="25327">
                <a:noFill/>
              </a:ln>
            </c:spPr>
            <c:txPr>
              <a:bodyPr/>
              <a:lstStyle/>
              <a:p>
                <a:pPr>
                  <a:defRPr lang="en-US" sz="8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7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Gutka, Pan, Tobacco</c:v>
                </c:pt>
              </c:strCache>
            </c:strRef>
          </c:tx>
          <c:spPr>
            <a:solidFill>
              <a:srgbClr val="FF99CC"/>
            </a:solidFill>
            <a:ln w="1266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4656816114278358E-3"/>
                  <c:y val="6.0910006850630545E-4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9.165997625966071E-3"/>
                  <c:y val="-8.0369165297920226E-3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65146579804560267"/>
                  <c:y val="7.3409461663947823E-2"/>
                </c:manualLayout>
              </c:layout>
              <c:dLblPos val="ctr"/>
              <c:showVal val="1"/>
            </c:dLbl>
            <c:numFmt formatCode="0" sourceLinked="0"/>
            <c:spPr>
              <a:noFill/>
              <a:ln w="25327">
                <a:noFill/>
              </a:ln>
            </c:spPr>
            <c:txPr>
              <a:bodyPr/>
              <a:lstStyle/>
              <a:p>
                <a:pPr>
                  <a:defRPr lang="en-US" sz="8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Gutka, Slaked lime</c:v>
                </c:pt>
              </c:strCache>
            </c:strRef>
          </c:tx>
          <c:spPr>
            <a:solidFill>
              <a:srgbClr val="99CCFF"/>
            </a:solidFill>
            <a:ln w="1266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4656816114278358E-3"/>
                  <c:y val="7.8685001698687116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8.8363593964310566E-3"/>
                  <c:y val="-0.190556041193440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dLblPos val="ctr"/>
            </c:dLbl>
            <c:dLbl>
              <c:idx val="2"/>
              <c:layout>
                <c:manualLayout>
                  <c:xMode val="edge"/>
                  <c:yMode val="edge"/>
                  <c:x val="0.65472312703583413"/>
                  <c:y val="3.4257748776509236E-2"/>
                </c:manualLayout>
              </c:layout>
              <c:dLblPos val="ctr"/>
              <c:showVal val="1"/>
            </c:dLbl>
            <c:numFmt formatCode="0" sourceLinked="0"/>
            <c:spPr>
              <a:noFill/>
              <a:ln w="25327">
                <a:noFill/>
              </a:ln>
            </c:spPr>
            <c:txPr>
              <a:bodyPr/>
              <a:lstStyle/>
              <a:p>
                <a:pPr>
                  <a:defRPr lang="en-US" sz="8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9</c:v>
                </c:pt>
                <c:pt idx="1">
                  <c:v>9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Pan, Tobacco</c:v>
                </c:pt>
              </c:strCache>
            </c:strRef>
          </c:tx>
          <c:spPr>
            <a:solidFill>
              <a:srgbClr val="FFCC99"/>
            </a:solidFill>
            <a:ln w="1266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7.0972017053256767E-5"/>
                  <c:y val="2.0787771364331998E-3"/>
                </c:manualLayout>
              </c:layout>
              <c:dLblPos val="ctr"/>
              <c:showVal val="1"/>
            </c:dLbl>
            <c:dLbl>
              <c:idx val="1"/>
              <c:layout>
                <c:manualLayout>
                  <c:x val="4.4709603860022106E-3"/>
                  <c:y val="-0.1325371298983034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ctr"/>
            </c:dLbl>
            <c:dLbl>
              <c:idx val="2"/>
              <c:layout>
                <c:manualLayout>
                  <c:xMode val="edge"/>
                  <c:yMode val="edge"/>
                  <c:x val="0.7068403908794828"/>
                  <c:y val="0.13213703099510604"/>
                </c:manualLayout>
              </c:layout>
              <c:dLblPos val="ctr"/>
              <c:showVal val="1"/>
            </c:dLbl>
            <c:spPr>
              <a:noFill/>
              <a:ln w="25327">
                <a:noFill/>
              </a:ln>
            </c:spPr>
            <c:txPr>
              <a:bodyPr/>
              <a:lstStyle/>
              <a:p>
                <a:pPr>
                  <a:defRPr lang="en-US" sz="8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Sheet1!$B$6:$C$6</c:f>
              <c:numCache>
                <c:formatCode>General</c:formatCode>
                <c:ptCount val="2"/>
                <c:pt idx="0">
                  <c:v>7</c:v>
                </c:pt>
                <c:pt idx="1">
                  <c:v>13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Tobacco</c:v>
                </c:pt>
              </c:strCache>
            </c:strRef>
          </c:tx>
          <c:spPr>
            <a:solidFill>
              <a:srgbClr val="FFCC00"/>
            </a:solidFill>
            <a:ln w="12664">
              <a:solidFill>
                <a:srgbClr val="000000"/>
              </a:solidFill>
              <a:prstDash val="solid"/>
            </a:ln>
          </c:spPr>
          <c:dLbls>
            <c:delete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Sheet1!$B$7:$C$7</c:f>
              <c:numCache>
                <c:formatCode>General</c:formatCode>
                <c:ptCount val="2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Tobacco, Gutka</c:v>
                </c:pt>
              </c:strCache>
            </c:strRef>
          </c:tx>
          <c:spPr>
            <a:solidFill>
              <a:srgbClr val="0066CC"/>
            </a:solidFill>
            <a:ln w="12664">
              <a:solidFill>
                <a:srgbClr val="000000"/>
              </a:solidFill>
              <a:prstDash val="solid"/>
            </a:ln>
          </c:spPr>
          <c:dLbls>
            <c:delete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Sheet1!$B$8:$C$8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Tobacco, Pan, slaked lime</c:v>
                </c:pt>
              </c:strCache>
            </c:strRef>
          </c:tx>
          <c:spPr>
            <a:solidFill>
              <a:srgbClr val="CCCCFF"/>
            </a:solidFill>
            <a:ln w="1266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CC00"/>
              </a:solidFill>
              <a:ln w="12664">
                <a:solidFill>
                  <a:srgbClr val="000000"/>
                </a:solidFill>
                <a:prstDash val="solid"/>
              </a:ln>
            </c:spPr>
          </c:dPt>
          <c:dLbls>
            <c:delete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Sheet1!$B$9:$C$9</c:f>
              <c:numCache>
                <c:formatCode>General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  <c:pt idx="0">
                  <c:v>Tobacco, slaked lime</c:v>
                </c:pt>
              </c:strCache>
            </c:strRef>
          </c:tx>
          <c:spPr>
            <a:solidFill>
              <a:srgbClr val="000080"/>
            </a:solidFill>
            <a:ln w="1266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3809163546257032E-3"/>
                  <c:y val="9.8183533928919015E-2"/>
                </c:manualLayout>
              </c:layout>
              <c:tx>
                <c:rich>
                  <a:bodyPr/>
                  <a:lstStyle/>
                  <a:p>
                    <a:pPr>
                      <a:defRPr lang="en-US" sz="899" b="0" i="0" u="none" strike="noStrike" baseline="0">
                        <a:solidFill>
                          <a:sysClr val="windowText" lastClr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IN">
                        <a:solidFill>
                          <a:sysClr val="windowText" lastClr="000000"/>
                        </a:solidFill>
                      </a:rPr>
                      <a:t>1</a:t>
                    </a:r>
                  </a:p>
                </c:rich>
              </c:tx>
              <c:spPr>
                <a:noFill/>
                <a:ln w="25327">
                  <a:noFill/>
                </a:ln>
              </c:spPr>
              <c:dLblPos val="ctr"/>
            </c:dLbl>
            <c:dLbl>
              <c:idx val="1"/>
              <c:layout>
                <c:manualLayout>
                  <c:x val="5.6410361391950464E-3"/>
                  <c:y val="-5.8516126432851361E-3"/>
                </c:manualLayout>
              </c:layout>
              <c:dLblPos val="ctr"/>
              <c:showVal val="1"/>
            </c:dLbl>
            <c:spPr>
              <a:noFill/>
              <a:ln w="25327">
                <a:noFill/>
              </a:ln>
            </c:spPr>
            <c:txPr>
              <a:bodyPr/>
              <a:lstStyle/>
              <a:p>
                <a:pPr>
                  <a:defRPr lang="en-US" sz="899" b="0" i="0" u="none" strike="noStrike" baseline="0">
                    <a:solidFill>
                      <a:schemeClr val="bg1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Sheet1!$B$10:$C$10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</c:ser>
        <c:dLbls>
          <c:showVal val="1"/>
        </c:dLbls>
        <c:gapWidth val="50"/>
        <c:overlap val="100"/>
        <c:axId val="50795648"/>
        <c:axId val="50797184"/>
      </c:barChart>
      <c:catAx>
        <c:axId val="50795648"/>
        <c:scaling>
          <c:orientation val="minMax"/>
        </c:scaling>
        <c:axPos val="b"/>
        <c:numFmt formatCode="General" sourceLinked="1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8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50797184"/>
        <c:crosses val="autoZero"/>
        <c:auto val="1"/>
        <c:lblAlgn val="ctr"/>
        <c:lblOffset val="100"/>
        <c:tickLblSkip val="1"/>
        <c:tickMarkSkip val="1"/>
      </c:catAx>
      <c:valAx>
        <c:axId val="50797184"/>
        <c:scaling>
          <c:orientation val="minMax"/>
          <c:max val="1"/>
          <c:min val="0"/>
        </c:scaling>
        <c:axPos val="l"/>
        <c:title>
          <c:tx>
            <c:rich>
              <a:bodyPr/>
              <a:lstStyle/>
              <a:p>
                <a:pPr>
                  <a:defRPr lang="en-US" sz="894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Percentage</a:t>
                </a:r>
              </a:p>
            </c:rich>
          </c:tx>
          <c:layout>
            <c:manualLayout>
              <c:xMode val="edge"/>
              <c:yMode val="edge"/>
              <c:x val="1.6288315492772906E-3"/>
              <c:y val="0.365416090131718"/>
            </c:manualLayout>
          </c:layout>
          <c:spPr>
            <a:noFill/>
            <a:ln w="25327">
              <a:noFill/>
            </a:ln>
          </c:spPr>
        </c:title>
        <c:numFmt formatCode="0.0%" sourceLinked="0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8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50795648"/>
        <c:crosses val="autoZero"/>
        <c:crossBetween val="between"/>
        <c:majorUnit val="0.1"/>
        <c:minorUnit val="7.0000000046565895E-3"/>
      </c:valAx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66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107491287240725"/>
          <c:y val="0.86296904009166042"/>
          <c:w val="0.85515817651622261"/>
          <c:h val="0.1370310100481095"/>
        </c:manualLayout>
      </c:layout>
      <c:spPr>
        <a:solidFill>
          <a:srgbClr val="FFFFFF"/>
        </a:solidFill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1052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</c:chart>
  <c:spPr>
    <a:noFill/>
    <a:ln w="3166">
      <a:solidFill>
        <a:srgbClr val="000000"/>
      </a:solidFill>
      <a:prstDash val="solid"/>
    </a:ln>
  </c:spPr>
  <c:txPr>
    <a:bodyPr/>
    <a:lstStyle/>
    <a:p>
      <a:pPr>
        <a:defRPr sz="1148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en-US" sz="1196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IN" b="1"/>
              <a:t>Figure 2:Comparison of duration of tobacco consumption in groups I and  II </a:t>
            </a:r>
          </a:p>
        </c:rich>
      </c:tx>
      <c:layout>
        <c:manualLayout>
          <c:xMode val="edge"/>
          <c:yMode val="edge"/>
          <c:x val="0.13771563201338971"/>
          <c:y val="0"/>
        </c:manualLayout>
      </c:layout>
      <c:spPr>
        <a:noFill/>
        <a:ln w="25319">
          <a:noFill/>
        </a:ln>
      </c:spPr>
    </c:title>
    <c:view3D>
      <c:rotX val="9"/>
      <c:hPercent val="53"/>
      <c:rotY val="7"/>
      <c:depthPercent val="100"/>
      <c:rAngAx val="1"/>
    </c:view3D>
    <c:floor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19217955545414"/>
          <c:y val="0.12288937968119838"/>
          <c:w val="0.85858847014594186"/>
          <c:h val="0.70619134498431602"/>
        </c:manualLayout>
      </c:layout>
      <c:bar3D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Mean</c:v>
                </c:pt>
              </c:strCache>
            </c:strRef>
          </c:tx>
          <c:spPr>
            <a:solidFill>
              <a:srgbClr val="33CCCC"/>
            </a:solidFill>
            <a:ln w="1265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9223039448762122E-2"/>
                  <c:y val="-4.5803125669436562E-2"/>
                </c:manualLayout>
              </c:layout>
              <c:showVal val="1"/>
            </c:dLbl>
            <c:dLbl>
              <c:idx val="1"/>
              <c:layout>
                <c:manualLayout>
                  <c:x val="2.1092164386559992E-2"/>
                  <c:y val="-3.605764117673621E-2"/>
                </c:manualLayout>
              </c:layout>
              <c:showVal val="1"/>
            </c:dLbl>
            <c:dLbl>
              <c:idx val="2"/>
              <c:layout>
                <c:manualLayout>
                  <c:xMode val="edge"/>
                  <c:yMode val="edge"/>
                  <c:x val="0.43648208469055655"/>
                  <c:y val="0.20769230769230859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59120521172638441"/>
                  <c:y val="0.14615384615384616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59934853420195133"/>
                  <c:y val="0.44358974358974534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335504885993487"/>
                  <c:y val="0.35897435897436136"/>
                </c:manualLayout>
              </c:layout>
              <c:showVal val="1"/>
            </c:dLbl>
            <c:numFmt formatCode="0.00" sourceLinked="0"/>
            <c:spPr>
              <a:noFill/>
              <a:ln w="25319">
                <a:noFill/>
              </a:ln>
            </c:spPr>
            <c:txPr>
              <a:bodyPr/>
              <a:lstStyle/>
              <a:p>
                <a:pPr>
                  <a:defRPr lang="en-US" sz="119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17.55</c:v>
                </c:pt>
                <c:pt idx="1">
                  <c:v>15.25</c:v>
                </c:pt>
              </c:numCache>
            </c:numRef>
          </c:val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SD</c:v>
                </c:pt>
              </c:strCache>
            </c:strRef>
          </c:tx>
          <c:spPr>
            <a:solidFill>
              <a:srgbClr val="FF8080"/>
            </a:solidFill>
            <a:ln w="1265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9207182341669691E-2"/>
                  <c:y val="-4.4436431823826922E-2"/>
                </c:manualLayout>
              </c:layout>
              <c:showVal val="1"/>
            </c:dLbl>
            <c:dLbl>
              <c:idx val="1"/>
              <c:layout>
                <c:manualLayout>
                  <c:x val="1.9675655813670253E-2"/>
                  <c:y val="-4.5314268278899852E-2"/>
                </c:manualLayout>
              </c:layout>
              <c:showVal val="1"/>
            </c:dLbl>
            <c:dLbl>
              <c:idx val="2"/>
              <c:layout>
                <c:manualLayout>
                  <c:xMode val="edge"/>
                  <c:yMode val="edge"/>
                  <c:x val="0.50162866449511745"/>
                  <c:y val="0.22051282051282145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64657980456026065"/>
                  <c:y val="0.16666666666666666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6286644951140061"/>
                  <c:y val="0.16153846153846282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7915309446254413"/>
                  <c:y val="0.48974358974358972"/>
                </c:manualLayout>
              </c:layout>
              <c:showVal val="1"/>
            </c:dLbl>
            <c:numFmt formatCode="0.00" sourceLinked="0"/>
            <c:spPr>
              <a:noFill/>
              <a:ln w="25319">
                <a:noFill/>
              </a:ln>
            </c:spPr>
            <c:txPr>
              <a:bodyPr/>
              <a:lstStyle/>
              <a:p>
                <a:pPr>
                  <a:defRPr lang="en-US" sz="119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Group I</c:v>
                </c:pt>
                <c:pt idx="1">
                  <c:v>Group II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9.9</c:v>
                </c:pt>
                <c:pt idx="1">
                  <c:v>9.11</c:v>
                </c:pt>
              </c:numCache>
            </c:numRef>
          </c:val>
        </c:ser>
        <c:dLbls>
          <c:showVal val="1"/>
        </c:dLbls>
        <c:gapWidth val="50"/>
        <c:shape val="box"/>
        <c:axId val="64324736"/>
        <c:axId val="64326656"/>
        <c:axId val="0"/>
      </c:bar3DChart>
      <c:catAx>
        <c:axId val="64324736"/>
        <c:scaling>
          <c:orientation val="minMax"/>
        </c:scaling>
        <c:axPos val="b"/>
        <c:numFmt formatCode="General" sourceLinked="1"/>
        <c:tickLblPos val="low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197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64326656"/>
        <c:crosses val="autoZero"/>
        <c:auto val="1"/>
        <c:lblAlgn val="ctr"/>
        <c:lblOffset val="100"/>
        <c:tickLblSkip val="1"/>
        <c:tickMarkSkip val="1"/>
      </c:catAx>
      <c:valAx>
        <c:axId val="64326656"/>
        <c:scaling>
          <c:orientation val="minMax"/>
          <c:max val="20"/>
          <c:min val="0"/>
        </c:scaling>
        <c:axPos val="l"/>
        <c:title>
          <c:tx>
            <c:rich>
              <a:bodyPr/>
              <a:lstStyle/>
              <a:p>
                <a:pPr>
                  <a:defRPr lang="en-US" sz="119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Mean value</a:t>
                </a:r>
              </a:p>
            </c:rich>
          </c:tx>
          <c:layout>
            <c:manualLayout>
              <c:xMode val="edge"/>
              <c:yMode val="edge"/>
              <c:x val="7.7149267120595524E-3"/>
              <c:y val="0.37986236476538188"/>
            </c:manualLayout>
          </c:layout>
          <c:spPr>
            <a:noFill/>
            <a:ln w="25319">
              <a:noFill/>
            </a:ln>
          </c:spPr>
        </c:title>
        <c:numFmt formatCode="0.00" sourceLinked="0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197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64324736"/>
        <c:crosses val="autoZero"/>
        <c:crossBetween val="between"/>
        <c:majorUnit val="2"/>
        <c:minorUnit val="0.1"/>
      </c:valAx>
      <c:spPr>
        <a:noFill/>
        <a:ln w="25332">
          <a:noFill/>
        </a:ln>
      </c:spPr>
    </c:plotArea>
    <c:legend>
      <c:legendPos val="b"/>
      <c:layout>
        <c:manualLayout>
          <c:xMode val="edge"/>
          <c:yMode val="edge"/>
          <c:x val="0.33166260127810293"/>
          <c:y val="0.92439024390243907"/>
          <c:w val="0.39739404088778607"/>
          <c:h val="7.4358975759674872E-2"/>
        </c:manualLayout>
      </c:layout>
      <c:spPr>
        <a:solidFill>
          <a:srgbClr val="FFFFFF"/>
        </a:solidFill>
        <a:ln w="3164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1096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</c:chart>
  <c:spPr>
    <a:noFill/>
    <a:ln w="3164">
      <a:solidFill>
        <a:srgbClr val="000000"/>
      </a:solidFill>
      <a:prstDash val="solid"/>
    </a:ln>
  </c:spPr>
  <c:txPr>
    <a:bodyPr/>
    <a:lstStyle/>
    <a:p>
      <a:pPr>
        <a:defRPr sz="1197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en-US" sz="121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IN" b="1"/>
              <a:t>Figure 4:Comparison of three study groups with NNN levels</a:t>
            </a:r>
          </a:p>
          <a:p>
            <a:pPr>
              <a:defRPr lang="en-US" sz="121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IN" b="1"/>
              <a:t> </a:t>
            </a:r>
          </a:p>
        </c:rich>
      </c:tx>
      <c:layout>
        <c:manualLayout>
          <c:xMode val="edge"/>
          <c:yMode val="edge"/>
          <c:x val="0.11133756038647341"/>
          <c:y val="0"/>
        </c:manualLayout>
      </c:layout>
      <c:spPr>
        <a:noFill/>
        <a:ln w="25614">
          <a:noFill/>
        </a:ln>
      </c:spPr>
    </c:title>
    <c:view3D>
      <c:rotX val="9"/>
      <c:hPercent val="53"/>
      <c:rotY val="7"/>
      <c:depthPercent val="100"/>
      <c:rAngAx val="1"/>
    </c:view3D>
    <c:floor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6123778501628674"/>
          <c:y val="0.10256410256410307"/>
          <c:w val="0.80944625407166126"/>
          <c:h val="0.71025641025641062"/>
        </c:manualLayout>
      </c:layout>
      <c:bar3D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Mean</c:v>
                </c:pt>
              </c:strCache>
            </c:strRef>
          </c:tx>
          <c:spPr>
            <a:solidFill>
              <a:srgbClr val="33CCCC"/>
            </a:solidFill>
            <a:ln w="12807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6029848880790357E-2"/>
                  <c:y val="-3.5222717930756625E-2"/>
                </c:manualLayout>
              </c:layout>
              <c:showVal val="1"/>
            </c:dLbl>
            <c:dLbl>
              <c:idx val="1"/>
              <c:layout>
                <c:manualLayout>
                  <c:x val="1.6963140212767056E-2"/>
                  <c:y val="-2.168885713515949E-2"/>
                </c:manualLayout>
              </c:layout>
              <c:showVal val="1"/>
            </c:dLbl>
            <c:dLbl>
              <c:idx val="2"/>
              <c:layout>
                <c:manualLayout>
                  <c:x val="1.5795850478827703E-2"/>
                  <c:y val="-2.4087330295220012E-2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59120521172638441"/>
                  <c:y val="0.14615384615384616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59934853420195111"/>
                  <c:y val="0.44358974358974546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335504885993487"/>
                  <c:y val="0.35897435897436147"/>
                </c:manualLayout>
              </c:layout>
              <c:showVal val="1"/>
            </c:dLbl>
            <c:numFmt formatCode="0.0" sourceLinked="0"/>
            <c:spPr>
              <a:noFill/>
              <a:ln w="25614">
                <a:noFill/>
              </a:ln>
            </c:spPr>
            <c:txPr>
              <a:bodyPr/>
              <a:lstStyle/>
              <a:p>
                <a:pPr>
                  <a:defRPr lang="en-US" sz="121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Group I</c:v>
                </c:pt>
                <c:pt idx="1">
                  <c:v>Group II</c:v>
                </c:pt>
                <c:pt idx="2">
                  <c:v>Group III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651.83999999999946</c:v>
                </c:pt>
                <c:pt idx="1">
                  <c:v>119.52</c:v>
                </c:pt>
                <c:pt idx="2">
                  <c:v>3.44</c:v>
                </c:pt>
              </c:numCache>
            </c:numRef>
          </c:val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SE</c:v>
                </c:pt>
              </c:strCache>
            </c:strRef>
          </c:tx>
          <c:spPr>
            <a:solidFill>
              <a:srgbClr val="FF8080"/>
            </a:solidFill>
            <a:ln w="12807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6141853760924649E-2"/>
                  <c:y val="-2.9602593871685057E-2"/>
                </c:manualLayout>
              </c:layout>
              <c:showVal val="1"/>
            </c:dLbl>
            <c:dLbl>
              <c:idx val="1"/>
              <c:layout>
                <c:manualLayout>
                  <c:x val="1.6151004175548385E-2"/>
                  <c:y val="-3.2613951706168882E-2"/>
                </c:manualLayout>
              </c:layout>
              <c:showVal val="1"/>
            </c:dLbl>
            <c:dLbl>
              <c:idx val="2"/>
              <c:layout>
                <c:manualLayout>
                  <c:x val="2.0919998459909876E-2"/>
                  <c:y val="-2.6257549133186408E-2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64657980456026065"/>
                  <c:y val="0.16666666666666666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6286644951140061"/>
                  <c:y val="0.16153846153846294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7915309446254435"/>
                  <c:y val="0.48974358974358972"/>
                </c:manualLayout>
              </c:layout>
              <c:showVal val="1"/>
            </c:dLbl>
            <c:numFmt formatCode="0.0" sourceLinked="0"/>
            <c:spPr>
              <a:noFill/>
              <a:ln w="25614">
                <a:noFill/>
              </a:ln>
            </c:spPr>
            <c:txPr>
              <a:bodyPr/>
              <a:lstStyle/>
              <a:p>
                <a:pPr>
                  <a:defRPr lang="en-US" sz="121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Group I</c:v>
                </c:pt>
                <c:pt idx="1">
                  <c:v>Group II</c:v>
                </c:pt>
                <c:pt idx="2">
                  <c:v>Group III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56.89</c:v>
                </c:pt>
                <c:pt idx="1">
                  <c:v>13.860000000000024</c:v>
                </c:pt>
                <c:pt idx="2">
                  <c:v>1.04</c:v>
                </c:pt>
              </c:numCache>
            </c:numRef>
          </c:val>
        </c:ser>
        <c:dLbls>
          <c:showVal val="1"/>
        </c:dLbls>
        <c:gapWidth val="50"/>
        <c:shape val="box"/>
        <c:axId val="81866112"/>
        <c:axId val="81901440"/>
        <c:axId val="0"/>
      </c:bar3DChart>
      <c:catAx>
        <c:axId val="81866112"/>
        <c:scaling>
          <c:orientation val="minMax"/>
        </c:scaling>
        <c:axPos val="b"/>
        <c:numFmt formatCode="General" sourceLinked="1"/>
        <c:tickLblPos val="low"/>
        <c:spPr>
          <a:ln w="320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1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81901440"/>
        <c:crosses val="autoZero"/>
        <c:auto val="1"/>
        <c:lblAlgn val="ctr"/>
        <c:lblOffset val="100"/>
        <c:tickLblSkip val="1"/>
        <c:tickMarkSkip val="1"/>
      </c:catAx>
      <c:valAx>
        <c:axId val="81901440"/>
        <c:scaling>
          <c:orientation val="minMax"/>
          <c:max val="700"/>
          <c:min val="0"/>
        </c:scaling>
        <c:axPos val="l"/>
        <c:title>
          <c:tx>
            <c:rich>
              <a:bodyPr/>
              <a:lstStyle/>
              <a:p>
                <a:pPr>
                  <a:defRPr lang="en-US" sz="121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Mean value</a:t>
                </a:r>
              </a:p>
            </c:rich>
          </c:tx>
          <c:layout>
            <c:manualLayout>
              <c:xMode val="edge"/>
              <c:yMode val="edge"/>
              <c:x val="2.3799957523425695E-3"/>
              <c:y val="0.40769220920555682"/>
            </c:manualLayout>
          </c:layout>
          <c:spPr>
            <a:noFill/>
            <a:ln w="25614">
              <a:noFill/>
            </a:ln>
          </c:spPr>
        </c:title>
        <c:numFmt formatCode="0.00" sourceLinked="0"/>
        <c:tickLblPos val="nextTo"/>
        <c:spPr>
          <a:ln w="320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1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81866112"/>
        <c:crosses val="autoZero"/>
        <c:crossBetween val="between"/>
        <c:majorUnit val="100"/>
        <c:minorUnit val="1.4"/>
      </c:valAx>
      <c:spPr>
        <a:noFill/>
        <a:ln w="25391">
          <a:noFill/>
        </a:ln>
      </c:spPr>
    </c:plotArea>
    <c:legend>
      <c:legendPos val="b"/>
      <c:layout>
        <c:manualLayout>
          <c:xMode val="edge"/>
          <c:yMode val="edge"/>
          <c:x val="0.32840533746687578"/>
          <c:y val="0.92439024390243907"/>
          <c:w val="0.3973940750550829"/>
          <c:h val="7.4358905136857834E-2"/>
        </c:manualLayout>
      </c:layout>
      <c:spPr>
        <a:solidFill>
          <a:srgbClr val="FFFFFF"/>
        </a:solidFill>
        <a:ln w="3202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111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</c:chart>
  <c:spPr>
    <a:noFill/>
    <a:ln w="3202">
      <a:solidFill>
        <a:srgbClr val="000000"/>
      </a:solidFill>
      <a:prstDash val="solid"/>
    </a:ln>
  </c:spPr>
  <c:txPr>
    <a:bodyPr/>
    <a:lstStyle/>
    <a:p>
      <a:pPr>
        <a:defRPr sz="121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en-US" sz="11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IN" b="1"/>
              <a:t>Figure 5:Comparison of three study groups with NNK levels </a:t>
            </a:r>
          </a:p>
        </c:rich>
      </c:tx>
      <c:layout>
        <c:manualLayout>
          <c:xMode val="edge"/>
          <c:yMode val="edge"/>
          <c:x val="0.14184521092472141"/>
          <c:y val="2.4390243902439025E-2"/>
        </c:manualLayout>
      </c:layout>
      <c:spPr>
        <a:noFill/>
        <a:ln w="25378">
          <a:noFill/>
        </a:ln>
      </c:spPr>
    </c:title>
    <c:view3D>
      <c:rotX val="9"/>
      <c:hPercent val="53"/>
      <c:rotY val="7"/>
      <c:depthPercent val="100"/>
      <c:rAngAx val="1"/>
    </c:view3D>
    <c:floor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CFFCC"/>
            </a:gs>
            <a:gs pos="50000">
              <a:srgbClr val="CCFFCC">
                <a:gamma/>
                <a:tint val="0"/>
                <a:invGamma/>
              </a:srgbClr>
            </a:gs>
            <a:gs pos="100000">
              <a:srgbClr val="CCFFCC"/>
            </a:gs>
          </a:gsLst>
          <a:lin ang="5400000" scaled="1"/>
        </a:gra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6123778501628691"/>
          <c:y val="0.10256410256410307"/>
          <c:w val="0.80944625407166126"/>
          <c:h val="0.71025641025641062"/>
        </c:manualLayout>
      </c:layout>
      <c:bar3D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Mean</c:v>
                </c:pt>
              </c:strCache>
            </c:strRef>
          </c:tx>
          <c:spPr>
            <a:solidFill>
              <a:srgbClr val="33CCCC"/>
            </a:solidFill>
            <a:ln w="1268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4611875457449127E-2"/>
                  <c:y val="-3.5216619010090447E-2"/>
                </c:manualLayout>
              </c:layout>
              <c:showVal val="1"/>
            </c:dLbl>
            <c:dLbl>
              <c:idx val="1"/>
              <c:layout>
                <c:manualLayout>
                  <c:x val="1.7285792360717783E-2"/>
                  <c:y val="-2.2205287986210603E-2"/>
                </c:manualLayout>
              </c:layout>
              <c:showVal val="1"/>
            </c:dLbl>
            <c:dLbl>
              <c:idx val="2"/>
              <c:layout>
                <c:manualLayout>
                  <c:x val="1.6702212187180071E-2"/>
                  <c:y val="-2.5667396589471991E-2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59120521172638452"/>
                  <c:y val="0.14615384615384616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59934853420195133"/>
                  <c:y val="0.44358974358974557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335504885993487"/>
                  <c:y val="0.35897435897436147"/>
                </c:manualLayout>
              </c:layout>
              <c:showVal val="1"/>
            </c:dLbl>
            <c:numFmt formatCode="0.0" sourceLinked="0"/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lang="en-US"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Group I</c:v>
                </c:pt>
                <c:pt idx="1">
                  <c:v>Group II</c:v>
                </c:pt>
                <c:pt idx="2">
                  <c:v>Group III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168.32000000000059</c:v>
                </c:pt>
                <c:pt idx="1">
                  <c:v>42.78</c:v>
                </c:pt>
                <c:pt idx="2">
                  <c:v>1.9800000000000051</c:v>
                </c:pt>
              </c:numCache>
            </c:numRef>
          </c:val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SE</c:v>
                </c:pt>
              </c:strCache>
            </c:strRef>
          </c:tx>
          <c:spPr>
            <a:solidFill>
              <a:srgbClr val="FF8080"/>
            </a:solidFill>
            <a:ln w="1268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5197292784433892E-2"/>
                  <c:y val="-3.0091565063775371E-2"/>
                </c:manualLayout>
              </c:layout>
              <c:showVal val="1"/>
            </c:dLbl>
            <c:dLbl>
              <c:idx val="1"/>
              <c:layout>
                <c:manualLayout>
                  <c:x val="1.6470390135326387E-2"/>
                  <c:y val="-3.3397538664345382E-2"/>
                </c:manualLayout>
              </c:layout>
              <c:showVal val="1"/>
            </c:dLbl>
            <c:dLbl>
              <c:idx val="2"/>
              <c:layout>
                <c:manualLayout>
                  <c:x val="2.2285697900988676E-2"/>
                  <c:y val="-2.4969228001846398E-2"/>
                </c:manualLayout>
              </c:layout>
              <c:showVal val="1"/>
            </c:dLbl>
            <c:dLbl>
              <c:idx val="3"/>
              <c:layout>
                <c:manualLayout>
                  <c:xMode val="edge"/>
                  <c:yMode val="edge"/>
                  <c:x val="0.64657980456026065"/>
                  <c:y val="0.16666666666666669"/>
                </c:manualLayout>
              </c:layout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6286644951140061"/>
                  <c:y val="0.16153846153846299"/>
                </c:manualLayout>
              </c:layout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7915309446254435"/>
                  <c:y val="0.48974358974358972"/>
                </c:manualLayout>
              </c:layout>
              <c:showVal val="1"/>
            </c:dLbl>
            <c:numFmt formatCode="0.0" sourceLinked="0"/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lang="en-US"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n-US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Group I</c:v>
                </c:pt>
                <c:pt idx="1">
                  <c:v>Group II</c:v>
                </c:pt>
                <c:pt idx="2">
                  <c:v>Group III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20.84</c:v>
                </c:pt>
                <c:pt idx="1">
                  <c:v>6.83</c:v>
                </c:pt>
                <c:pt idx="2">
                  <c:v>0.58000000000000007</c:v>
                </c:pt>
              </c:numCache>
            </c:numRef>
          </c:val>
        </c:ser>
        <c:dLbls>
          <c:showVal val="1"/>
        </c:dLbls>
        <c:gapWidth val="50"/>
        <c:shape val="box"/>
        <c:axId val="86324736"/>
        <c:axId val="86326656"/>
        <c:axId val="0"/>
      </c:bar3DChart>
      <c:catAx>
        <c:axId val="86324736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86326656"/>
        <c:crosses val="autoZero"/>
        <c:auto val="1"/>
        <c:lblAlgn val="ctr"/>
        <c:lblOffset val="100"/>
        <c:tickLblSkip val="1"/>
        <c:tickMarkSkip val="1"/>
      </c:catAx>
      <c:valAx>
        <c:axId val="86326656"/>
        <c:scaling>
          <c:orientation val="minMax"/>
          <c:max val="200"/>
          <c:min val="0"/>
        </c:scaling>
        <c:axPos val="l"/>
        <c:title>
          <c:tx>
            <c:rich>
              <a:bodyPr/>
              <a:lstStyle/>
              <a:p>
                <a:pPr>
                  <a:defRPr lang="en-US" sz="119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Mean value</a:t>
                </a:r>
              </a:p>
            </c:rich>
          </c:tx>
          <c:layout>
            <c:manualLayout>
              <c:xMode val="edge"/>
              <c:yMode val="edge"/>
              <c:x val="7.412201871505192E-3"/>
              <c:y val="0.3589117214006799"/>
            </c:manualLayout>
          </c:layout>
          <c:spPr>
            <a:noFill/>
            <a:ln w="25378">
              <a:noFill/>
            </a:ln>
          </c:spPr>
        </c:title>
        <c:numFmt formatCode="0.00" sourceLinked="0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86324736"/>
        <c:crosses val="autoZero"/>
        <c:crossBetween val="between"/>
        <c:majorUnit val="25"/>
        <c:minorUnit val="1.4"/>
      </c:valAx>
      <c:spPr>
        <a:noFill/>
        <a:ln w="25391">
          <a:noFill/>
        </a:ln>
      </c:spPr>
    </c:plotArea>
    <c:legend>
      <c:legendPos val="b"/>
      <c:layout>
        <c:manualLayout>
          <c:xMode val="edge"/>
          <c:yMode val="edge"/>
          <c:x val="0.31330871910938929"/>
          <c:y val="0.92439024390243907"/>
          <c:w val="0.39739407505508278"/>
          <c:h val="7.4359106706057054E-2"/>
        </c:manualLayout>
      </c:layout>
      <c:spPr>
        <a:solidFill>
          <a:srgbClr val="FFFFFF"/>
        </a:solidFill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1099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</c:chart>
  <c:spPr>
    <a:noFill/>
    <a:ln w="3172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n-US"/>
    </a:p>
  </c:tx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0.31679</cdr:x>
      <cdr:y>0.11001</cdr:y>
    </cdr:from>
    <cdr:to>
      <cdr:x>0.34942</cdr:x>
      <cdr:y>0.15366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80712" y="755436"/>
          <a:ext cx="9464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IN" sz="900" b="0" i="0" strike="noStrike">
              <a:solidFill>
                <a:srgbClr val="000000"/>
              </a:solidFill>
              <a:latin typeface="Times New Roman" pitchFamily="18" charset="0"/>
              <a:cs typeface="Times New Roman" pitchFamily="18" charset="0"/>
            </a:rPr>
            <a:t>5</a:t>
          </a:r>
        </a:p>
      </cdr:txBody>
    </cdr:sp>
  </cdr:relSizeAnchor>
  <cdr:relSizeAnchor xmlns:cdr="http://schemas.openxmlformats.org/drawingml/2006/chartDrawing">
    <cdr:from>
      <cdr:x>0.31154</cdr:x>
      <cdr:y>0.1929</cdr:y>
    </cdr:from>
    <cdr:to>
      <cdr:x>0.3405</cdr:x>
      <cdr:y>0.22066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47083" y="1316993"/>
          <a:ext cx="162403" cy="1880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square" lIns="18288" tIns="27432" rIns="18288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IN" sz="900" b="0" i="0" strike="noStrike">
              <a:solidFill>
                <a:srgbClr val="000000"/>
              </a:solidFill>
              <a:latin typeface="Times New Roman"/>
              <a:cs typeface="Times New Roman"/>
            </a:rPr>
            <a:t>2</a:t>
          </a:r>
        </a:p>
      </cdr:txBody>
    </cdr:sp>
  </cdr:relSizeAnchor>
  <cdr:relSizeAnchor xmlns:cdr="http://schemas.openxmlformats.org/drawingml/2006/chartDrawing">
    <cdr:from>
      <cdr:x>0.75165</cdr:x>
      <cdr:y>0.47392</cdr:y>
    </cdr:from>
    <cdr:to>
      <cdr:x>0.78501</cdr:x>
      <cdr:y>0.51526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6688" y="3206067"/>
          <a:ext cx="100285" cy="1988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IN" sz="975" b="1" i="0" strike="noStrike">
              <a:solidFill>
                <a:srgbClr val="000000"/>
              </a:solidFill>
              <a:latin typeface="Calibri"/>
            </a:rPr>
            <a:t>9</a:t>
          </a:r>
        </a:p>
      </cdr:txBody>
    </cdr:sp>
  </cdr:relSizeAnchor>
  <cdr:relSizeAnchor xmlns:cdr="http://schemas.openxmlformats.org/drawingml/2006/chartDrawing">
    <cdr:from>
      <cdr:x>0.74374</cdr:x>
      <cdr:y>0.10688</cdr:y>
    </cdr:from>
    <cdr:to>
      <cdr:x>0.77018</cdr:x>
      <cdr:y>0.14034</cdr:y>
    </cdr:to>
    <cdr:sp macro="" textlink="">
      <cdr:nvSpPr>
        <cdr:cNvPr id="3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78012" y="736021"/>
          <a:ext cx="148513" cy="22506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square" lIns="18288" tIns="27432" rIns="18288" bIns="27432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en-IN" sz="1150" b="0" i="0" strike="noStrike">
              <a:solidFill>
                <a:srgbClr val="000000"/>
              </a:solidFill>
              <a:latin typeface="Times New Roman"/>
              <a:cs typeface="Times New Roman"/>
            </a:rPr>
            <a:t>1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Administrator</cp:lastModifiedBy>
  <cp:revision>3</cp:revision>
  <dcterms:created xsi:type="dcterms:W3CDTF">2018-04-20T15:02:00Z</dcterms:created>
  <dcterms:modified xsi:type="dcterms:W3CDTF">2018-04-20T18:49:00Z</dcterms:modified>
</cp:coreProperties>
</file>