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A7" w:rsidRPr="001174E6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174E6">
        <w:rPr>
          <w:rFonts w:asciiTheme="majorBidi" w:hAnsiTheme="majorBidi" w:cstheme="majorBidi"/>
          <w:b/>
          <w:bCs/>
          <w:sz w:val="24"/>
          <w:szCs w:val="24"/>
          <w:lang w:bidi="ar-EG"/>
        </w:rPr>
        <w:t>Table 1: The Clinical Main Vascular Complications in the all studied groups.</w:t>
      </w:r>
    </w:p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47"/>
        <w:gridCol w:w="3475"/>
      </w:tblGrid>
      <w:tr w:rsidR="009C15A7" w:rsidRPr="001174E6" w:rsidTr="00491E34">
        <w:trPr>
          <w:jc w:val="center"/>
        </w:trPr>
        <w:tc>
          <w:tcPr>
            <w:tcW w:w="2961" w:type="pct"/>
            <w:tcBorders>
              <w:top w:val="single" w:sz="18" w:space="0" w:color="auto"/>
              <w:bottom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Complications</w:t>
            </w:r>
          </w:p>
        </w:tc>
        <w:tc>
          <w:tcPr>
            <w:tcW w:w="2039" w:type="pct"/>
            <w:tcBorders>
              <w:top w:val="single" w:sz="18" w:space="0" w:color="auto"/>
              <w:bottom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Frequency (%)</w:t>
            </w:r>
          </w:p>
        </w:tc>
      </w:tr>
      <w:tr w:rsidR="009C15A7" w:rsidRPr="001174E6" w:rsidTr="00491E34">
        <w:trPr>
          <w:jc w:val="center"/>
        </w:trPr>
        <w:tc>
          <w:tcPr>
            <w:tcW w:w="2961" w:type="pct"/>
            <w:tcBorders>
              <w:top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before="120" w:line="30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Microvascular</w:t>
            </w:r>
            <w:proofErr w:type="spellEnd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complications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1"/>
              </w:numPr>
              <w:bidi w:val="0"/>
              <w:spacing w:before="120" w:line="300" w:lineRule="auto"/>
              <w:ind w:left="284" w:hanging="219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Retinopathy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Non-proliferative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Proliferative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1"/>
              </w:numPr>
              <w:bidi w:val="0"/>
              <w:spacing w:before="120" w:line="300" w:lineRule="auto"/>
              <w:ind w:left="284" w:hanging="219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Nephropathy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Yes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No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1"/>
              </w:numPr>
              <w:bidi w:val="0"/>
              <w:spacing w:before="120" w:line="300" w:lineRule="auto"/>
              <w:ind w:left="284" w:hanging="219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Neuropathy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Yes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Motor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Sensory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Sensorimotor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Autonomic</w:t>
            </w:r>
          </w:p>
          <w:p w:rsidR="009C15A7" w:rsidRPr="001174E6" w:rsidRDefault="009C15A7" w:rsidP="009C15A7">
            <w:pPr>
              <w:pStyle w:val="ListParagraph"/>
              <w:numPr>
                <w:ilvl w:val="0"/>
                <w:numId w:val="2"/>
              </w:numPr>
              <w:bidi w:val="0"/>
              <w:spacing w:before="120" w:line="300" w:lineRule="auto"/>
              <w:ind w:left="567" w:hanging="207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No neuropathy</w:t>
            </w:r>
          </w:p>
        </w:tc>
        <w:tc>
          <w:tcPr>
            <w:tcW w:w="2039" w:type="pct"/>
            <w:tcBorders>
              <w:top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100 (100%)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70 (70%)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50 (71.4%)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20 (28.6%)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63</w:t>
            </w: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(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63%)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37 (37 %)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82 (82%)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13 (15.9%)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41 (50 %)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38 (46.3%)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28 (34.1%)</w:t>
            </w:r>
          </w:p>
          <w:p w:rsidR="009C15A7" w:rsidRPr="001174E6" w:rsidRDefault="009C15A7" w:rsidP="00491E34">
            <w:pPr>
              <w:bidi w:val="0"/>
              <w:spacing w:line="312" w:lineRule="auto"/>
              <w:ind w:left="312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18 (18%)</w:t>
            </w:r>
          </w:p>
        </w:tc>
      </w:tr>
    </w:tbl>
    <w:p w:rsidR="009C15A7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sz w:val="20"/>
          <w:szCs w:val="20"/>
          <w:lang w:bidi="ar-EG"/>
        </w:rPr>
      </w:pPr>
      <w:r w:rsidRPr="001174E6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1174E6">
        <w:rPr>
          <w:rFonts w:asciiTheme="majorBidi" w:hAnsiTheme="majorBidi" w:cstheme="majorBidi"/>
          <w:sz w:val="20"/>
          <w:szCs w:val="20"/>
          <w:lang w:bidi="ar-EG"/>
        </w:rPr>
        <w:t>Data was expressed in form of frequency (percentage)</w:t>
      </w:r>
    </w:p>
    <w:p w:rsidR="00C87A8E" w:rsidRDefault="00C87A8E" w:rsidP="00C87A8E">
      <w:pPr>
        <w:bidi w:val="0"/>
        <w:spacing w:before="120" w:after="0" w:line="300" w:lineRule="auto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:rsidR="009C15A7" w:rsidRPr="001174E6" w:rsidRDefault="009C15A7" w:rsidP="009C15A7">
      <w:pPr>
        <w:bidi w:val="0"/>
        <w:spacing w:before="120" w:after="0" w:line="300" w:lineRule="auto"/>
        <w:ind w:left="-142"/>
        <w:jc w:val="both"/>
        <w:rPr>
          <w:rFonts w:asciiTheme="majorBidi" w:hAnsiTheme="majorBidi" w:cstheme="majorBidi"/>
          <w:b/>
          <w:bCs/>
          <w:lang w:bidi="ar-EG"/>
        </w:rPr>
      </w:pPr>
      <w:r w:rsidRPr="001174E6">
        <w:rPr>
          <w:rFonts w:asciiTheme="majorBidi" w:hAnsiTheme="majorBidi" w:cstheme="majorBidi"/>
          <w:b/>
          <w:bCs/>
          <w:lang w:bidi="ar-EG"/>
        </w:rPr>
        <w:t xml:space="preserve">Table 2: Classification of studied </w:t>
      </w:r>
      <w:r>
        <w:rPr>
          <w:rFonts w:asciiTheme="majorBidi" w:hAnsiTheme="majorBidi" w:cstheme="majorBidi"/>
          <w:b/>
          <w:bCs/>
          <w:lang w:bidi="ar-EG"/>
        </w:rPr>
        <w:t xml:space="preserve">DKD </w:t>
      </w:r>
      <w:r w:rsidRPr="001174E6">
        <w:rPr>
          <w:rFonts w:asciiTheme="majorBidi" w:hAnsiTheme="majorBidi" w:cstheme="majorBidi"/>
          <w:b/>
          <w:bCs/>
          <w:lang w:bidi="ar-EG"/>
        </w:rPr>
        <w:t xml:space="preserve">patients according to </w:t>
      </w:r>
      <w:r>
        <w:rPr>
          <w:rFonts w:asciiTheme="majorBidi" w:hAnsiTheme="majorBidi" w:cstheme="majorBidi"/>
          <w:b/>
          <w:bCs/>
          <w:lang w:bidi="ar-EG"/>
        </w:rPr>
        <w:t xml:space="preserve">their </w:t>
      </w:r>
      <w:proofErr w:type="spellStart"/>
      <w:r w:rsidRPr="00C6041A">
        <w:rPr>
          <w:rFonts w:asciiTheme="majorBidi" w:hAnsiTheme="majorBidi" w:cstheme="majorBidi"/>
          <w:b/>
          <w:bCs/>
          <w:sz w:val="24"/>
          <w:szCs w:val="24"/>
          <w:lang w:bidi="ar-EG"/>
        </w:rPr>
        <w:t>eGFR</w:t>
      </w:r>
      <w:proofErr w:type="spellEnd"/>
      <w:r w:rsidRPr="001174E6">
        <w:rPr>
          <w:rFonts w:asciiTheme="majorBidi" w:hAnsiTheme="majorBidi" w:cstheme="majorBidi"/>
          <w:b/>
          <w:bCs/>
          <w:lang w:bidi="ar-EG"/>
        </w:rPr>
        <w:t xml:space="preserve"> and the degree of albuminuria</w:t>
      </w: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10"/>
        <w:gridCol w:w="3312"/>
      </w:tblGrid>
      <w:tr w:rsidR="009C15A7" w:rsidRPr="001174E6" w:rsidTr="00491E34">
        <w:trPr>
          <w:trHeight w:val="354"/>
        </w:trPr>
        <w:tc>
          <w:tcPr>
            <w:tcW w:w="3057" w:type="pct"/>
            <w:tcBorders>
              <w:top w:val="single" w:sz="18" w:space="0" w:color="auto"/>
              <w:bottom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Parameters</w:t>
            </w:r>
          </w:p>
        </w:tc>
        <w:tc>
          <w:tcPr>
            <w:tcW w:w="1943" w:type="pct"/>
            <w:tcBorders>
              <w:top w:val="single" w:sz="18" w:space="0" w:color="auto"/>
              <w:bottom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Frequency (%)</w:t>
            </w:r>
          </w:p>
        </w:tc>
      </w:tr>
      <w:tr w:rsidR="009C15A7" w:rsidRPr="001174E6" w:rsidTr="00491E34">
        <w:trPr>
          <w:trHeight w:val="1706"/>
        </w:trPr>
        <w:tc>
          <w:tcPr>
            <w:tcW w:w="3057" w:type="pct"/>
            <w:tcBorders>
              <w:top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Stage of DKD </w:t>
            </w:r>
          </w:p>
          <w:p w:rsidR="009C15A7" w:rsidRPr="00FE18F1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(≥ 90</w:t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ml/min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/1.73 m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)</w:t>
            </w:r>
          </w:p>
          <w:p w:rsidR="009C15A7" w:rsidRPr="001174E6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II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(60-89</w:t>
            </w:r>
            <w:r w:rsidRPr="001174E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ml/min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/1.73 m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)</w:t>
            </w:r>
          </w:p>
          <w:p w:rsidR="009C15A7" w:rsidRPr="001174E6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III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(30-59</w:t>
            </w:r>
            <w:r w:rsidRPr="001174E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ml/min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/1.73 m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)</w:t>
            </w:r>
          </w:p>
          <w:p w:rsidR="009C15A7" w:rsidRPr="001174E6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IV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(15-29</w:t>
            </w:r>
            <w:r w:rsidRPr="001174E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ml/min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/1.73 m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)</w:t>
            </w:r>
          </w:p>
          <w:p w:rsidR="009C15A7" w:rsidRPr="001174E6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(&lt; 15</w:t>
            </w:r>
            <w:r w:rsidRPr="001174E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E18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ml/min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/1.73 m</w:t>
            </w:r>
            <w:r w:rsidRPr="00FE18F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)</w:t>
            </w:r>
          </w:p>
        </w:tc>
        <w:tc>
          <w:tcPr>
            <w:tcW w:w="1943" w:type="pct"/>
            <w:tcBorders>
              <w:top w:val="single" w:sz="18" w:space="0" w:color="auto"/>
            </w:tcBorders>
          </w:tcPr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33 (33%)</w:t>
            </w: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 (16%)</w:t>
            </w: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47 (47%)</w:t>
            </w: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 (4%)</w:t>
            </w: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 (0%)</w:t>
            </w:r>
          </w:p>
        </w:tc>
      </w:tr>
      <w:tr w:rsidR="009C15A7" w:rsidRPr="001174E6" w:rsidTr="00491E34">
        <w:trPr>
          <w:trHeight w:val="918"/>
        </w:trPr>
        <w:tc>
          <w:tcPr>
            <w:tcW w:w="3057" w:type="pct"/>
          </w:tcPr>
          <w:p w:rsidR="009C15A7" w:rsidRPr="001174E6" w:rsidRDefault="009C15A7" w:rsidP="00491E34">
            <w:pPr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Degree of albuminuria</w:t>
            </w:r>
          </w:p>
          <w:p w:rsidR="009C15A7" w:rsidRPr="001174E6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A1: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proofErr w:type="spellStart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Normoalbuminuria</w:t>
            </w:r>
            <w:proofErr w:type="spellEnd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(&lt; 30mg/24hr)</w:t>
            </w:r>
          </w:p>
          <w:p w:rsidR="009C15A7" w:rsidRPr="001174E6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A2: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proofErr w:type="spellStart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Microalbuminuria</w:t>
            </w:r>
            <w:proofErr w:type="spellEnd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(30-300 mg/24hr)</w:t>
            </w:r>
          </w:p>
          <w:p w:rsidR="009C15A7" w:rsidRPr="001174E6" w:rsidRDefault="009C15A7" w:rsidP="00491E34">
            <w:pPr>
              <w:tabs>
                <w:tab w:val="left" w:pos="993"/>
              </w:tabs>
              <w:bidi w:val="0"/>
              <w:spacing w:before="40" w:line="264" w:lineRule="auto"/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A3: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  <w:proofErr w:type="spellStart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Macroalbuminuria</w:t>
            </w:r>
            <w:proofErr w:type="spellEnd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(&gt; 300 mg/24hr)</w:t>
            </w:r>
          </w:p>
        </w:tc>
        <w:tc>
          <w:tcPr>
            <w:tcW w:w="1943" w:type="pct"/>
          </w:tcPr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 (18%)</w:t>
            </w: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31 (31%)</w:t>
            </w:r>
          </w:p>
          <w:p w:rsidR="009C15A7" w:rsidRPr="001174E6" w:rsidRDefault="009C15A7" w:rsidP="00491E34">
            <w:pPr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51 (51%)</w:t>
            </w:r>
          </w:p>
        </w:tc>
      </w:tr>
    </w:tbl>
    <w:p w:rsidR="009C15A7" w:rsidRPr="001174E6" w:rsidRDefault="009C15A7" w:rsidP="009C15A7">
      <w:pPr>
        <w:bidi w:val="0"/>
        <w:spacing w:before="120" w:after="0" w:line="300" w:lineRule="auto"/>
        <w:rPr>
          <w:rFonts w:asciiTheme="majorBidi" w:hAnsiTheme="majorBidi" w:cstheme="majorBidi"/>
          <w:sz w:val="18"/>
          <w:szCs w:val="18"/>
          <w:lang w:bidi="ar-EG"/>
        </w:rPr>
      </w:pPr>
      <w:r>
        <w:rPr>
          <w:rFonts w:asciiTheme="majorBidi" w:hAnsiTheme="majorBidi" w:cstheme="majorBidi"/>
          <w:sz w:val="18"/>
          <w:szCs w:val="18"/>
          <w:lang w:bidi="ar-EG"/>
        </w:rPr>
        <w:t>Stage of DKD</w:t>
      </w:r>
      <w:r w:rsidRPr="001174E6">
        <w:rPr>
          <w:rFonts w:asciiTheme="majorBidi" w:hAnsiTheme="majorBidi" w:cstheme="majorBidi"/>
          <w:sz w:val="18"/>
          <w:szCs w:val="18"/>
          <w:lang w:bidi="ar-EG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ar-EG"/>
        </w:rPr>
        <w:t xml:space="preserve">(diabetic kidney disease) </w:t>
      </w:r>
      <w:r w:rsidRPr="001174E6">
        <w:rPr>
          <w:rFonts w:asciiTheme="majorBidi" w:hAnsiTheme="majorBidi" w:cstheme="majorBidi"/>
          <w:sz w:val="18"/>
          <w:szCs w:val="18"/>
          <w:lang w:bidi="ar-EG"/>
        </w:rPr>
        <w:t xml:space="preserve">according to </w:t>
      </w:r>
      <w:r>
        <w:rPr>
          <w:rFonts w:asciiTheme="majorBidi" w:hAnsiTheme="majorBidi" w:cstheme="majorBidi"/>
          <w:sz w:val="18"/>
          <w:szCs w:val="18"/>
          <w:lang w:bidi="ar-EG"/>
        </w:rPr>
        <w:t>e GFR (</w:t>
      </w:r>
      <w:r w:rsidRPr="00FE18F1">
        <w:rPr>
          <w:rFonts w:asciiTheme="majorBidi" w:hAnsiTheme="majorBidi" w:cstheme="majorBidi"/>
          <w:sz w:val="20"/>
          <w:szCs w:val="20"/>
          <w:lang w:bidi="ar-EG"/>
        </w:rPr>
        <w:t>ml/min/</w:t>
      </w:r>
      <w:r w:rsidRPr="00FE18F1">
        <w:rPr>
          <w:rFonts w:asciiTheme="majorBidi" w:eastAsia="Calibri" w:hAnsiTheme="majorBidi" w:cstheme="majorBidi"/>
          <w:sz w:val="20"/>
          <w:szCs w:val="20"/>
        </w:rPr>
        <w:t>1.73 m</w:t>
      </w:r>
      <w:r w:rsidRPr="00FE18F1">
        <w:rPr>
          <w:rFonts w:asciiTheme="majorBidi" w:eastAsia="Calibri" w:hAnsiTheme="majorBidi" w:cstheme="majorBidi"/>
          <w:sz w:val="20"/>
          <w:szCs w:val="20"/>
          <w:vertAlign w:val="superscript"/>
        </w:rPr>
        <w:t>2</w:t>
      </w:r>
      <w:r w:rsidRPr="001174E6">
        <w:rPr>
          <w:rFonts w:asciiTheme="majorBidi" w:hAnsiTheme="majorBidi" w:cstheme="majorBidi"/>
          <w:sz w:val="18"/>
          <w:szCs w:val="18"/>
          <w:lang w:bidi="ar-EG"/>
        </w:rPr>
        <w:t>); Data was expressed in form of frequency (percentage)</w:t>
      </w:r>
    </w:p>
    <w:p w:rsidR="009C15A7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9C15A7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9C15A7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9C15A7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9C15A7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9C15A7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9C15A7" w:rsidRPr="001174E6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174E6"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 xml:space="preserve">Table 3: The relationship between different stages of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DKD </w:t>
      </w:r>
      <w:r w:rsidRPr="001174E6">
        <w:rPr>
          <w:rFonts w:asciiTheme="majorBidi" w:hAnsiTheme="majorBidi" w:cstheme="majorBidi"/>
          <w:b/>
          <w:bCs/>
          <w:sz w:val="24"/>
          <w:szCs w:val="24"/>
          <w:lang w:bidi="ar-EG"/>
        </w:rPr>
        <w:t>and the</w:t>
      </w:r>
      <w:r w:rsidRPr="001174E6">
        <w:rPr>
          <w:rFonts w:asciiTheme="majorBidi" w:hAnsiTheme="majorBidi" w:cstheme="majorBidi"/>
        </w:rPr>
        <w:t xml:space="preserve"> </w:t>
      </w:r>
      <w:r w:rsidRPr="001174E6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degree of albuminuria </w:t>
      </w:r>
    </w:p>
    <w:tbl>
      <w:tblPr>
        <w:tblStyle w:val="GridTableLight"/>
        <w:tblpPr w:leftFromText="180" w:rightFromText="180" w:vertAnchor="text" w:horzAnchor="margin" w:tblpX="-176" w:tblpY="82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73"/>
        <w:gridCol w:w="1894"/>
        <w:gridCol w:w="1774"/>
        <w:gridCol w:w="1894"/>
        <w:gridCol w:w="946"/>
        <w:gridCol w:w="741"/>
      </w:tblGrid>
      <w:tr w:rsidR="009C15A7" w:rsidRPr="001174E6" w:rsidTr="00491E34">
        <w:trPr>
          <w:trHeight w:val="270"/>
        </w:trPr>
        <w:tc>
          <w:tcPr>
            <w:tcW w:w="747" w:type="pct"/>
            <w:vMerge w:val="restart"/>
            <w:tcBorders>
              <w:top w:val="single" w:sz="18" w:space="0" w:color="auto"/>
              <w:bottom w:val="single" w:sz="4" w:space="0" w:color="BFBFBF" w:themeColor="background1" w:themeShade="BF"/>
            </w:tcBorders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Stage of DN (ml/min)</w:t>
            </w:r>
          </w:p>
        </w:tc>
        <w:tc>
          <w:tcPr>
            <w:tcW w:w="3262" w:type="pct"/>
            <w:gridSpan w:val="3"/>
            <w:tcBorders>
              <w:top w:val="single" w:sz="18" w:space="0" w:color="auto"/>
              <w:bottom w:val="single" w:sz="4" w:space="0" w:color="BFBFBF" w:themeColor="background1" w:themeShade="BF"/>
            </w:tcBorders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Degree Albuminuria (mg/24 hour)</w:t>
            </w:r>
          </w:p>
        </w:tc>
        <w:tc>
          <w:tcPr>
            <w:tcW w:w="555" w:type="pct"/>
            <w:vMerge w:val="restart"/>
            <w:tcBorders>
              <w:top w:val="single" w:sz="18" w:space="0" w:color="auto"/>
              <w:bottom w:val="single" w:sz="4" w:space="0" w:color="BFBFBF" w:themeColor="background1" w:themeShade="BF"/>
            </w:tcBorders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Total number patients</w:t>
            </w:r>
          </w:p>
        </w:tc>
        <w:tc>
          <w:tcPr>
            <w:tcW w:w="435" w:type="pct"/>
            <w:vMerge w:val="restart"/>
            <w:tcBorders>
              <w:top w:val="single" w:sz="18" w:space="0" w:color="auto"/>
              <w:bottom w:val="single" w:sz="4" w:space="0" w:color="BFBFBF" w:themeColor="background1" w:themeShade="BF"/>
            </w:tcBorders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  <w:t>P</w:t>
            </w: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-value</w:t>
            </w:r>
          </w:p>
        </w:tc>
      </w:tr>
      <w:tr w:rsidR="009C15A7" w:rsidRPr="001174E6" w:rsidTr="00491E34">
        <w:trPr>
          <w:trHeight w:val="144"/>
        </w:trPr>
        <w:tc>
          <w:tcPr>
            <w:tcW w:w="747" w:type="pct"/>
            <w:vMerge/>
            <w:tcBorders>
              <w:top w:val="single" w:sz="4" w:space="0" w:color="BFBFBF" w:themeColor="background1" w:themeShade="BF"/>
              <w:bottom w:val="single" w:sz="18" w:space="0" w:color="auto"/>
            </w:tcBorders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1" w:type="pct"/>
            <w:tcBorders>
              <w:top w:val="single" w:sz="4" w:space="0" w:color="BFBFBF" w:themeColor="background1" w:themeShade="BF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Normoalbuminuria</w:t>
            </w:r>
            <w:proofErr w:type="spellEnd"/>
          </w:p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(A1: &lt; 30)</w:t>
            </w:r>
          </w:p>
        </w:tc>
        <w:tc>
          <w:tcPr>
            <w:tcW w:w="1041" w:type="pct"/>
            <w:tcBorders>
              <w:top w:val="single" w:sz="4" w:space="0" w:color="BFBFBF" w:themeColor="background1" w:themeShade="BF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Microalbuminuria</w:t>
            </w:r>
            <w:proofErr w:type="spellEnd"/>
          </w:p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(A2: 30-300)</w:t>
            </w:r>
          </w:p>
        </w:tc>
        <w:tc>
          <w:tcPr>
            <w:tcW w:w="1111" w:type="pct"/>
            <w:tcBorders>
              <w:top w:val="single" w:sz="4" w:space="0" w:color="BFBFBF" w:themeColor="background1" w:themeShade="BF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Macroalbuminuria</w:t>
            </w:r>
            <w:proofErr w:type="spellEnd"/>
          </w:p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(A3: &gt; 300)</w:t>
            </w:r>
          </w:p>
        </w:tc>
        <w:tc>
          <w:tcPr>
            <w:tcW w:w="555" w:type="pct"/>
            <w:vMerge/>
            <w:tcBorders>
              <w:top w:val="single" w:sz="4" w:space="0" w:color="BFBFBF" w:themeColor="background1" w:themeShade="BF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35" w:type="pct"/>
            <w:vMerge/>
            <w:tcBorders>
              <w:top w:val="single" w:sz="4" w:space="0" w:color="BFBFBF" w:themeColor="background1" w:themeShade="BF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C15A7" w:rsidRPr="001174E6" w:rsidTr="00491E34">
        <w:trPr>
          <w:trHeight w:val="270"/>
        </w:trPr>
        <w:tc>
          <w:tcPr>
            <w:tcW w:w="747" w:type="pct"/>
            <w:tcBorders>
              <w:top w:val="single" w:sz="18" w:space="0" w:color="auto"/>
            </w:tcBorders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 (&gt; 90)</w:t>
            </w:r>
          </w:p>
        </w:tc>
        <w:tc>
          <w:tcPr>
            <w:tcW w:w="1111" w:type="pct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13 (13%)</w:t>
            </w:r>
          </w:p>
        </w:tc>
        <w:tc>
          <w:tcPr>
            <w:tcW w:w="1041" w:type="pct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 (16%)</w:t>
            </w:r>
          </w:p>
        </w:tc>
        <w:tc>
          <w:tcPr>
            <w:tcW w:w="1111" w:type="pct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 (4%)</w:t>
            </w:r>
          </w:p>
        </w:tc>
        <w:tc>
          <w:tcPr>
            <w:tcW w:w="555" w:type="pct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33 (33%)</w:t>
            </w:r>
          </w:p>
        </w:tc>
        <w:tc>
          <w:tcPr>
            <w:tcW w:w="435" w:type="pct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0.001</w:t>
            </w:r>
          </w:p>
        </w:tc>
      </w:tr>
      <w:tr w:rsidR="009C15A7" w:rsidRPr="001174E6" w:rsidTr="00491E34">
        <w:trPr>
          <w:trHeight w:val="270"/>
        </w:trPr>
        <w:tc>
          <w:tcPr>
            <w:tcW w:w="747" w:type="pct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II (60-89)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 (3%)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7 (7%)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6 (6%)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 (16%)</w:t>
            </w:r>
          </w:p>
        </w:tc>
        <w:tc>
          <w:tcPr>
            <w:tcW w:w="43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0.09</w:t>
            </w:r>
          </w:p>
        </w:tc>
      </w:tr>
      <w:tr w:rsidR="009C15A7" w:rsidRPr="001174E6" w:rsidTr="00491E34">
        <w:trPr>
          <w:trHeight w:val="270"/>
        </w:trPr>
        <w:tc>
          <w:tcPr>
            <w:tcW w:w="747" w:type="pct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III (30-59)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 (2%)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8 (8%)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37 (37%)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47 (47%)</w:t>
            </w:r>
          </w:p>
        </w:tc>
        <w:tc>
          <w:tcPr>
            <w:tcW w:w="43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0.02</w:t>
            </w:r>
          </w:p>
        </w:tc>
      </w:tr>
      <w:tr w:rsidR="009C15A7" w:rsidRPr="001174E6" w:rsidTr="00491E34">
        <w:trPr>
          <w:trHeight w:val="413"/>
        </w:trPr>
        <w:tc>
          <w:tcPr>
            <w:tcW w:w="747" w:type="pct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IV (15-29)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 (4%)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 (4%)</w:t>
            </w:r>
          </w:p>
        </w:tc>
        <w:tc>
          <w:tcPr>
            <w:tcW w:w="43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</w:t>
            </w:r>
          </w:p>
        </w:tc>
      </w:tr>
      <w:tr w:rsidR="009C15A7" w:rsidRPr="001174E6" w:rsidTr="00491E34">
        <w:trPr>
          <w:trHeight w:val="147"/>
        </w:trPr>
        <w:tc>
          <w:tcPr>
            <w:tcW w:w="747" w:type="pct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 (&lt;15)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3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</w:t>
            </w:r>
          </w:p>
        </w:tc>
      </w:tr>
      <w:tr w:rsidR="009C15A7" w:rsidRPr="001174E6" w:rsidTr="00491E34">
        <w:trPr>
          <w:trHeight w:val="571"/>
        </w:trPr>
        <w:tc>
          <w:tcPr>
            <w:tcW w:w="747" w:type="pct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Total 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 (18%)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31 (31%)</w:t>
            </w:r>
          </w:p>
        </w:tc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51 (51%)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100 (100%)</w:t>
            </w:r>
          </w:p>
        </w:tc>
        <w:tc>
          <w:tcPr>
            <w:tcW w:w="435" w:type="pct"/>
            <w:tcMar>
              <w:left w:w="28" w:type="dxa"/>
              <w:right w:w="28" w:type="dxa"/>
            </w:tcMar>
            <w:vAlign w:val="center"/>
          </w:tcPr>
          <w:p w:rsidR="009C15A7" w:rsidRPr="001174E6" w:rsidRDefault="009C15A7" w:rsidP="00491E34">
            <w:pPr>
              <w:tabs>
                <w:tab w:val="left" w:pos="2422"/>
              </w:tabs>
              <w:bidi w:val="0"/>
              <w:spacing w:before="40" w:line="26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174E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</w:t>
            </w:r>
          </w:p>
        </w:tc>
      </w:tr>
    </w:tbl>
    <w:p w:rsidR="009C15A7" w:rsidRDefault="009C15A7" w:rsidP="009C15A7">
      <w:pPr>
        <w:bidi w:val="0"/>
        <w:spacing w:before="120" w:after="0" w:line="300" w:lineRule="auto"/>
        <w:ind w:right="-2"/>
        <w:jc w:val="both"/>
        <w:rPr>
          <w:rFonts w:asciiTheme="majorBidi" w:hAnsiTheme="majorBidi" w:cstheme="majorBidi"/>
          <w:sz w:val="24"/>
          <w:szCs w:val="24"/>
          <w:lang w:bidi="ar-EG"/>
        </w:rPr>
      </w:pPr>
      <w:proofErr w:type="gramStart"/>
      <w:r>
        <w:rPr>
          <w:rFonts w:asciiTheme="majorBidi" w:hAnsiTheme="majorBidi" w:cstheme="majorBidi"/>
          <w:sz w:val="18"/>
          <w:szCs w:val="18"/>
          <w:lang w:bidi="ar-EG"/>
        </w:rPr>
        <w:t>DKD</w:t>
      </w:r>
      <w:r w:rsidRPr="001174E6">
        <w:rPr>
          <w:rFonts w:asciiTheme="majorBidi" w:hAnsiTheme="majorBidi" w:cstheme="majorBidi"/>
          <w:sz w:val="18"/>
          <w:szCs w:val="18"/>
          <w:lang w:bidi="ar-EG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ar-EG"/>
        </w:rPr>
        <w:t>(diabetic kidney disease).</w:t>
      </w:r>
      <w:proofErr w:type="gramEnd"/>
      <w:r>
        <w:rPr>
          <w:rFonts w:asciiTheme="majorBidi" w:hAnsiTheme="majorBidi" w:cstheme="majorBidi"/>
          <w:sz w:val="18"/>
          <w:szCs w:val="18"/>
          <w:lang w:bidi="ar-EG"/>
        </w:rPr>
        <w:t xml:space="preserve"> </w:t>
      </w:r>
      <w:r w:rsidRPr="001174E6">
        <w:rPr>
          <w:rFonts w:asciiTheme="majorBidi" w:hAnsiTheme="majorBidi" w:cstheme="majorBidi"/>
          <w:sz w:val="20"/>
          <w:szCs w:val="20"/>
          <w:lang w:bidi="ar-EG"/>
        </w:rPr>
        <w:t>Data was expressed in from of frequency (%) respecting to total patients count</w:t>
      </w:r>
      <w:r w:rsidRPr="001174E6">
        <w:rPr>
          <w:rFonts w:asciiTheme="majorBidi" w:hAnsiTheme="majorBidi" w:cstheme="majorBidi"/>
          <w:sz w:val="24"/>
          <w:szCs w:val="24"/>
          <w:lang w:bidi="ar-EG"/>
        </w:rPr>
        <w:t>. P</w:t>
      </w:r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 value was considered significant if &lt; 0.05</w:t>
      </w:r>
    </w:p>
    <w:p w:rsidR="009C15A7" w:rsidRPr="009B2850" w:rsidRDefault="009C15A7" w:rsidP="009C15A7">
      <w:pPr>
        <w:tabs>
          <w:tab w:val="left" w:pos="1538"/>
        </w:tabs>
        <w:bidi w:val="0"/>
        <w:spacing w:before="120" w:after="0" w:line="300" w:lineRule="auto"/>
        <w:ind w:left="-284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9B285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Table 4: The Clinical and laboratory Basics of studied patients according to degree of Albuminuria </w:t>
      </w:r>
    </w:p>
    <w:tbl>
      <w:tblPr>
        <w:tblStyle w:val="TableGrid"/>
        <w:tblW w:w="98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764"/>
        <w:gridCol w:w="1701"/>
        <w:gridCol w:w="1723"/>
        <w:gridCol w:w="666"/>
        <w:gridCol w:w="617"/>
        <w:gridCol w:w="617"/>
        <w:gridCol w:w="659"/>
      </w:tblGrid>
      <w:tr w:rsidR="009C15A7" w:rsidRPr="009B2850" w:rsidTr="00491E34">
        <w:trPr>
          <w:trHeight w:val="279"/>
          <w:jc w:val="center"/>
        </w:trPr>
        <w:tc>
          <w:tcPr>
            <w:tcW w:w="2056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Variables</w:t>
            </w:r>
          </w:p>
        </w:tc>
        <w:tc>
          <w:tcPr>
            <w:tcW w:w="5188" w:type="dxa"/>
            <w:gridSpan w:val="3"/>
            <w:tcBorders>
              <w:top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Degree Albuminuria (mg/g </w:t>
            </w:r>
            <w:proofErr w:type="spellStart"/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cr</w:t>
            </w:r>
            <w:proofErr w:type="spellEnd"/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666" w:type="dxa"/>
            <w:vMerge w:val="restart"/>
            <w:tcBorders>
              <w:top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</w:t>
            </w: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*- value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P1- </w:t>
            </w: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P2- </w:t>
            </w: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659" w:type="dxa"/>
            <w:vMerge w:val="restart"/>
            <w:tcBorders>
              <w:top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P3- </w:t>
            </w: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value</w:t>
            </w:r>
          </w:p>
        </w:tc>
      </w:tr>
      <w:tr w:rsidR="009C15A7" w:rsidRPr="009B2850" w:rsidTr="00491E34">
        <w:trPr>
          <w:trHeight w:val="903"/>
          <w:jc w:val="center"/>
        </w:trPr>
        <w:tc>
          <w:tcPr>
            <w:tcW w:w="205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Normoalbuminuria</w:t>
            </w:r>
            <w:proofErr w:type="spellEnd"/>
          </w:p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(A1: &lt; 30)</w:t>
            </w:r>
          </w:p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(No=18)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Microalbuminuria</w:t>
            </w:r>
            <w:proofErr w:type="spellEnd"/>
          </w:p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(A2: 30-300)</w:t>
            </w:r>
          </w:p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(No=31)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Macroalbuminuria</w:t>
            </w:r>
            <w:proofErr w:type="spellEnd"/>
          </w:p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(A3: &gt; 300)</w:t>
            </w:r>
          </w:p>
          <w:p w:rsidR="009C15A7" w:rsidRPr="009B2850" w:rsidRDefault="009C15A7" w:rsidP="00491E34">
            <w:pPr>
              <w:tabs>
                <w:tab w:val="left" w:pos="2422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(No=51)</w:t>
            </w:r>
          </w:p>
        </w:tc>
        <w:tc>
          <w:tcPr>
            <w:tcW w:w="666" w:type="dxa"/>
            <w:vMerge/>
            <w:tcBorders>
              <w:top w:val="single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9C15A7" w:rsidRPr="009B2850" w:rsidTr="00491E34">
        <w:trPr>
          <w:trHeight w:val="360"/>
          <w:jc w:val="center"/>
        </w:trPr>
        <w:tc>
          <w:tcPr>
            <w:tcW w:w="2056" w:type="dxa"/>
            <w:tcBorders>
              <w:top w:val="single" w:sz="18" w:space="0" w:color="auto"/>
            </w:tcBorders>
          </w:tcPr>
          <w:p w:rsidR="009C15A7" w:rsidRPr="009B2850" w:rsidRDefault="009C15A7" w:rsidP="00491E34">
            <w:pPr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1764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37.45 ± 3.24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39.61 ± 2.13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38.54 ± 3.45</w:t>
            </w:r>
          </w:p>
        </w:tc>
        <w:tc>
          <w:tcPr>
            <w:tcW w:w="666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0.71</w:t>
            </w:r>
          </w:p>
        </w:tc>
        <w:tc>
          <w:tcPr>
            <w:tcW w:w="617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0.09</w:t>
            </w:r>
          </w:p>
        </w:tc>
        <w:tc>
          <w:tcPr>
            <w:tcW w:w="617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0.34</w:t>
            </w:r>
          </w:p>
        </w:tc>
        <w:tc>
          <w:tcPr>
            <w:tcW w:w="659" w:type="dxa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0.47</w:t>
            </w:r>
          </w:p>
        </w:tc>
      </w:tr>
      <w:tr w:rsidR="009C15A7" w:rsidRPr="009B2850" w:rsidTr="00491E34">
        <w:trPr>
          <w:trHeight w:val="131"/>
          <w:jc w:val="center"/>
        </w:trPr>
        <w:tc>
          <w:tcPr>
            <w:tcW w:w="2056" w:type="dxa"/>
          </w:tcPr>
          <w:p w:rsidR="009C15A7" w:rsidRPr="009B2850" w:rsidRDefault="009C15A7" w:rsidP="00491E34">
            <w:pPr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Gender (%)</w:t>
            </w:r>
          </w:p>
          <w:p w:rsidR="009C15A7" w:rsidRPr="009B2850" w:rsidRDefault="009C15A7" w:rsidP="00491E34">
            <w:pPr>
              <w:bidi w:val="0"/>
              <w:spacing w:before="120" w:line="300" w:lineRule="auto"/>
              <w:ind w:left="145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 xml:space="preserve">Male </w:t>
            </w:r>
          </w:p>
          <w:p w:rsidR="009C15A7" w:rsidRPr="009B2850" w:rsidRDefault="009C15A7" w:rsidP="00491E34">
            <w:pPr>
              <w:bidi w:val="0"/>
              <w:spacing w:before="120" w:line="300" w:lineRule="auto"/>
              <w:ind w:left="1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11 (61.1%)</w:t>
            </w: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7 (38.9%)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23 (25.8%)</w:t>
            </w: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8 (74.2%)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36 (70.6%)</w:t>
            </w: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15 (29.4%)</w:t>
            </w: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0.02</w:t>
            </w:r>
          </w:p>
        </w:tc>
      </w:tr>
      <w:tr w:rsidR="009C15A7" w:rsidRPr="009B2850" w:rsidTr="00491E34">
        <w:trPr>
          <w:trHeight w:val="150"/>
          <w:jc w:val="center"/>
        </w:trPr>
        <w:tc>
          <w:tcPr>
            <w:tcW w:w="2056" w:type="dxa"/>
          </w:tcPr>
          <w:p w:rsidR="009C15A7" w:rsidRPr="009B2850" w:rsidRDefault="009C15A7" w:rsidP="00491E34">
            <w:pPr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BMI (kg/m²)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24.09 ± 4.09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26.32 ± 5.01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26.91 ± 6.78</w:t>
            </w: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0.44</w:t>
            </w:r>
          </w:p>
        </w:tc>
      </w:tr>
      <w:tr w:rsidR="009C15A7" w:rsidRPr="009B2850" w:rsidTr="00491E34">
        <w:trPr>
          <w:trHeight w:val="120"/>
          <w:jc w:val="center"/>
        </w:trPr>
        <w:tc>
          <w:tcPr>
            <w:tcW w:w="2056" w:type="dxa"/>
          </w:tcPr>
          <w:p w:rsidR="009C15A7" w:rsidRPr="009B2850" w:rsidRDefault="009C15A7" w:rsidP="00491E34">
            <w:pPr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(years)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4.44 ± 3.69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5.61± 3.33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8.15 ± 3.55</w:t>
            </w: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0.56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</w:tr>
      <w:tr w:rsidR="009C15A7" w:rsidRPr="009B2850" w:rsidTr="00491E34">
        <w:trPr>
          <w:trHeight w:val="135"/>
          <w:jc w:val="center"/>
        </w:trPr>
        <w:tc>
          <w:tcPr>
            <w:tcW w:w="2056" w:type="dxa"/>
          </w:tcPr>
          <w:p w:rsidR="009C15A7" w:rsidRPr="009B2850" w:rsidRDefault="009C15A7" w:rsidP="00491E34">
            <w:pPr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HbA1c (%)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7.34 ± 1.23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9.91 ± 1.03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10.78 ± 2.21</w:t>
            </w: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0.02</w:t>
            </w:r>
          </w:p>
        </w:tc>
      </w:tr>
      <w:tr w:rsidR="009C15A7" w:rsidRPr="009B2850" w:rsidTr="00491E34">
        <w:trPr>
          <w:trHeight w:val="285"/>
          <w:jc w:val="center"/>
        </w:trPr>
        <w:tc>
          <w:tcPr>
            <w:tcW w:w="2056" w:type="dxa"/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Adiponectin (</w:t>
            </w:r>
            <w:proofErr w:type="spellStart"/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μg</w:t>
            </w:r>
            <w:proofErr w:type="spellEnd"/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/mL)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22988 ± 4109.35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16907.64 ±3436.23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sz w:val="24"/>
                <w:szCs w:val="24"/>
              </w:rPr>
              <w:t>12939.35 ± 2705.45</w:t>
            </w: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9C15A7" w:rsidRPr="009B285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</w:tr>
    </w:tbl>
    <w:p w:rsidR="009C15A7" w:rsidRDefault="009C15A7" w:rsidP="009C15A7">
      <w:pPr>
        <w:tabs>
          <w:tab w:val="left" w:pos="1538"/>
        </w:tabs>
        <w:bidi w:val="0"/>
        <w:spacing w:before="120" w:after="0" w:line="300" w:lineRule="auto"/>
        <w:ind w:left="-426" w:right="-569"/>
        <w:jc w:val="both"/>
        <w:rPr>
          <w:rFonts w:asciiTheme="majorBidi" w:hAnsiTheme="majorBidi" w:cstheme="majorBidi"/>
          <w:sz w:val="20"/>
          <w:szCs w:val="20"/>
          <w:lang w:bidi="ar-EG"/>
        </w:rPr>
      </w:pPr>
      <w:r w:rsidRPr="001174E6">
        <w:rPr>
          <w:rFonts w:asciiTheme="majorBidi" w:hAnsiTheme="majorBidi" w:cstheme="majorBidi"/>
          <w:sz w:val="18"/>
          <w:szCs w:val="18"/>
          <w:lang w:bidi="ar-EG"/>
        </w:rPr>
        <w:t xml:space="preserve"> Nominal date was expressed in form of frequency (%) and compared with Chi² test while continuous one was expressed in form of mean </w:t>
      </w:r>
      <w:r w:rsidRPr="001174E6">
        <w:rPr>
          <w:rFonts w:asciiTheme="majorBidi" w:hAnsiTheme="majorBidi" w:cstheme="majorBidi"/>
          <w:sz w:val="18"/>
          <w:szCs w:val="18"/>
        </w:rPr>
        <w:t>±</w:t>
      </w:r>
      <w:r w:rsidRPr="001174E6">
        <w:rPr>
          <w:rFonts w:asciiTheme="majorBidi" w:hAnsiTheme="majorBidi" w:cstheme="majorBidi"/>
          <w:sz w:val="18"/>
          <w:szCs w:val="18"/>
          <w:lang w:bidi="ar-EG"/>
        </w:rPr>
        <w:t xml:space="preserve"> SD and compared with one-way ANOVA test. </w:t>
      </w:r>
      <w:r w:rsidRPr="001174E6">
        <w:rPr>
          <w:rFonts w:asciiTheme="majorBidi" w:hAnsiTheme="majorBidi" w:cstheme="majorBidi"/>
          <w:i/>
          <w:iCs/>
          <w:sz w:val="18"/>
          <w:szCs w:val="18"/>
          <w:lang w:bidi="ar-EG"/>
        </w:rPr>
        <w:t>P</w:t>
      </w:r>
      <w:r w:rsidRPr="001174E6">
        <w:rPr>
          <w:rFonts w:asciiTheme="majorBidi" w:hAnsiTheme="majorBidi" w:cstheme="majorBidi"/>
          <w:sz w:val="18"/>
          <w:szCs w:val="18"/>
          <w:lang w:bidi="ar-EG"/>
        </w:rPr>
        <w:t xml:space="preserve"> value considered of statistical significant if &lt; 0.05. HbA1c; glycosylated hemoglobin, SBP; systolic blood pressure, DBP; diastolic blood pressure, MAP; mean arterial pressure </w:t>
      </w:r>
      <w:r w:rsidRPr="001174E6">
        <w:rPr>
          <w:rFonts w:asciiTheme="majorBidi" w:hAnsiTheme="majorBidi" w:cstheme="majorBidi"/>
          <w:lang w:bidi="ar-EG"/>
        </w:rPr>
        <w:t>*</w:t>
      </w:r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result of ANOVA test ; P1 compared patients with </w:t>
      </w:r>
      <w:proofErr w:type="spellStart"/>
      <w:r w:rsidRPr="001174E6">
        <w:rPr>
          <w:rFonts w:asciiTheme="majorBidi" w:hAnsiTheme="majorBidi" w:cstheme="majorBidi"/>
          <w:sz w:val="20"/>
          <w:szCs w:val="20"/>
          <w:lang w:bidi="ar-EG"/>
        </w:rPr>
        <w:t>normoalbuminuria</w:t>
      </w:r>
      <w:proofErr w:type="spellEnd"/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 and those with </w:t>
      </w:r>
      <w:proofErr w:type="spellStart"/>
      <w:r w:rsidRPr="001174E6">
        <w:rPr>
          <w:rFonts w:asciiTheme="majorBidi" w:hAnsiTheme="majorBidi" w:cstheme="majorBidi"/>
          <w:sz w:val="20"/>
          <w:szCs w:val="20"/>
          <w:lang w:bidi="ar-EG"/>
        </w:rPr>
        <w:t>microalbuminuria</w:t>
      </w:r>
      <w:proofErr w:type="spellEnd"/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, P2 compared patients with </w:t>
      </w:r>
      <w:proofErr w:type="spellStart"/>
      <w:r w:rsidRPr="001174E6">
        <w:rPr>
          <w:rFonts w:asciiTheme="majorBidi" w:hAnsiTheme="majorBidi" w:cstheme="majorBidi"/>
          <w:sz w:val="20"/>
          <w:szCs w:val="20"/>
          <w:lang w:bidi="ar-EG"/>
        </w:rPr>
        <w:t>normoalbuminuria</w:t>
      </w:r>
      <w:proofErr w:type="spellEnd"/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 and those with </w:t>
      </w:r>
      <w:proofErr w:type="spellStart"/>
      <w:r w:rsidRPr="001174E6">
        <w:rPr>
          <w:rFonts w:asciiTheme="majorBidi" w:hAnsiTheme="majorBidi" w:cstheme="majorBidi"/>
          <w:sz w:val="20"/>
          <w:szCs w:val="20"/>
          <w:lang w:bidi="ar-EG"/>
        </w:rPr>
        <w:t>macroalbuminuria</w:t>
      </w:r>
      <w:proofErr w:type="spellEnd"/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, P3 compared patients with </w:t>
      </w:r>
      <w:proofErr w:type="spellStart"/>
      <w:r w:rsidRPr="001174E6">
        <w:rPr>
          <w:rFonts w:asciiTheme="majorBidi" w:hAnsiTheme="majorBidi" w:cstheme="majorBidi"/>
          <w:sz w:val="20"/>
          <w:szCs w:val="20"/>
          <w:lang w:bidi="ar-EG"/>
        </w:rPr>
        <w:t>macroalbuminuria</w:t>
      </w:r>
      <w:proofErr w:type="spellEnd"/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 and those with </w:t>
      </w:r>
      <w:proofErr w:type="spellStart"/>
      <w:r w:rsidRPr="001174E6">
        <w:rPr>
          <w:rFonts w:asciiTheme="majorBidi" w:hAnsiTheme="majorBidi" w:cstheme="majorBidi"/>
          <w:sz w:val="20"/>
          <w:szCs w:val="20"/>
          <w:lang w:bidi="ar-EG"/>
        </w:rPr>
        <w:t>microalbuminuria</w:t>
      </w:r>
      <w:proofErr w:type="spellEnd"/>
    </w:p>
    <w:p w:rsidR="009C15A7" w:rsidRDefault="009C15A7" w:rsidP="009C15A7">
      <w:pPr>
        <w:tabs>
          <w:tab w:val="left" w:pos="1538"/>
        </w:tabs>
        <w:bidi w:val="0"/>
        <w:spacing w:before="120" w:after="0" w:line="300" w:lineRule="auto"/>
        <w:ind w:left="-426" w:right="-569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:rsidR="009C15A7" w:rsidRPr="00435FD0" w:rsidRDefault="009C15A7" w:rsidP="00C87A8E">
      <w:pPr>
        <w:bidi w:val="0"/>
        <w:spacing w:before="120" w:after="0" w:line="300" w:lineRule="auto"/>
        <w:ind w:left="-284" w:right="-711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435FD0"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>Table 5: The relation of the Levels of Adiponectin among our studied patients with different Stages of diabetic kidney disease</w:t>
      </w:r>
    </w:p>
    <w:tbl>
      <w:tblPr>
        <w:tblStyle w:val="TableGrid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198"/>
        <w:gridCol w:w="1211"/>
        <w:gridCol w:w="1276"/>
        <w:gridCol w:w="1276"/>
        <w:gridCol w:w="709"/>
        <w:gridCol w:w="708"/>
        <w:gridCol w:w="709"/>
        <w:gridCol w:w="709"/>
        <w:gridCol w:w="709"/>
        <w:gridCol w:w="708"/>
      </w:tblGrid>
      <w:tr w:rsidR="009C15A7" w:rsidRPr="00435FD0" w:rsidTr="00491E34">
        <w:trPr>
          <w:trHeight w:val="416"/>
          <w:jc w:val="center"/>
        </w:trPr>
        <w:tc>
          <w:tcPr>
            <w:tcW w:w="6062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Stage of DKD (No= 100)</w:t>
            </w:r>
          </w:p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Mean ± SD</w:t>
            </w:r>
          </w:p>
        </w:tc>
        <w:tc>
          <w:tcPr>
            <w:tcW w:w="4252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35FD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  <w:t>P</w:t>
            </w: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-value</w:t>
            </w:r>
          </w:p>
        </w:tc>
      </w:tr>
      <w:tr w:rsidR="009C15A7" w:rsidRPr="00435FD0" w:rsidTr="00491E34">
        <w:trPr>
          <w:trHeight w:val="721"/>
          <w:jc w:val="center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Stages</w:t>
            </w:r>
          </w:p>
        </w:tc>
        <w:tc>
          <w:tcPr>
            <w:tcW w:w="1198" w:type="dxa"/>
            <w:tcBorders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Stage I</w:t>
            </w:r>
          </w:p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(No=3)</w:t>
            </w:r>
          </w:p>
        </w:tc>
        <w:tc>
          <w:tcPr>
            <w:tcW w:w="1211" w:type="dxa"/>
            <w:tcBorders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Stage II</w:t>
            </w:r>
          </w:p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(No= 16)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Stage III</w:t>
            </w:r>
          </w:p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(No=33)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Stage IV</w:t>
            </w:r>
          </w:p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(No=33)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P1- value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P2-value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P3 -value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P4 -</w:t>
            </w:r>
          </w:p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  <w:t>value</w:t>
            </w:r>
          </w:p>
        </w:tc>
        <w:tc>
          <w:tcPr>
            <w:tcW w:w="709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P5-</w:t>
            </w:r>
          </w:p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708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P6-</w:t>
            </w:r>
          </w:p>
          <w:p w:rsidR="009C15A7" w:rsidRPr="00435FD0" w:rsidRDefault="009C15A7" w:rsidP="00491E34">
            <w:pPr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</w:t>
            </w:r>
          </w:p>
        </w:tc>
      </w:tr>
      <w:tr w:rsidR="009C15A7" w:rsidRPr="00435FD0" w:rsidTr="00491E34">
        <w:trPr>
          <w:trHeight w:val="780"/>
          <w:jc w:val="center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ADPN</w:t>
            </w:r>
          </w:p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proofErr w:type="spellStart"/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μg</w:t>
            </w:r>
            <w:proofErr w:type="spellEnd"/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/mL)</w:t>
            </w:r>
          </w:p>
        </w:tc>
        <w:tc>
          <w:tcPr>
            <w:tcW w:w="11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18908.33 ± 1235.98</w:t>
            </w:r>
          </w:p>
        </w:tc>
        <w:tc>
          <w:tcPr>
            <w:tcW w:w="12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15503.32 ± 2009.11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13782.98 ± 1983.03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6171.45 ± 983.24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0.09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0.02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0.78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0.14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15A7" w:rsidRPr="00435FD0" w:rsidRDefault="009C15A7" w:rsidP="00491E34">
            <w:pPr>
              <w:tabs>
                <w:tab w:val="left" w:pos="1200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35FD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0.03</w:t>
            </w:r>
          </w:p>
        </w:tc>
      </w:tr>
    </w:tbl>
    <w:p w:rsidR="009C15A7" w:rsidRPr="00393CF9" w:rsidRDefault="009C15A7" w:rsidP="009C15A7">
      <w:pPr>
        <w:bidi w:val="0"/>
        <w:spacing w:before="120" w:after="0"/>
        <w:ind w:left="-709" w:right="-569"/>
        <w:jc w:val="both"/>
        <w:rPr>
          <w:rFonts w:asciiTheme="majorBidi" w:hAnsiTheme="majorBidi" w:cstheme="majorBidi"/>
          <w:sz w:val="18"/>
          <w:szCs w:val="18"/>
          <w:lang w:bidi="ar-EG"/>
        </w:rPr>
      </w:pPr>
      <w:r w:rsidRPr="00E54646">
        <w:rPr>
          <w:rFonts w:asciiTheme="majorBidi" w:hAnsiTheme="majorBidi" w:cstheme="majorBidi"/>
          <w:sz w:val="18"/>
          <w:szCs w:val="18"/>
          <w:lang w:bidi="ar-EG"/>
        </w:rPr>
        <w:t>DKD:</w:t>
      </w:r>
      <w:r>
        <w:rPr>
          <w:rFonts w:asciiTheme="majorBidi" w:hAnsiTheme="majorBidi" w:cstheme="majorBidi"/>
          <w:sz w:val="18"/>
          <w:szCs w:val="18"/>
          <w:lang w:bidi="ar-EG"/>
        </w:rPr>
        <w:t xml:space="preserve"> diabetic kidney disease, AD</w:t>
      </w:r>
      <w:r w:rsidRPr="001174E6">
        <w:rPr>
          <w:rFonts w:asciiTheme="majorBidi" w:hAnsiTheme="majorBidi" w:cstheme="majorBidi"/>
          <w:sz w:val="18"/>
          <w:szCs w:val="18"/>
          <w:lang w:bidi="ar-EG"/>
        </w:rPr>
        <w:t>PN:</w:t>
      </w:r>
      <w:r w:rsidRPr="001174E6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Pr="001174E6">
        <w:rPr>
          <w:rFonts w:asciiTheme="majorBidi" w:hAnsiTheme="majorBidi" w:cstheme="majorBidi"/>
          <w:sz w:val="20"/>
          <w:szCs w:val="20"/>
          <w:lang w:bidi="ar-EG"/>
        </w:rPr>
        <w:t>adiponectin</w:t>
      </w:r>
      <w:proofErr w:type="spellEnd"/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, Data was expressed in form of mean </w:t>
      </w:r>
      <w:r w:rsidRPr="001174E6">
        <w:rPr>
          <w:rFonts w:asciiTheme="majorBidi" w:hAnsiTheme="majorBidi" w:cstheme="majorBidi"/>
          <w:sz w:val="20"/>
          <w:szCs w:val="20"/>
        </w:rPr>
        <w:t>±</w:t>
      </w:r>
      <w:r w:rsidRPr="001174E6">
        <w:rPr>
          <w:rFonts w:asciiTheme="majorBidi" w:hAnsiTheme="majorBidi" w:cstheme="majorBidi"/>
          <w:sz w:val="20"/>
          <w:szCs w:val="20"/>
          <w:lang w:bidi="ar-EG"/>
        </w:rPr>
        <w:t xml:space="preserve"> SD and compared with one-way ANOVA test. P value considered of statistical significant if &lt; 0.05 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 xml:space="preserve"> P* indicated to ANOVA test; </w:t>
      </w:r>
      <w:r>
        <w:rPr>
          <w:rFonts w:asciiTheme="majorBidi" w:hAnsiTheme="majorBidi" w:cstheme="majorBidi"/>
          <w:sz w:val="18"/>
          <w:szCs w:val="18"/>
          <w:lang w:bidi="ar-EG"/>
        </w:rPr>
        <w:t xml:space="preserve">  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 xml:space="preserve">P* value 0.001for each 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   , 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>p1 indicated com</w:t>
      </w:r>
      <w:r>
        <w:rPr>
          <w:rFonts w:asciiTheme="majorBidi" w:hAnsiTheme="majorBidi" w:cstheme="majorBidi"/>
          <w:sz w:val="18"/>
          <w:szCs w:val="18"/>
          <w:lang w:bidi="ar-EG"/>
        </w:rPr>
        <w:t xml:space="preserve">parison between grades I and II, 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>P2 indicated comparison between grades I and III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ar-EG"/>
        </w:rPr>
        <w:t xml:space="preserve">P3 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>indicated comp</w:t>
      </w:r>
      <w:r>
        <w:rPr>
          <w:rFonts w:asciiTheme="majorBidi" w:hAnsiTheme="majorBidi" w:cstheme="majorBidi"/>
          <w:sz w:val="18"/>
          <w:szCs w:val="18"/>
          <w:lang w:bidi="ar-EG"/>
        </w:rPr>
        <w:t xml:space="preserve">arison between grades I and IV, 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>P4 indicated comparison between grades II and III</w:t>
      </w:r>
      <w:r>
        <w:rPr>
          <w:rFonts w:asciiTheme="majorBidi" w:hAnsiTheme="majorBidi" w:cstheme="majorBidi"/>
          <w:sz w:val="18"/>
          <w:szCs w:val="18"/>
          <w:lang w:bidi="ar-EG"/>
        </w:rPr>
        <w:t>, P5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 xml:space="preserve"> indicated comp</w:t>
      </w:r>
      <w:r>
        <w:rPr>
          <w:rFonts w:asciiTheme="majorBidi" w:hAnsiTheme="majorBidi" w:cstheme="majorBidi"/>
          <w:sz w:val="18"/>
          <w:szCs w:val="18"/>
          <w:lang w:bidi="ar-EG"/>
        </w:rPr>
        <w:t>arison between grade II and IV</w:t>
      </w:r>
      <w:proofErr w:type="gramStart"/>
      <w:r>
        <w:rPr>
          <w:rFonts w:asciiTheme="majorBidi" w:hAnsiTheme="majorBidi" w:cstheme="majorBidi"/>
          <w:sz w:val="18"/>
          <w:szCs w:val="18"/>
          <w:lang w:bidi="ar-EG"/>
        </w:rPr>
        <w:t xml:space="preserve">, </w:t>
      </w:r>
      <w:r w:rsidRPr="00393CF9">
        <w:rPr>
          <w:rFonts w:asciiTheme="majorBidi" w:hAnsiTheme="majorBidi" w:cstheme="majorBidi"/>
          <w:sz w:val="18"/>
          <w:szCs w:val="18"/>
          <w:lang w:bidi="ar-EG"/>
        </w:rPr>
        <w:t xml:space="preserve"> P6</w:t>
      </w:r>
      <w:proofErr w:type="gramEnd"/>
      <w:r w:rsidRPr="00393CF9">
        <w:rPr>
          <w:rFonts w:asciiTheme="majorBidi" w:hAnsiTheme="majorBidi" w:cstheme="majorBidi"/>
          <w:sz w:val="18"/>
          <w:szCs w:val="18"/>
          <w:lang w:bidi="ar-EG"/>
        </w:rPr>
        <w:t xml:space="preserve"> indicated comparison between grade III and IV</w:t>
      </w:r>
    </w:p>
    <w:p w:rsidR="009C15A7" w:rsidRDefault="009C15A7" w:rsidP="009C15A7">
      <w:pPr>
        <w:tabs>
          <w:tab w:val="left" w:pos="1538"/>
        </w:tabs>
        <w:bidi w:val="0"/>
        <w:spacing w:before="120" w:after="0" w:line="300" w:lineRule="auto"/>
        <w:ind w:left="-426" w:right="-569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:rsidR="009C15A7" w:rsidRPr="009D4EEB" w:rsidRDefault="009C15A7" w:rsidP="009C15A7">
      <w:pPr>
        <w:bidi w:val="0"/>
        <w:ind w:left="-284" w:right="-428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9D4EE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Table 6: The relation between of </w:t>
      </w:r>
      <w:proofErr w:type="spellStart"/>
      <w:r w:rsidRPr="009D4EEB">
        <w:rPr>
          <w:rFonts w:asciiTheme="majorBidi" w:hAnsiTheme="majorBidi" w:cstheme="majorBidi"/>
          <w:b/>
          <w:bCs/>
          <w:sz w:val="24"/>
          <w:szCs w:val="24"/>
          <w:lang w:bidi="ar-EG"/>
        </w:rPr>
        <w:t>Microvascular</w:t>
      </w:r>
      <w:proofErr w:type="spellEnd"/>
      <w:r w:rsidRPr="009D4EE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complications with Adiponectin levels in studied diabetic Patients</w:t>
      </w:r>
    </w:p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81"/>
        <w:gridCol w:w="994"/>
        <w:gridCol w:w="2313"/>
        <w:gridCol w:w="1234"/>
      </w:tblGrid>
      <w:tr w:rsidR="009C15A7" w:rsidRPr="001174E6" w:rsidTr="00491E34">
        <w:trPr>
          <w:trHeight w:val="300"/>
          <w:jc w:val="center"/>
        </w:trPr>
        <w:tc>
          <w:tcPr>
            <w:tcW w:w="2336" w:type="pct"/>
            <w:vAlign w:val="center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Microvascular</w:t>
            </w:r>
            <w:proofErr w:type="spellEnd"/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complications</w:t>
            </w:r>
          </w:p>
        </w:tc>
        <w:tc>
          <w:tcPr>
            <w:tcW w:w="583" w:type="pct"/>
            <w:vAlign w:val="center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  <w:tc>
          <w:tcPr>
            <w:tcW w:w="1357" w:type="pct"/>
            <w:vAlign w:val="center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Adiponectin</w:t>
            </w:r>
            <w:r w:rsidRPr="007405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μg</w:t>
            </w:r>
            <w:proofErr w:type="spellEnd"/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/mL)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Mean± SD</w:t>
            </w:r>
          </w:p>
        </w:tc>
        <w:tc>
          <w:tcPr>
            <w:tcW w:w="725" w:type="pct"/>
            <w:vAlign w:val="center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ar-EG"/>
              </w:rPr>
              <w:t>P</w:t>
            </w: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 value</w:t>
            </w:r>
          </w:p>
        </w:tc>
      </w:tr>
      <w:tr w:rsidR="009C15A7" w:rsidRPr="001174E6" w:rsidTr="00491E34">
        <w:trPr>
          <w:trHeight w:val="846"/>
          <w:jc w:val="center"/>
        </w:trPr>
        <w:tc>
          <w:tcPr>
            <w:tcW w:w="2336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Retinopathy</w:t>
            </w:r>
          </w:p>
          <w:p w:rsidR="009C15A7" w:rsidRPr="00740595" w:rsidRDefault="009C15A7" w:rsidP="00491E34">
            <w:pPr>
              <w:tabs>
                <w:tab w:val="left" w:pos="2213"/>
              </w:tabs>
              <w:bidi w:val="0"/>
              <w:spacing w:before="120" w:line="300" w:lineRule="auto"/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-Non-proliferative retinopathy </w:t>
            </w:r>
          </w:p>
          <w:p w:rsidR="009C15A7" w:rsidRPr="00740595" w:rsidRDefault="009C15A7" w:rsidP="00491E34">
            <w:pPr>
              <w:tabs>
                <w:tab w:val="left" w:pos="2213"/>
              </w:tabs>
              <w:bidi w:val="0"/>
              <w:spacing w:before="120" w:line="300" w:lineRule="auto"/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- Proliferative retinopathy</w:t>
            </w:r>
          </w:p>
        </w:tc>
        <w:tc>
          <w:tcPr>
            <w:tcW w:w="583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50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</w:t>
            </w:r>
          </w:p>
        </w:tc>
        <w:tc>
          <w:tcPr>
            <w:tcW w:w="1357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16518.23± 6553.13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15232.86 ± 7262.09</w:t>
            </w:r>
          </w:p>
        </w:tc>
        <w:tc>
          <w:tcPr>
            <w:tcW w:w="725" w:type="pct"/>
            <w:vAlign w:val="center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0.35</w:t>
            </w:r>
          </w:p>
        </w:tc>
      </w:tr>
      <w:tr w:rsidR="009C15A7" w:rsidRPr="001174E6" w:rsidTr="00491E34">
        <w:trPr>
          <w:trHeight w:val="189"/>
          <w:jc w:val="center"/>
        </w:trPr>
        <w:tc>
          <w:tcPr>
            <w:tcW w:w="2336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Neuropathy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- Yes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- No</w:t>
            </w:r>
          </w:p>
        </w:tc>
        <w:tc>
          <w:tcPr>
            <w:tcW w:w="583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82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18</w:t>
            </w:r>
          </w:p>
        </w:tc>
        <w:tc>
          <w:tcPr>
            <w:tcW w:w="1357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15811.65± 3513.22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16791.11 ± 4213.09</w:t>
            </w:r>
          </w:p>
        </w:tc>
        <w:tc>
          <w:tcPr>
            <w:tcW w:w="725" w:type="pct"/>
            <w:vAlign w:val="center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0.35</w:t>
            </w:r>
          </w:p>
        </w:tc>
      </w:tr>
      <w:tr w:rsidR="009C15A7" w:rsidRPr="001174E6" w:rsidTr="00491E34">
        <w:trPr>
          <w:trHeight w:val="210"/>
          <w:jc w:val="center"/>
        </w:trPr>
        <w:tc>
          <w:tcPr>
            <w:tcW w:w="2336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Nephropathy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-</w:t>
            </w: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With proteinuria 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ind w:left="284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-Without proteinuria</w:t>
            </w: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83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63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37</w:t>
            </w:r>
          </w:p>
        </w:tc>
        <w:tc>
          <w:tcPr>
            <w:tcW w:w="1357" w:type="pct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14601.69 ± 2221.49</w:t>
            </w:r>
          </w:p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18322.59 ± 2100.13</w:t>
            </w:r>
          </w:p>
        </w:tc>
        <w:tc>
          <w:tcPr>
            <w:tcW w:w="725" w:type="pct"/>
            <w:vAlign w:val="center"/>
          </w:tcPr>
          <w:p w:rsidR="009C15A7" w:rsidRPr="00740595" w:rsidRDefault="009C15A7" w:rsidP="00491E34">
            <w:pPr>
              <w:tabs>
                <w:tab w:val="left" w:pos="1134"/>
              </w:tabs>
              <w:bidi w:val="0"/>
              <w:spacing w:before="120" w:line="30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0.001</w:t>
            </w:r>
          </w:p>
        </w:tc>
      </w:tr>
    </w:tbl>
    <w:p w:rsidR="009C15A7" w:rsidRPr="001174E6" w:rsidRDefault="009C15A7" w:rsidP="009C15A7">
      <w:pPr>
        <w:bidi w:val="0"/>
        <w:spacing w:before="120" w:after="0" w:line="300" w:lineRule="auto"/>
        <w:jc w:val="both"/>
        <w:rPr>
          <w:rFonts w:asciiTheme="majorBidi" w:hAnsiTheme="majorBidi" w:cstheme="majorBidi"/>
          <w:sz w:val="18"/>
          <w:szCs w:val="18"/>
          <w:lang w:bidi="ar-EG"/>
        </w:rPr>
      </w:pPr>
      <w:r w:rsidRPr="001174E6">
        <w:rPr>
          <w:rFonts w:asciiTheme="majorBidi" w:hAnsiTheme="majorBidi" w:cstheme="majorBidi"/>
          <w:sz w:val="18"/>
          <w:szCs w:val="18"/>
          <w:lang w:bidi="ar-EG"/>
        </w:rPr>
        <w:t>Data was expressed in from mean ± SD. Student t test was used to compare between both groups and P value was considered statistically significant if &lt; 0.05.</w:t>
      </w:r>
    </w:p>
    <w:p w:rsidR="009C15A7" w:rsidRDefault="009C15A7" w:rsidP="009C15A7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9C15A7" w:rsidRDefault="009C15A7" w:rsidP="009C15A7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9C15A7" w:rsidRDefault="009C15A7" w:rsidP="009C15A7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9C15A7" w:rsidRDefault="009C15A7" w:rsidP="009C15A7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9C15A7" w:rsidRDefault="009C15A7" w:rsidP="009C15A7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9C15A7" w:rsidRDefault="009C15A7" w:rsidP="009C15A7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9C15A7" w:rsidRPr="00F35B0F" w:rsidRDefault="009C15A7" w:rsidP="00226936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sz w:val="24"/>
          <w:szCs w:val="24"/>
          <w:lang w:bidi="ar-EG"/>
        </w:rPr>
      </w:pPr>
      <w:proofErr w:type="gramStart"/>
      <w:r w:rsidRPr="00F35B0F">
        <w:rPr>
          <w:rFonts w:asciiTheme="majorBidi" w:hAnsiTheme="majorBidi" w:cstheme="majorBidi"/>
          <w:b/>
          <w:bCs/>
          <w:sz w:val="24"/>
          <w:szCs w:val="24"/>
          <w:lang w:bidi="ar-EG"/>
        </w:rPr>
        <w:t>Table 7: The Correlations of Adiponectin with different parameters in the studied patients.</w:t>
      </w:r>
      <w:proofErr w:type="gramEnd"/>
      <w:r w:rsidRPr="00F35B0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tbl>
      <w:tblPr>
        <w:tblStyle w:val="TableGrid"/>
        <w:tblW w:w="2578" w:type="pct"/>
        <w:tblInd w:w="9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651"/>
        <w:gridCol w:w="1662"/>
      </w:tblGrid>
      <w:tr w:rsidR="009C15A7" w:rsidRPr="00FC797B" w:rsidTr="00D90F60">
        <w:trPr>
          <w:trHeight w:val="300"/>
        </w:trPr>
        <w:tc>
          <w:tcPr>
            <w:tcW w:w="2368" w:type="pct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Parameters</w:t>
            </w:r>
          </w:p>
        </w:tc>
        <w:tc>
          <w:tcPr>
            <w:tcW w:w="2632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Adiponectin</w:t>
            </w:r>
          </w:p>
        </w:tc>
      </w:tr>
      <w:tr w:rsidR="009C15A7" w:rsidRPr="00FC797B" w:rsidTr="00D90F60">
        <w:trPr>
          <w:trHeight w:val="180"/>
        </w:trPr>
        <w:tc>
          <w:tcPr>
            <w:tcW w:w="2368" w:type="pct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 =</w:t>
            </w:r>
          </w:p>
        </w:tc>
        <w:tc>
          <w:tcPr>
            <w:tcW w:w="189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P-value</w:t>
            </w:r>
          </w:p>
        </w:tc>
      </w:tr>
      <w:tr w:rsidR="009C15A7" w:rsidRPr="00FC797B" w:rsidTr="00D90F60">
        <w:trPr>
          <w:trHeight w:val="343"/>
        </w:trPr>
        <w:tc>
          <w:tcPr>
            <w:tcW w:w="2368" w:type="pct"/>
            <w:tcBorders>
              <w:top w:val="single" w:sz="18" w:space="0" w:color="auto"/>
            </w:tcBorders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Age </w:t>
            </w:r>
          </w:p>
        </w:tc>
        <w:tc>
          <w:tcPr>
            <w:tcW w:w="741" w:type="pct"/>
            <w:tcBorders>
              <w:top w:val="single" w:sz="18" w:space="0" w:color="auto"/>
            </w:tcBorders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-0.17</w:t>
            </w:r>
          </w:p>
        </w:tc>
        <w:tc>
          <w:tcPr>
            <w:tcW w:w="1891" w:type="pct"/>
            <w:tcBorders>
              <w:top w:val="single" w:sz="18" w:space="0" w:color="auto"/>
            </w:tcBorders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0.52</w:t>
            </w:r>
          </w:p>
        </w:tc>
      </w:tr>
      <w:tr w:rsidR="009C15A7" w:rsidRPr="00FC797B" w:rsidTr="00D90F60">
        <w:trPr>
          <w:trHeight w:val="480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BMI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-0.02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0.45</w:t>
            </w:r>
          </w:p>
        </w:tc>
      </w:tr>
      <w:tr w:rsidR="009C15A7" w:rsidRPr="00FC797B" w:rsidTr="00D90F60">
        <w:trPr>
          <w:trHeight w:val="189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Duration of DM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-0.21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0.11</w:t>
            </w:r>
          </w:p>
        </w:tc>
      </w:tr>
      <w:tr w:rsidR="009C15A7" w:rsidRPr="00FC797B" w:rsidTr="00D90F60">
        <w:trPr>
          <w:trHeight w:val="210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HbG</w:t>
            </w:r>
            <w:proofErr w:type="spellEnd"/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Level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-0.14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0.16</w:t>
            </w:r>
          </w:p>
        </w:tc>
      </w:tr>
      <w:tr w:rsidR="009C15A7" w:rsidRPr="00FC797B" w:rsidTr="00D90F60">
        <w:trPr>
          <w:trHeight w:val="270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Blood glucose level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-0.11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0.21</w:t>
            </w:r>
          </w:p>
        </w:tc>
      </w:tr>
      <w:tr w:rsidR="009C15A7" w:rsidRPr="00FC797B" w:rsidTr="00D90F60">
        <w:trPr>
          <w:trHeight w:val="240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HbA1c level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-0.04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0.65</w:t>
            </w:r>
          </w:p>
        </w:tc>
      </w:tr>
      <w:tr w:rsidR="009C15A7" w:rsidRPr="00FC797B" w:rsidTr="00D90F60">
        <w:trPr>
          <w:trHeight w:val="270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Serum </w:t>
            </w:r>
            <w:proofErr w:type="spellStart"/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creatinine</w:t>
            </w:r>
            <w:proofErr w:type="spellEnd"/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-0.11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0.33</w:t>
            </w:r>
          </w:p>
        </w:tc>
      </w:tr>
      <w:tr w:rsidR="009C15A7" w:rsidRPr="00FC797B" w:rsidTr="00D90F60">
        <w:trPr>
          <w:trHeight w:val="135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C797B">
              <w:rPr>
                <w:rFonts w:asciiTheme="majorBidi" w:hAnsiTheme="majorBidi" w:cstheme="majorBidi"/>
                <w:sz w:val="20"/>
                <w:szCs w:val="20"/>
              </w:rPr>
              <w:t>Creatinine</w:t>
            </w:r>
            <w:proofErr w:type="spellEnd"/>
            <w:r w:rsidRPr="00FC797B">
              <w:rPr>
                <w:rFonts w:asciiTheme="majorBidi" w:hAnsiTheme="majorBidi" w:cstheme="majorBidi"/>
                <w:sz w:val="20"/>
                <w:szCs w:val="20"/>
              </w:rPr>
              <w:t xml:space="preserve"> clearance 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0.31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0.001</w:t>
            </w:r>
          </w:p>
        </w:tc>
      </w:tr>
      <w:tr w:rsidR="009C15A7" w:rsidRPr="00FC797B" w:rsidTr="00D90F60">
        <w:trPr>
          <w:trHeight w:val="195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Albuminuria 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-0.44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0.001</w:t>
            </w:r>
          </w:p>
        </w:tc>
      </w:tr>
      <w:tr w:rsidR="009C15A7" w:rsidRPr="00FC797B" w:rsidTr="00D90F60"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LDL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-0.55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0.04</w:t>
            </w:r>
          </w:p>
        </w:tc>
      </w:tr>
      <w:tr w:rsidR="009C15A7" w:rsidRPr="00FC797B" w:rsidTr="00D90F60">
        <w:trPr>
          <w:trHeight w:val="403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TG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-0.61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0.01</w:t>
            </w:r>
          </w:p>
        </w:tc>
      </w:tr>
      <w:tr w:rsidR="009C15A7" w:rsidRPr="00FC797B" w:rsidTr="00D90F60"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HDL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0.21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0.32</w:t>
            </w:r>
          </w:p>
        </w:tc>
      </w:tr>
      <w:tr w:rsidR="009C15A7" w:rsidRPr="00FC797B" w:rsidTr="00D90F60">
        <w:trPr>
          <w:trHeight w:val="195"/>
        </w:trPr>
        <w:tc>
          <w:tcPr>
            <w:tcW w:w="2368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TC</w:t>
            </w:r>
          </w:p>
        </w:tc>
        <w:tc>
          <w:tcPr>
            <w:tcW w:w="74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0.21</w:t>
            </w:r>
          </w:p>
        </w:tc>
        <w:tc>
          <w:tcPr>
            <w:tcW w:w="1891" w:type="pct"/>
          </w:tcPr>
          <w:p w:rsidR="009C15A7" w:rsidRPr="00FC797B" w:rsidRDefault="009C15A7" w:rsidP="00491E34">
            <w:pPr>
              <w:tabs>
                <w:tab w:val="left" w:pos="1134"/>
              </w:tabs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C797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0.55</w:t>
            </w:r>
          </w:p>
        </w:tc>
      </w:tr>
    </w:tbl>
    <w:p w:rsidR="009C15A7" w:rsidRDefault="009C15A7" w:rsidP="009C15A7">
      <w:pPr>
        <w:tabs>
          <w:tab w:val="left" w:pos="1134"/>
        </w:tabs>
        <w:bidi w:val="0"/>
        <w:spacing w:before="120" w:after="0" w:line="300" w:lineRule="auto"/>
        <w:ind w:left="-284" w:right="-286"/>
        <w:jc w:val="both"/>
        <w:rPr>
          <w:rFonts w:asciiTheme="majorBidi" w:hAnsiTheme="majorBidi" w:cstheme="majorBidi"/>
          <w:sz w:val="16"/>
          <w:szCs w:val="16"/>
          <w:lang w:bidi="ar-EG"/>
        </w:rPr>
      </w:pPr>
      <w:r w:rsidRPr="00697F2E">
        <w:rPr>
          <w:rFonts w:asciiTheme="majorBidi" w:hAnsiTheme="majorBidi" w:cstheme="majorBidi"/>
          <w:sz w:val="16"/>
          <w:szCs w:val="16"/>
          <w:lang w:bidi="ar-EG"/>
        </w:rPr>
        <w:t>TC: Cholesterol TG: triglycerides. P value indicated the significance of correlation where correlation was significant if P value &lt;0.05 while r value indicated to strength of correlation</w:t>
      </w:r>
    </w:p>
    <w:p w:rsidR="00D90F60" w:rsidRDefault="00D90F60" w:rsidP="00D90F60">
      <w:pPr>
        <w:tabs>
          <w:tab w:val="left" w:pos="1134"/>
        </w:tabs>
        <w:bidi w:val="0"/>
        <w:spacing w:before="120" w:after="0" w:line="300" w:lineRule="auto"/>
        <w:ind w:left="-284" w:right="-286"/>
        <w:jc w:val="both"/>
        <w:rPr>
          <w:rFonts w:asciiTheme="majorBidi" w:hAnsiTheme="majorBidi" w:cstheme="majorBidi"/>
          <w:sz w:val="16"/>
          <w:szCs w:val="16"/>
          <w:lang w:bidi="ar-EG"/>
        </w:rPr>
      </w:pPr>
    </w:p>
    <w:p w:rsidR="00D90F60" w:rsidRDefault="00D90F60" w:rsidP="00D90F60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218F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8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FE2861">
        <w:rPr>
          <w:rFonts w:asciiTheme="majorBidi" w:hAnsiTheme="majorBidi" w:cstheme="majorBidi"/>
          <w:b/>
          <w:bCs/>
          <w:sz w:val="24"/>
          <w:szCs w:val="24"/>
        </w:rPr>
        <w:t>Multivariate regression ana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lysis for prediction of DKD with </w:t>
      </w:r>
      <w:r w:rsidRPr="00FE2861">
        <w:rPr>
          <w:rFonts w:asciiTheme="majorBidi" w:hAnsiTheme="majorBidi" w:cstheme="majorBidi"/>
          <w:b/>
          <w:bCs/>
          <w:sz w:val="24"/>
          <w:szCs w:val="24"/>
        </w:rPr>
        <w:t>nephropathy</w:t>
      </w:r>
    </w:p>
    <w:tbl>
      <w:tblPr>
        <w:tblStyle w:val="TableGrid"/>
        <w:tblpPr w:leftFromText="180" w:rightFromText="180" w:vertAnchor="page" w:horzAnchor="margin" w:tblpXSpec="center" w:tblpY="10906"/>
        <w:tblW w:w="0" w:type="auto"/>
        <w:tblLook w:val="04A0" w:firstRow="1" w:lastRow="0" w:firstColumn="1" w:lastColumn="0" w:noHBand="0" w:noVBand="1"/>
      </w:tblPr>
      <w:tblGrid>
        <w:gridCol w:w="2309"/>
        <w:gridCol w:w="1796"/>
        <w:gridCol w:w="1626"/>
        <w:gridCol w:w="1183"/>
      </w:tblGrid>
      <w:tr w:rsidR="00226936" w:rsidRPr="00D90F60" w:rsidTr="00B3208A">
        <w:trPr>
          <w:trHeight w:val="254"/>
        </w:trPr>
        <w:tc>
          <w:tcPr>
            <w:tcW w:w="2309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 xml:space="preserve">Variables  </w:t>
            </w:r>
          </w:p>
        </w:tc>
        <w:tc>
          <w:tcPr>
            <w:tcW w:w="1796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Odd ratio (OR)</w:t>
            </w:r>
          </w:p>
        </w:tc>
        <w:tc>
          <w:tcPr>
            <w:tcW w:w="1626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95% CI</w:t>
            </w:r>
          </w:p>
        </w:tc>
        <w:tc>
          <w:tcPr>
            <w:tcW w:w="1183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P value</w:t>
            </w:r>
          </w:p>
        </w:tc>
      </w:tr>
      <w:tr w:rsidR="00226936" w:rsidRPr="00D90F60" w:rsidTr="00B3208A">
        <w:trPr>
          <w:trHeight w:val="1763"/>
        </w:trPr>
        <w:tc>
          <w:tcPr>
            <w:tcW w:w="2309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Age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Sex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Duration of DM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Body mass index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 xml:space="preserve">Adiponectin 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796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0.98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0.34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2.33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1.4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1.09</w:t>
            </w:r>
          </w:p>
        </w:tc>
        <w:tc>
          <w:tcPr>
            <w:tcW w:w="1626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1.09- 2.33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2.34- 3.07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2.45- 4.78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6.78- 7.68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11.45-13.08</w:t>
            </w:r>
          </w:p>
        </w:tc>
        <w:tc>
          <w:tcPr>
            <w:tcW w:w="1183" w:type="dxa"/>
          </w:tcPr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0.07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0.11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0.04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sz w:val="16"/>
                <w:szCs w:val="16"/>
                <w:lang w:bidi="ar-EG"/>
              </w:rPr>
              <w:t>0.45</w:t>
            </w:r>
          </w:p>
          <w:p w:rsidR="00226936" w:rsidRPr="00D90F60" w:rsidRDefault="00226936" w:rsidP="00226936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0F6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0.06</w:t>
            </w:r>
          </w:p>
        </w:tc>
      </w:tr>
    </w:tbl>
    <w:p w:rsidR="00D90F60" w:rsidRDefault="00D90F60" w:rsidP="00D90F60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tabs>
          <w:tab w:val="left" w:pos="1200"/>
        </w:tabs>
        <w:bidi w:val="0"/>
        <w:spacing w:before="120" w:after="0" w:line="300" w:lineRule="auto"/>
        <w:ind w:right="-1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4F74DB" w:rsidRDefault="00226936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bidi="ar-EG"/>
        </w:rPr>
      </w:pPr>
      <w:r>
        <w:rPr>
          <w:rFonts w:asciiTheme="majorBidi" w:hAnsiTheme="majorBidi" w:cstheme="majorBidi"/>
          <w:b/>
          <w:bCs/>
          <w:sz w:val="16"/>
          <w:szCs w:val="16"/>
          <w:lang w:bidi="ar-EG"/>
        </w:rPr>
        <w:t xml:space="preserve">                    </w:t>
      </w:r>
      <w:r>
        <w:rPr>
          <w:rFonts w:asciiTheme="majorBidi" w:hAnsiTheme="majorBidi" w:cstheme="majorBidi"/>
          <w:b/>
          <w:bCs/>
          <w:sz w:val="16"/>
          <w:szCs w:val="16"/>
          <w:lang w:bidi="ar-EG"/>
        </w:rPr>
        <w:t xml:space="preserve">  </w:t>
      </w:r>
    </w:p>
    <w:p w:rsidR="004F74DB" w:rsidRDefault="004F74DB" w:rsidP="004F74DB">
      <w:pPr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bidi="ar-EG"/>
        </w:rPr>
      </w:pPr>
    </w:p>
    <w:p w:rsidR="00D90F60" w:rsidRDefault="004F74DB" w:rsidP="004F74D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sz w:val="16"/>
          <w:szCs w:val="16"/>
          <w:lang w:bidi="ar-EG"/>
        </w:rPr>
        <w:t xml:space="preserve">                  </w:t>
      </w:r>
      <w:r w:rsidR="00226936" w:rsidRPr="00D90F60">
        <w:rPr>
          <w:rFonts w:asciiTheme="majorBidi" w:hAnsiTheme="majorBidi" w:cstheme="majorBidi"/>
          <w:sz w:val="16"/>
          <w:szCs w:val="16"/>
          <w:lang w:bidi="ar-EG"/>
        </w:rPr>
        <w:t>P was significant if &lt;0.05. CI, confidence interval</w:t>
      </w:r>
    </w:p>
    <w:p w:rsidR="00D90F60" w:rsidRDefault="00D90F60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90F60" w:rsidRDefault="00D90F60" w:rsidP="00D90F60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4F74DB" w:rsidRDefault="004F74DB" w:rsidP="004F74DB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4F74DB" w:rsidRDefault="004F74DB" w:rsidP="004F74DB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4F74DB" w:rsidRDefault="004F74DB" w:rsidP="004F74DB">
      <w:pPr>
        <w:tabs>
          <w:tab w:val="left" w:pos="1134"/>
        </w:tabs>
        <w:bidi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3B4C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9: Receiver-operating characteristic (ROC) analyses for Predict</w:t>
      </w:r>
      <w:bookmarkStart w:id="0" w:name="_GoBack"/>
      <w:bookmarkEnd w:id="0"/>
      <w:r w:rsidRPr="000F3B4C">
        <w:rPr>
          <w:rFonts w:asciiTheme="majorBidi" w:hAnsiTheme="majorBidi" w:cstheme="majorBidi"/>
          <w:b/>
          <w:bCs/>
          <w:sz w:val="24"/>
          <w:szCs w:val="24"/>
        </w:rPr>
        <w:t xml:space="preserve">ion of </w:t>
      </w:r>
      <w:proofErr w:type="spellStart"/>
      <w:r w:rsidRPr="000F3B4C">
        <w:rPr>
          <w:rFonts w:asciiTheme="majorBidi" w:hAnsiTheme="majorBidi" w:cstheme="majorBidi"/>
          <w:b/>
          <w:bCs/>
          <w:sz w:val="24"/>
          <w:szCs w:val="24"/>
        </w:rPr>
        <w:t>Microvascular</w:t>
      </w:r>
      <w:proofErr w:type="spellEnd"/>
      <w:r w:rsidRPr="000F3B4C">
        <w:rPr>
          <w:rFonts w:asciiTheme="majorBidi" w:hAnsiTheme="majorBidi" w:cstheme="majorBidi"/>
          <w:b/>
          <w:bCs/>
          <w:sz w:val="24"/>
          <w:szCs w:val="24"/>
        </w:rPr>
        <w:t xml:space="preserve"> complications in our studied patients. </w:t>
      </w:r>
    </w:p>
    <w:p w:rsidR="004F74DB" w:rsidRPr="00351441" w:rsidRDefault="004F74DB" w:rsidP="004F74DB">
      <w:pPr>
        <w:tabs>
          <w:tab w:val="left" w:pos="1134"/>
        </w:tabs>
        <w:bidi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2901" w:type="pct"/>
        <w:tblInd w:w="13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2"/>
        <w:gridCol w:w="2342"/>
      </w:tblGrid>
      <w:tr w:rsidR="004F74DB" w:rsidRPr="001174E6" w:rsidTr="00491E34">
        <w:tc>
          <w:tcPr>
            <w:tcW w:w="263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ROC curve</w:t>
            </w:r>
          </w:p>
        </w:tc>
        <w:tc>
          <w:tcPr>
            <w:tcW w:w="236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Adiponectin</w:t>
            </w:r>
          </w:p>
        </w:tc>
      </w:tr>
      <w:tr w:rsidR="004F74DB" w:rsidRPr="001174E6" w:rsidTr="00491E34">
        <w:tc>
          <w:tcPr>
            <w:tcW w:w="2631" w:type="pct"/>
            <w:tcBorders>
              <w:top w:val="single" w:sz="18" w:space="0" w:color="auto"/>
            </w:tcBorders>
          </w:tcPr>
          <w:p w:rsidR="004F74DB" w:rsidRPr="00351441" w:rsidRDefault="004F74DB" w:rsidP="00491E34">
            <w:pPr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Area under the curve</w:t>
            </w:r>
          </w:p>
        </w:tc>
        <w:tc>
          <w:tcPr>
            <w:tcW w:w="2369" w:type="pct"/>
            <w:tcBorders>
              <w:top w:val="single" w:sz="18" w:space="0" w:color="auto"/>
            </w:tcBorders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</w:tr>
      <w:tr w:rsidR="004F74DB" w:rsidRPr="001174E6" w:rsidTr="00491E34">
        <w:tc>
          <w:tcPr>
            <w:tcW w:w="2631" w:type="pct"/>
          </w:tcPr>
          <w:p w:rsidR="004F74DB" w:rsidRPr="00351441" w:rsidRDefault="004F74DB" w:rsidP="00491E34">
            <w:pPr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Cut off point</w:t>
            </w:r>
          </w:p>
        </w:tc>
        <w:tc>
          <w:tcPr>
            <w:tcW w:w="2369" w:type="pct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&lt; 22600</w:t>
            </w:r>
          </w:p>
        </w:tc>
      </w:tr>
      <w:tr w:rsidR="004F74DB" w:rsidRPr="001174E6" w:rsidTr="00491E34">
        <w:tc>
          <w:tcPr>
            <w:tcW w:w="2631" w:type="pct"/>
          </w:tcPr>
          <w:p w:rsidR="004F74DB" w:rsidRPr="00351441" w:rsidRDefault="004F74DB" w:rsidP="00491E34">
            <w:pPr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351441">
              <w:rPr>
                <w:rFonts w:asciiTheme="majorBidi" w:hAnsiTheme="majorBidi" w:cstheme="majorBidi"/>
                <w:sz w:val="20"/>
                <w:szCs w:val="20"/>
              </w:rPr>
              <w:t xml:space="preserve"> value </w:t>
            </w:r>
          </w:p>
        </w:tc>
        <w:tc>
          <w:tcPr>
            <w:tcW w:w="2369" w:type="pct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0.01</w:t>
            </w:r>
          </w:p>
        </w:tc>
      </w:tr>
      <w:tr w:rsidR="004F74DB" w:rsidRPr="001174E6" w:rsidTr="00491E34">
        <w:tc>
          <w:tcPr>
            <w:tcW w:w="2631" w:type="pct"/>
          </w:tcPr>
          <w:p w:rsidR="004F74DB" w:rsidRPr="00351441" w:rsidRDefault="004F74DB" w:rsidP="00491E34">
            <w:pPr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 xml:space="preserve">Sensitivity </w:t>
            </w:r>
          </w:p>
        </w:tc>
        <w:tc>
          <w:tcPr>
            <w:tcW w:w="2369" w:type="pct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81%</w:t>
            </w:r>
          </w:p>
        </w:tc>
      </w:tr>
      <w:tr w:rsidR="004F74DB" w:rsidRPr="001174E6" w:rsidTr="00491E34">
        <w:tc>
          <w:tcPr>
            <w:tcW w:w="2631" w:type="pct"/>
          </w:tcPr>
          <w:p w:rsidR="004F74DB" w:rsidRPr="00351441" w:rsidRDefault="004F74DB" w:rsidP="00491E34">
            <w:pPr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 xml:space="preserve">Specificity </w:t>
            </w:r>
          </w:p>
        </w:tc>
        <w:tc>
          <w:tcPr>
            <w:tcW w:w="2369" w:type="pct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27%</w:t>
            </w:r>
          </w:p>
        </w:tc>
      </w:tr>
      <w:tr w:rsidR="004F74DB" w:rsidRPr="001174E6" w:rsidTr="00491E34">
        <w:tc>
          <w:tcPr>
            <w:tcW w:w="2631" w:type="pct"/>
          </w:tcPr>
          <w:p w:rsidR="004F74DB" w:rsidRPr="00351441" w:rsidRDefault="004F74DB" w:rsidP="00491E34">
            <w:pPr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 xml:space="preserve">Positive predictive value </w:t>
            </w:r>
          </w:p>
        </w:tc>
        <w:tc>
          <w:tcPr>
            <w:tcW w:w="2369" w:type="pct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86%</w:t>
            </w:r>
          </w:p>
        </w:tc>
      </w:tr>
      <w:tr w:rsidR="004F74DB" w:rsidRPr="001174E6" w:rsidTr="00491E34">
        <w:tc>
          <w:tcPr>
            <w:tcW w:w="2631" w:type="pct"/>
          </w:tcPr>
          <w:p w:rsidR="004F74DB" w:rsidRPr="00351441" w:rsidRDefault="004F74DB" w:rsidP="00491E34">
            <w:pPr>
              <w:bidi w:val="0"/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 xml:space="preserve">Negative predictive value </w:t>
            </w:r>
          </w:p>
        </w:tc>
        <w:tc>
          <w:tcPr>
            <w:tcW w:w="2369" w:type="pct"/>
          </w:tcPr>
          <w:p w:rsidR="004F74DB" w:rsidRPr="00351441" w:rsidRDefault="004F74DB" w:rsidP="00491E34">
            <w:pPr>
              <w:bidi w:val="0"/>
              <w:spacing w:before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1441">
              <w:rPr>
                <w:rFonts w:asciiTheme="majorBidi" w:hAnsiTheme="majorBidi" w:cstheme="majorBidi"/>
                <w:sz w:val="20"/>
                <w:szCs w:val="20"/>
              </w:rPr>
              <w:t>20%</w:t>
            </w:r>
          </w:p>
        </w:tc>
      </w:tr>
    </w:tbl>
    <w:p w:rsidR="00D90F60" w:rsidRDefault="00D90F60" w:rsidP="00D90F60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D90F60" w:rsidRPr="00D90F60" w:rsidRDefault="00D90F60" w:rsidP="00D90F60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D90F60" w:rsidRPr="00D90F60" w:rsidRDefault="00D90F60" w:rsidP="00D90F60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D90F60" w:rsidRPr="00D90F60" w:rsidRDefault="00D90F60" w:rsidP="00D90F60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D90F60" w:rsidRDefault="00D90F60" w:rsidP="00D90F60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D90F60" w:rsidRDefault="00D90F60" w:rsidP="00D90F60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D90F60" w:rsidRDefault="00D90F60" w:rsidP="00D90F60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D90F60" w:rsidRPr="00D90F60" w:rsidRDefault="00D90F60" w:rsidP="00226936">
      <w:pPr>
        <w:bidi w:val="0"/>
        <w:rPr>
          <w:rFonts w:asciiTheme="majorBidi" w:hAnsiTheme="majorBidi" w:cstheme="majorBidi"/>
          <w:sz w:val="16"/>
          <w:szCs w:val="16"/>
          <w:lang w:bidi="ar-EG"/>
        </w:rPr>
      </w:pPr>
      <w:r w:rsidRPr="00D90F60">
        <w:rPr>
          <w:rFonts w:asciiTheme="majorBidi" w:hAnsiTheme="majorBidi" w:cstheme="majorBidi"/>
          <w:b/>
          <w:bCs/>
          <w:sz w:val="16"/>
          <w:szCs w:val="16"/>
          <w:lang w:bidi="ar-EG"/>
        </w:rPr>
        <w:t xml:space="preserve">                    </w:t>
      </w:r>
      <w:r>
        <w:rPr>
          <w:rFonts w:asciiTheme="majorBidi" w:hAnsiTheme="majorBidi" w:cstheme="majorBidi"/>
          <w:b/>
          <w:bCs/>
          <w:sz w:val="16"/>
          <w:szCs w:val="16"/>
          <w:lang w:bidi="ar-EG"/>
        </w:rPr>
        <w:t xml:space="preserve">         </w:t>
      </w:r>
    </w:p>
    <w:p w:rsidR="00AB33D6" w:rsidRDefault="00D7657B" w:rsidP="009C15A7">
      <w:pPr>
        <w:bidi w:val="0"/>
        <w:rPr>
          <w:lang w:bidi="ar-EG"/>
        </w:rPr>
      </w:pPr>
    </w:p>
    <w:sectPr w:rsidR="00AB33D6" w:rsidSect="009407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E4F"/>
    <w:multiLevelType w:val="hybridMultilevel"/>
    <w:tmpl w:val="2562681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E3527D"/>
    <w:multiLevelType w:val="hybridMultilevel"/>
    <w:tmpl w:val="7586FDA8"/>
    <w:lvl w:ilvl="0" w:tplc="564C349C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A7"/>
    <w:rsid w:val="00157ADC"/>
    <w:rsid w:val="00226936"/>
    <w:rsid w:val="004F74DB"/>
    <w:rsid w:val="00740595"/>
    <w:rsid w:val="009407EF"/>
    <w:rsid w:val="009C15A7"/>
    <w:rsid w:val="009D4EEB"/>
    <w:rsid w:val="00B3208A"/>
    <w:rsid w:val="00C87A8E"/>
    <w:rsid w:val="00D7657B"/>
    <w:rsid w:val="00D90F60"/>
    <w:rsid w:val="00EC01D9"/>
    <w:rsid w:val="00F3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A7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5A7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9C15A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A7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5A7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9C15A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2018-06-19T16:51:00Z</dcterms:created>
  <dcterms:modified xsi:type="dcterms:W3CDTF">2018-06-19T17:28:00Z</dcterms:modified>
</cp:coreProperties>
</file>