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E5" w:rsidRPr="00B072A5" w:rsidRDefault="004175E5" w:rsidP="004175E5">
      <w:pPr>
        <w:wordWrap/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B072A5">
        <w:rPr>
          <w:rFonts w:ascii="Times New Roman" w:hAnsi="Times New Roman"/>
        </w:rPr>
        <w:t>Table 1</w:t>
      </w:r>
      <w:r>
        <w:rPr>
          <w:rFonts w:ascii="Times New Roman" w:hAnsi="Times New Roman" w:hint="eastAsia"/>
        </w:rPr>
        <w:t xml:space="preserve">. </w:t>
      </w:r>
      <w:r w:rsidRPr="00B072A5">
        <w:rPr>
          <w:rFonts w:ascii="Times New Roman" w:hAnsi="Times New Roman"/>
        </w:rPr>
        <w:t>Description of</w:t>
      </w:r>
      <w:r>
        <w:rPr>
          <w:rFonts w:ascii="Times New Roman" w:hAnsi="Times New Roman" w:hint="eastAsia"/>
        </w:rPr>
        <w:t xml:space="preserve"> four</w:t>
      </w:r>
      <w:r w:rsidRPr="00B072A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p</w:t>
      </w:r>
      <w:r w:rsidRPr="00B072A5">
        <w:rPr>
          <w:rFonts w:ascii="Times New Roman" w:hAnsi="Times New Roman"/>
        </w:rPr>
        <w:t>rograms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9"/>
        <w:gridCol w:w="708"/>
        <w:gridCol w:w="1189"/>
        <w:gridCol w:w="3122"/>
        <w:gridCol w:w="3264"/>
      </w:tblGrid>
      <w:tr w:rsidR="004175E5" w:rsidRPr="0039677A" w:rsidTr="008211CC">
        <w:trPr>
          <w:trHeight w:val="182"/>
        </w:trPr>
        <w:tc>
          <w:tcPr>
            <w:tcW w:w="519" w:type="pct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Program</w:t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Field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Number of Projects</w:t>
            </w:r>
          </w:p>
        </w:tc>
        <w:tc>
          <w:tcPr>
            <w:tcW w:w="1689" w:type="pct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</w:t>
            </w:r>
          </w:p>
        </w:tc>
        <w:tc>
          <w:tcPr>
            <w:tcW w:w="1766" w:type="pct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Funding</w:t>
            </w:r>
          </w:p>
        </w:tc>
      </w:tr>
      <w:tr w:rsidR="004175E5" w:rsidRPr="0039677A" w:rsidTr="008211CC">
        <w:trPr>
          <w:trHeight w:val="147"/>
        </w:trPr>
        <w:tc>
          <w:tcPr>
            <w:tcW w:w="51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BT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824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3-yr basis, Maximum 6 years</w:t>
            </w:r>
          </w:p>
        </w:tc>
        <w:tc>
          <w:tcPr>
            <w:tcW w:w="1766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$85,000/yr for individual study</w:t>
            </w:r>
          </w:p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$170,000/yr for collaboration study</w:t>
            </w:r>
          </w:p>
        </w:tc>
      </w:tr>
      <w:tr w:rsidR="004175E5" w:rsidRPr="0039677A" w:rsidTr="008211CC">
        <w:trPr>
          <w:trHeight w:val="78"/>
        </w:trPr>
        <w:tc>
          <w:tcPr>
            <w:tcW w:w="51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NT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317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66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4175E5" w:rsidRPr="0039677A" w:rsidTr="008211CC">
        <w:trPr>
          <w:trHeight w:val="140"/>
        </w:trPr>
        <w:tc>
          <w:tcPr>
            <w:tcW w:w="51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BT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239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3-yr basis, Maximum 9 years</w:t>
            </w:r>
          </w:p>
        </w:tc>
        <w:tc>
          <w:tcPr>
            <w:tcW w:w="1766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$254,000/yr, only individual study</w:t>
            </w:r>
          </w:p>
        </w:tc>
      </w:tr>
      <w:tr w:rsidR="004175E5" w:rsidRPr="0039677A" w:rsidTr="008211CC">
        <w:tc>
          <w:tcPr>
            <w:tcW w:w="51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NT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176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66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4175E5" w:rsidRPr="0039677A" w:rsidTr="008211CC">
        <w:trPr>
          <w:trHeight w:val="171"/>
        </w:trPr>
        <w:tc>
          <w:tcPr>
            <w:tcW w:w="51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C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BT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36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Maximum 9 years</w:t>
            </w:r>
          </w:p>
        </w:tc>
        <w:tc>
          <w:tcPr>
            <w:tcW w:w="1766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$254,000 to $678,000/yr, only individual study</w:t>
            </w:r>
          </w:p>
        </w:tc>
      </w:tr>
      <w:tr w:rsidR="004175E5" w:rsidRPr="0039677A" w:rsidTr="008211CC">
        <w:tc>
          <w:tcPr>
            <w:tcW w:w="51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NT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44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66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4175E5" w:rsidRPr="0039677A" w:rsidTr="008211CC">
        <w:trPr>
          <w:trHeight w:val="255"/>
        </w:trPr>
        <w:tc>
          <w:tcPr>
            <w:tcW w:w="51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D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BT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283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Maximum 7 years</w:t>
            </w:r>
          </w:p>
        </w:tc>
        <w:tc>
          <w:tcPr>
            <w:tcW w:w="1766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$847,000 to $1,271,000/yr per group</w:t>
            </w:r>
          </w:p>
        </w:tc>
      </w:tr>
      <w:tr w:rsidR="004175E5" w:rsidRPr="0039677A" w:rsidTr="008211CC">
        <w:trPr>
          <w:trHeight w:val="60"/>
        </w:trPr>
        <w:tc>
          <w:tcPr>
            <w:tcW w:w="51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NT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127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66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4175E5" w:rsidRPr="0039677A" w:rsidTr="008211CC">
        <w:tc>
          <w:tcPr>
            <w:tcW w:w="519" w:type="pct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Total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BT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1,382</w:t>
            </w:r>
          </w:p>
        </w:tc>
        <w:tc>
          <w:tcPr>
            <w:tcW w:w="1" w:type="pct"/>
            <w:gridSpan w:val="2"/>
            <w:vMerge w:val="restar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4175E5" w:rsidRPr="0039677A" w:rsidTr="008211CC">
        <w:tc>
          <w:tcPr>
            <w:tcW w:w="51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NT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664</w:t>
            </w:r>
          </w:p>
        </w:tc>
        <w:tc>
          <w:tcPr>
            <w:tcW w:w="3455" w:type="pct"/>
            <w:gridSpan w:val="2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175E5" w:rsidRPr="0039677A" w:rsidTr="008211CC">
        <w:trPr>
          <w:trHeight w:val="146"/>
        </w:trPr>
        <w:tc>
          <w:tcPr>
            <w:tcW w:w="519" w:type="pct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2,046</w:t>
            </w:r>
          </w:p>
        </w:tc>
        <w:tc>
          <w:tcPr>
            <w:tcW w:w="3455" w:type="pct"/>
            <w:gridSpan w:val="2"/>
            <w:vMerge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4175E5" w:rsidRPr="0039677A" w:rsidRDefault="004175E5" w:rsidP="004175E5">
      <w:pPr>
        <w:wordWrap/>
        <w:spacing w:after="0" w:line="240" w:lineRule="auto"/>
        <w:jc w:val="left"/>
        <w:rPr>
          <w:rFonts w:ascii="Times New Roman" w:hAnsi="Times New Roman"/>
          <w:szCs w:val="20"/>
        </w:rPr>
      </w:pPr>
    </w:p>
    <w:p w:rsidR="004175E5" w:rsidRPr="00B072A5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 w:rsidRPr="00B072A5">
        <w:rPr>
          <w:rFonts w:ascii="Times New Roman" w:hAnsi="Times New Roman"/>
        </w:rPr>
        <w:t>Table 2</w:t>
      </w:r>
      <w:r>
        <w:rPr>
          <w:rFonts w:ascii="Times New Roman" w:hAnsi="Times New Roman" w:hint="eastAsia"/>
        </w:rPr>
        <w:t>. Major features</w:t>
      </w:r>
      <w:r w:rsidRPr="00B072A5">
        <w:rPr>
          <w:rFonts w:ascii="Times New Roman" w:hAnsi="Times New Roman"/>
        </w:rPr>
        <w:t xml:space="preserve"> of </w:t>
      </w:r>
      <w:r>
        <w:rPr>
          <w:rFonts w:ascii="Times New Roman" w:hAnsi="Times New Roman" w:hint="eastAsia"/>
        </w:rPr>
        <w:t>four</w:t>
      </w:r>
      <w:r w:rsidRPr="00B072A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p</w:t>
      </w:r>
      <w:r w:rsidRPr="00B072A5">
        <w:rPr>
          <w:rFonts w:ascii="Times New Roman" w:hAnsi="Times New Roman"/>
        </w:rPr>
        <w:t>rogram</w:t>
      </w:r>
      <w:r>
        <w:rPr>
          <w:rFonts w:ascii="Times New Roman" w:hAnsi="Times New Roman" w:hint="eastAsia"/>
        </w:rPr>
        <w:t>s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283"/>
      </w:tblGrid>
      <w:tr w:rsidR="004175E5" w:rsidRPr="0039677A" w:rsidTr="008211CC">
        <w:trPr>
          <w:trHeight w:val="76"/>
        </w:trPr>
        <w:tc>
          <w:tcPr>
            <w:tcW w:w="959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Program</w:t>
            </w:r>
          </w:p>
        </w:tc>
        <w:tc>
          <w:tcPr>
            <w:tcW w:w="8283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Major Features</w:t>
            </w:r>
          </w:p>
        </w:tc>
      </w:tr>
      <w:tr w:rsidR="004175E5" w:rsidRPr="0039677A" w:rsidTr="008211CC">
        <w:trPr>
          <w:trHeight w:val="35"/>
        </w:trPr>
        <w:tc>
          <w:tcPr>
            <w:tcW w:w="9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A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 xml:space="preserve"> Increase the number of SCI paper</w:t>
            </w:r>
          </w:p>
          <w:p w:rsidR="004175E5" w:rsidRPr="0039677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Human resource development</w:t>
            </w:r>
          </w:p>
          <w:p w:rsidR="004175E5" w:rsidRPr="0039677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Cultivation of basic research capability in various areas including interdisciplinary area</w:t>
            </w:r>
          </w:p>
        </w:tc>
      </w:tr>
      <w:tr w:rsidR="004175E5" w:rsidRPr="0039677A" w:rsidTr="008211CC">
        <w:trPr>
          <w:trHeight w:val="122"/>
        </w:trPr>
        <w:tc>
          <w:tcPr>
            <w:tcW w:w="9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B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ind w:left="100" w:hangingChars="50" w:hanging="10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 xml:space="preserve"> Strengthen of national science and technology competitiveness mainly through patent application </w:t>
            </w:r>
          </w:p>
          <w:p w:rsidR="004175E5" w:rsidRPr="0039677A" w:rsidRDefault="004175E5" w:rsidP="008211CC">
            <w:pPr>
              <w:wordWrap/>
              <w:spacing w:after="0"/>
              <w:ind w:left="100" w:hangingChars="50" w:hanging="10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Excellent paper quality</w:t>
            </w:r>
          </w:p>
          <w:p w:rsidR="004175E5" w:rsidRPr="0039677A" w:rsidRDefault="004175E5" w:rsidP="008211CC">
            <w:pPr>
              <w:wordWrap/>
              <w:spacing w:after="0"/>
              <w:ind w:left="100" w:hangingChars="50" w:hanging="10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Excavation and support of excellent laboratory in universities</w:t>
            </w:r>
          </w:p>
        </w:tc>
      </w:tr>
      <w:tr w:rsidR="004175E5" w:rsidRPr="0039677A" w:rsidTr="008211CC">
        <w:trPr>
          <w:trHeight w:val="122"/>
        </w:trPr>
        <w:tc>
          <w:tcPr>
            <w:tcW w:w="9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C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ind w:left="100" w:hangingChars="50" w:hanging="10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 xml:space="preserve"> Cultivating next-generation researchers as a </w:t>
            </w:r>
            <w:r w:rsidRPr="0039677A">
              <w:rPr>
                <w:rFonts w:ascii="Times New Roman" w:hAnsi="Times New Roman"/>
                <w:color w:val="000000"/>
                <w:szCs w:val="20"/>
              </w:rPr>
              <w:t>worldwide</w:t>
            </w: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 xml:space="preserve"> research leader</w:t>
            </w:r>
          </w:p>
          <w:p w:rsidR="004175E5" w:rsidRPr="0039677A" w:rsidRDefault="004175E5" w:rsidP="008211CC">
            <w:pPr>
              <w:wordWrap/>
              <w:spacing w:after="0"/>
              <w:ind w:left="100" w:hangingChars="50" w:hanging="10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Excellent paper quality</w:t>
            </w:r>
          </w:p>
        </w:tc>
      </w:tr>
      <w:tr w:rsidR="004175E5" w:rsidRPr="0039677A" w:rsidTr="008211CC">
        <w:trPr>
          <w:trHeight w:val="35"/>
        </w:trPr>
        <w:tc>
          <w:tcPr>
            <w:tcW w:w="9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D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Excellent paper quality</w:t>
            </w:r>
          </w:p>
          <w:p w:rsidR="004175E5" w:rsidRPr="0039677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Patent applications</w:t>
            </w:r>
          </w:p>
          <w:p w:rsidR="004175E5" w:rsidRPr="0039677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- Human resource development with interdisciplinary ways</w:t>
            </w:r>
          </w:p>
        </w:tc>
      </w:tr>
    </w:tbl>
    <w:p w:rsidR="004175E5" w:rsidRPr="00B072A5" w:rsidRDefault="004175E5" w:rsidP="004175E5">
      <w:pPr>
        <w:wordWrap/>
        <w:spacing w:after="0" w:line="240" w:lineRule="auto"/>
        <w:jc w:val="left"/>
        <w:rPr>
          <w:rFonts w:ascii="Times New Roman" w:hAnsi="Times New Roman"/>
        </w:rPr>
      </w:pPr>
    </w:p>
    <w:p w:rsidR="004175E5" w:rsidRPr="0041204E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 w:rsidRPr="0041204E">
        <w:rPr>
          <w:rFonts w:ascii="Times New Roman" w:hAnsi="Times New Roman"/>
        </w:rPr>
        <w:t>Table 3</w:t>
      </w:r>
      <w:r>
        <w:rPr>
          <w:rFonts w:ascii="Times New Roman" w:hAnsi="Times New Roman" w:hint="eastAsia"/>
        </w:rPr>
        <w:t xml:space="preserve">. </w:t>
      </w:r>
      <w:r w:rsidRPr="0041204E">
        <w:rPr>
          <w:rFonts w:ascii="Times New Roman" w:hAnsi="Times New Roman"/>
        </w:rPr>
        <w:t xml:space="preserve">Input and </w:t>
      </w:r>
      <w:r>
        <w:rPr>
          <w:rFonts w:ascii="Times New Roman" w:hAnsi="Times New Roman" w:hint="eastAsia"/>
        </w:rPr>
        <w:t>o</w:t>
      </w:r>
      <w:r w:rsidRPr="0041204E">
        <w:rPr>
          <w:rFonts w:ascii="Times New Roman" w:hAnsi="Times New Roman"/>
        </w:rPr>
        <w:t>utput variables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015"/>
      </w:tblGrid>
      <w:tr w:rsidR="004175E5" w:rsidRPr="004C100A" w:rsidTr="008211CC">
        <w:trPr>
          <w:trHeight w:val="60"/>
        </w:trPr>
        <w:tc>
          <w:tcPr>
            <w:tcW w:w="3227" w:type="dxa"/>
            <w:shd w:val="clear" w:color="auto" w:fill="FFFFFF"/>
          </w:tcPr>
          <w:p w:rsidR="004175E5" w:rsidRPr="004C100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100A">
              <w:rPr>
                <w:rFonts w:ascii="Times New Roman" w:hAnsi="Times New Roman"/>
                <w:bCs/>
                <w:color w:val="000000"/>
              </w:rPr>
              <w:t>Variables</w:t>
            </w:r>
          </w:p>
        </w:tc>
        <w:tc>
          <w:tcPr>
            <w:tcW w:w="6015" w:type="dxa"/>
            <w:shd w:val="clear" w:color="auto" w:fill="FFFFFF"/>
          </w:tcPr>
          <w:p w:rsidR="004175E5" w:rsidRPr="004C100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100A">
              <w:rPr>
                <w:rFonts w:ascii="Times New Roman" w:hAnsi="Times New Roman"/>
                <w:bCs/>
                <w:color w:val="000000"/>
              </w:rPr>
              <w:t>Description</w:t>
            </w:r>
            <w:r w:rsidRPr="004C100A">
              <w:rPr>
                <w:rFonts w:ascii="Times New Roman" w:hAnsi="Times New Roman" w:hint="eastAsia"/>
                <w:bCs/>
                <w:color w:val="000000"/>
              </w:rPr>
              <w:t>s</w:t>
            </w:r>
          </w:p>
        </w:tc>
      </w:tr>
      <w:tr w:rsidR="004175E5" w:rsidRPr="004C100A" w:rsidTr="008211CC">
        <w:trPr>
          <w:trHeight w:val="797"/>
        </w:trPr>
        <w:tc>
          <w:tcPr>
            <w:tcW w:w="3227" w:type="dxa"/>
            <w:shd w:val="clear" w:color="auto" w:fill="auto"/>
            <w:vAlign w:val="center"/>
          </w:tcPr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>Input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 xml:space="preserve">(I1) </w:t>
            </w:r>
            <w:r w:rsidRPr="004C100A">
              <w:rPr>
                <w:rFonts w:ascii="Times New Roman" w:hAnsi="Times New Roman" w:hint="eastAsia"/>
                <w:bCs/>
                <w:color w:val="000000"/>
                <w:szCs w:val="20"/>
              </w:rPr>
              <w:t>Budget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 xml:space="preserve">(I2) </w:t>
            </w:r>
            <w:r w:rsidRPr="004C100A">
              <w:rPr>
                <w:rFonts w:ascii="Times New Roman" w:hAnsi="Times New Roman" w:hint="eastAsia"/>
                <w:bCs/>
                <w:color w:val="000000"/>
                <w:szCs w:val="20"/>
              </w:rPr>
              <w:t>Support period ratio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color w:val="000000"/>
                <w:szCs w:val="20"/>
              </w:rPr>
              <w:t xml:space="preserve">Total amount of funds </w:t>
            </w:r>
            <w:r w:rsidRPr="004C100A">
              <w:rPr>
                <w:rFonts w:ascii="Times New Roman" w:hAnsi="Times New Roman" w:hint="eastAsia"/>
                <w:color w:val="000000"/>
                <w:szCs w:val="20"/>
              </w:rPr>
              <w:t>allocated</w:t>
            </w:r>
            <w:r w:rsidRPr="004C100A">
              <w:rPr>
                <w:rFonts w:ascii="Times New Roman" w:hAnsi="Times New Roman"/>
                <w:color w:val="000000"/>
                <w:szCs w:val="20"/>
              </w:rPr>
              <w:t xml:space="preserve"> to a project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color w:val="000000"/>
                <w:szCs w:val="20"/>
              </w:rPr>
              <w:t xml:space="preserve">Ratio of support period </w:t>
            </w:r>
            <w:r w:rsidRPr="004C100A">
              <w:rPr>
                <w:rFonts w:ascii="Times New Roman" w:hAnsi="Times New Roman" w:hint="eastAsia"/>
                <w:color w:val="000000"/>
                <w:szCs w:val="20"/>
              </w:rPr>
              <w:t>overlapped with output measurement period</w:t>
            </w:r>
          </w:p>
        </w:tc>
      </w:tr>
      <w:tr w:rsidR="004175E5" w:rsidRPr="004C100A" w:rsidTr="008211CC">
        <w:trPr>
          <w:trHeight w:val="1491"/>
        </w:trPr>
        <w:tc>
          <w:tcPr>
            <w:tcW w:w="3227" w:type="dxa"/>
            <w:shd w:val="clear" w:color="auto" w:fill="auto"/>
            <w:vAlign w:val="center"/>
          </w:tcPr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>Output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 xml:space="preserve">(O1) SCI </w:t>
            </w:r>
            <w:r w:rsidRPr="004C100A">
              <w:rPr>
                <w:rFonts w:ascii="Times New Roman" w:hAnsi="Times New Roman" w:hint="eastAsia"/>
                <w:bCs/>
                <w:color w:val="000000"/>
                <w:szCs w:val="20"/>
              </w:rPr>
              <w:t>p</w:t>
            </w: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>apers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>(O2) Average IF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>(O3) Applied patents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>(O4)</w:t>
            </w:r>
            <w:r w:rsidRPr="004C100A">
              <w:rPr>
                <w:rFonts w:ascii="Times New Roman" w:hAnsi="Times New Roman" w:hint="eastAsia"/>
                <w:bCs/>
                <w:color w:val="000000"/>
                <w:szCs w:val="20"/>
              </w:rPr>
              <w:t xml:space="preserve"> Proceeding papers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 xml:space="preserve">(O5) </w:t>
            </w:r>
            <w:r w:rsidRPr="004C100A">
              <w:rPr>
                <w:rFonts w:ascii="Times New Roman" w:hAnsi="Times New Roman" w:hint="eastAsia"/>
                <w:bCs/>
                <w:color w:val="000000"/>
                <w:szCs w:val="20"/>
              </w:rPr>
              <w:t xml:space="preserve">Graduate-level </w:t>
            </w:r>
            <w:r w:rsidRPr="004C100A">
              <w:rPr>
                <w:rFonts w:ascii="Times New Roman" w:hAnsi="Times New Roman"/>
                <w:bCs/>
                <w:color w:val="000000"/>
                <w:szCs w:val="20"/>
              </w:rPr>
              <w:t>degrees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4C100A">
              <w:rPr>
                <w:rFonts w:ascii="Times New Roman" w:hAnsi="Times New Roman" w:hint="eastAsia"/>
                <w:color w:val="000000"/>
                <w:szCs w:val="20"/>
              </w:rPr>
              <w:t>The n</w:t>
            </w:r>
            <w:r w:rsidRPr="004C100A">
              <w:rPr>
                <w:rFonts w:ascii="Times New Roman" w:hAnsi="Times New Roman"/>
                <w:color w:val="000000"/>
                <w:szCs w:val="20"/>
              </w:rPr>
              <w:t>umber of SCI papers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color w:val="000000"/>
                <w:szCs w:val="20"/>
              </w:rPr>
              <w:t xml:space="preserve">Average Impact Factor of </w:t>
            </w:r>
            <w:r w:rsidRPr="004C100A">
              <w:rPr>
                <w:rFonts w:ascii="Times New Roman" w:hAnsi="Times New Roman" w:hint="eastAsia"/>
                <w:color w:val="000000"/>
                <w:szCs w:val="20"/>
              </w:rPr>
              <w:t>journal papers published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4C100A">
              <w:rPr>
                <w:rFonts w:ascii="Times New Roman" w:hAnsi="Times New Roman" w:hint="eastAsia"/>
                <w:color w:val="000000"/>
                <w:szCs w:val="20"/>
              </w:rPr>
              <w:t>The n</w:t>
            </w:r>
            <w:r w:rsidRPr="004C100A">
              <w:rPr>
                <w:rFonts w:ascii="Times New Roman" w:hAnsi="Times New Roman"/>
                <w:color w:val="000000"/>
                <w:szCs w:val="20"/>
              </w:rPr>
              <w:t>umber of applied patents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4C100A">
              <w:rPr>
                <w:rFonts w:ascii="Times New Roman" w:hAnsi="Times New Roman" w:hint="eastAsia"/>
                <w:color w:val="000000"/>
                <w:szCs w:val="20"/>
              </w:rPr>
              <w:t>The number of domestic and international proceeding papers</w:t>
            </w:r>
          </w:p>
          <w:p w:rsidR="004175E5" w:rsidRPr="004C100A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4C100A">
              <w:rPr>
                <w:rFonts w:ascii="Times New Roman" w:hAnsi="Times New Roman"/>
                <w:color w:val="000000"/>
                <w:szCs w:val="20"/>
              </w:rPr>
              <w:t>The number of students graduated with master’s degree and doctoral degree</w:t>
            </w:r>
          </w:p>
        </w:tc>
      </w:tr>
    </w:tbl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Pr="008D1975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 w:rsidRPr="00B072A5">
        <w:rPr>
          <w:rFonts w:ascii="Times New Roman" w:hAnsi="Times New Roman"/>
        </w:rPr>
        <w:t xml:space="preserve">Table </w:t>
      </w:r>
      <w:r>
        <w:rPr>
          <w:rFonts w:ascii="Times New Roman" w:hAnsi="Times New Roman" w:hint="eastAsia"/>
        </w:rPr>
        <w:t>4. Statistics of input and output variables in BT and NT areas</w:t>
      </w:r>
    </w:p>
    <w:tbl>
      <w:tblPr>
        <w:tblW w:w="9214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851"/>
        <w:gridCol w:w="992"/>
        <w:gridCol w:w="992"/>
        <w:gridCol w:w="1134"/>
        <w:gridCol w:w="851"/>
        <w:gridCol w:w="1134"/>
        <w:gridCol w:w="992"/>
        <w:gridCol w:w="1417"/>
      </w:tblGrid>
      <w:tr w:rsidR="004175E5" w:rsidRPr="0039677A" w:rsidTr="008211CC">
        <w:trPr>
          <w:trHeight w:val="254"/>
        </w:trPr>
        <w:tc>
          <w:tcPr>
            <w:tcW w:w="851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Area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Value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 xml:space="preserve">Budget </w:t>
            </w:r>
          </w:p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(I1)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 ratio (I2)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SCI papers (O1)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 IF</w:t>
            </w:r>
          </w:p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(O2)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Applied patents</w:t>
            </w:r>
          </w:p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(O3)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Proceeding papers (O4)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Graduate-level degrees (O5)</w:t>
            </w:r>
          </w:p>
        </w:tc>
      </w:tr>
      <w:tr w:rsidR="004175E5" w:rsidRPr="0039677A" w:rsidTr="008211CC">
        <w:trPr>
          <w:trHeight w:val="149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BT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Max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9509.1280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28.8530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281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54</w:t>
            </w:r>
          </w:p>
        </w:tc>
      </w:tr>
      <w:tr w:rsidR="004175E5" w:rsidRPr="0039677A" w:rsidTr="008211CC">
        <w:trPr>
          <w:trHeight w:val="25"/>
        </w:trPr>
        <w:tc>
          <w:tcPr>
            <w:tcW w:w="851" w:type="dxa"/>
            <w:vMerge/>
            <w:shd w:val="clear" w:color="auto" w:fill="FFFFFF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Min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10.5880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</w:p>
        </w:tc>
      </w:tr>
      <w:tr w:rsidR="004175E5" w:rsidRPr="0039677A" w:rsidTr="008211CC">
        <w:trPr>
          <w:trHeight w:val="85"/>
        </w:trPr>
        <w:tc>
          <w:tcPr>
            <w:tcW w:w="851" w:type="dxa"/>
            <w:vMerge/>
            <w:shd w:val="clear" w:color="auto" w:fill="FFFFFF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519.1192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0.8236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7.0753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3.6770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0.6585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19.8835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4.4233</w:t>
            </w:r>
          </w:p>
        </w:tc>
      </w:tr>
      <w:tr w:rsidR="004175E5" w:rsidRPr="0039677A" w:rsidTr="008211CC">
        <w:trPr>
          <w:trHeight w:val="23"/>
        </w:trPr>
        <w:tc>
          <w:tcPr>
            <w:tcW w:w="851" w:type="dxa"/>
            <w:vMerge/>
            <w:shd w:val="clear" w:color="auto" w:fill="FFFFFF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SD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795.0267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0.2876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8.2675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2.5378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2.0059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25.4160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5.2003</w:t>
            </w:r>
          </w:p>
        </w:tc>
      </w:tr>
      <w:tr w:rsidR="004175E5" w:rsidRPr="0039677A" w:rsidTr="008211CC">
        <w:trPr>
          <w:trHeight w:val="23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NT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Max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7329.2750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173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17.6755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38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328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42</w:t>
            </w:r>
          </w:p>
        </w:tc>
      </w:tr>
      <w:tr w:rsidR="004175E5" w:rsidRPr="0039677A" w:rsidTr="008211CC">
        <w:trPr>
          <w:trHeight w:val="23"/>
        </w:trPr>
        <w:tc>
          <w:tcPr>
            <w:tcW w:w="851" w:type="dxa"/>
            <w:vMerge/>
            <w:shd w:val="clear" w:color="auto" w:fill="FFFFFF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Min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</w:t>
            </w:r>
          </w:p>
        </w:tc>
      </w:tr>
      <w:tr w:rsidR="004175E5" w:rsidRPr="0039677A" w:rsidTr="008211CC">
        <w:trPr>
          <w:trHeight w:val="23"/>
        </w:trPr>
        <w:tc>
          <w:tcPr>
            <w:tcW w:w="851" w:type="dxa"/>
            <w:vMerge/>
            <w:shd w:val="clear" w:color="auto" w:fill="FFFFFF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757.7223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0.8019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15.6913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2.9774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1.9473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39.4157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5.9262</w:t>
            </w:r>
          </w:p>
        </w:tc>
      </w:tr>
      <w:tr w:rsidR="004175E5" w:rsidRPr="0039677A" w:rsidTr="008211CC">
        <w:trPr>
          <w:trHeight w:val="23"/>
        </w:trPr>
        <w:tc>
          <w:tcPr>
            <w:tcW w:w="851" w:type="dxa"/>
            <w:vMerge/>
            <w:shd w:val="clear" w:color="auto" w:fill="FFFFFF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SD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1172.5558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0.3143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19.3571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1.9283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4.3504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45.2354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5E5" w:rsidRPr="0039677A" w:rsidRDefault="004175E5" w:rsidP="008211CC">
            <w:pPr>
              <w:wordWrap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6.0064</w:t>
            </w:r>
          </w:p>
        </w:tc>
      </w:tr>
    </w:tbl>
    <w:p w:rsidR="004175E5" w:rsidRDefault="004175E5" w:rsidP="004175E5">
      <w:pPr>
        <w:wordWrap/>
        <w:spacing w:after="0" w:line="240" w:lineRule="auto"/>
        <w:jc w:val="left"/>
        <w:rPr>
          <w:rFonts w:ascii="Times New Roman" w:hAnsi="Times New Roman"/>
          <w:color w:val="000000"/>
        </w:rPr>
      </w:pPr>
    </w:p>
    <w:p w:rsidR="004175E5" w:rsidRPr="004C100A" w:rsidRDefault="004175E5" w:rsidP="004175E5">
      <w:pPr>
        <w:wordWrap/>
        <w:spacing w:after="0" w:line="240" w:lineRule="auto"/>
        <w:ind w:firstLineChars="50" w:firstLine="100"/>
        <w:jc w:val="left"/>
        <w:rPr>
          <w:rFonts w:ascii="Times New Roman" w:hAnsi="Times New Roman"/>
          <w:color w:val="000000"/>
        </w:rPr>
      </w:pPr>
      <w:r w:rsidRPr="004C100A">
        <w:rPr>
          <w:rFonts w:ascii="Times New Roman" w:hAnsi="Times New Roman"/>
          <w:color w:val="000000"/>
        </w:rPr>
        <w:t xml:space="preserve">Table </w:t>
      </w:r>
      <w:r w:rsidRPr="004C100A">
        <w:rPr>
          <w:rFonts w:ascii="Times New Roman" w:hAnsi="Times New Roman" w:hint="eastAsia"/>
          <w:color w:val="000000"/>
        </w:rPr>
        <w:t>5. Normalized average weights of output variables for programs in BT field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701"/>
        <w:gridCol w:w="1559"/>
        <w:gridCol w:w="1479"/>
      </w:tblGrid>
      <w:tr w:rsidR="004175E5" w:rsidRPr="004C100A" w:rsidTr="008211CC">
        <w:trPr>
          <w:trHeight w:val="209"/>
        </w:trPr>
        <w:tc>
          <w:tcPr>
            <w:tcW w:w="1384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Program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SCI papers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(O1)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Average IF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(O2)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Applied Patents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 xml:space="preserve">(O3)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Proceeding papers (O4)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Graduate-level degree (O5)</w:t>
            </w:r>
          </w:p>
        </w:tc>
      </w:tr>
      <w:tr w:rsidR="004175E5" w:rsidRPr="004C100A" w:rsidTr="008211CC">
        <w:trPr>
          <w:trHeight w:val="35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0.0041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0.002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4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0.0145 (1)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0.002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4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(3)</w:t>
            </w:r>
          </w:p>
        </w:tc>
      </w:tr>
      <w:tr w:rsidR="004175E5" w:rsidRPr="004C100A" w:rsidTr="008211CC">
        <w:trPr>
          <w:trHeight w:val="110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0.023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4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0.0035 (5)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0.007 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0.1004 (1)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0.0049 (4)</w:t>
            </w:r>
          </w:p>
        </w:tc>
      </w:tr>
      <w:tr w:rsidR="004175E5" w:rsidRPr="004C100A" w:rsidTr="008211CC">
        <w:trPr>
          <w:trHeight w:val="35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0.0254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0.004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6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0.0043 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0.051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4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(1)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0.0035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(5)</w:t>
            </w:r>
          </w:p>
        </w:tc>
      </w:tr>
      <w:tr w:rsidR="004175E5" w:rsidRPr="004C100A" w:rsidTr="008211CC">
        <w:trPr>
          <w:trHeight w:val="35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0.021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1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0.0032 (5)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0.0042 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0.095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7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(1)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0.0088 (3)</w:t>
            </w:r>
          </w:p>
        </w:tc>
      </w:tr>
    </w:tbl>
    <w:p w:rsidR="004175E5" w:rsidRDefault="004175E5" w:rsidP="004175E5">
      <w:pPr>
        <w:wordWrap/>
        <w:spacing w:after="0" w:line="240" w:lineRule="auto"/>
        <w:ind w:firstLineChars="50" w:firstLine="100"/>
        <w:rPr>
          <w:rFonts w:ascii="Times New Roman" w:hAnsi="Times New Roman"/>
        </w:rPr>
      </w:pPr>
    </w:p>
    <w:p w:rsidR="004175E5" w:rsidRPr="004C100A" w:rsidRDefault="004175E5" w:rsidP="004175E5">
      <w:pPr>
        <w:wordWrap/>
        <w:spacing w:after="0" w:line="240" w:lineRule="auto"/>
        <w:rPr>
          <w:rFonts w:ascii="Times New Roman" w:hAnsi="Times New Roman"/>
          <w:color w:val="000000"/>
        </w:rPr>
      </w:pPr>
      <w:r w:rsidRPr="004C100A">
        <w:rPr>
          <w:rFonts w:ascii="Times New Roman" w:hAnsi="Times New Roman"/>
          <w:color w:val="000000"/>
        </w:rPr>
        <w:t xml:space="preserve">Table </w:t>
      </w:r>
      <w:r w:rsidRPr="004C100A">
        <w:rPr>
          <w:rFonts w:ascii="Times New Roman" w:hAnsi="Times New Roman" w:hint="eastAsia"/>
          <w:color w:val="000000"/>
        </w:rPr>
        <w:t>6. Normalized average weights of output variables for programs in NT field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701"/>
        <w:gridCol w:w="1559"/>
        <w:gridCol w:w="1479"/>
      </w:tblGrid>
      <w:tr w:rsidR="004175E5" w:rsidRPr="004C100A" w:rsidTr="008211CC">
        <w:trPr>
          <w:trHeight w:val="109"/>
        </w:trPr>
        <w:tc>
          <w:tcPr>
            <w:tcW w:w="1384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Program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SCI papers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(O1)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Average IF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(O2)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Applied Patents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 xml:space="preserve">(O3)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Proceeding papers (O4)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Graduate-level degree (O5)</w:t>
            </w:r>
          </w:p>
        </w:tc>
      </w:tr>
      <w:tr w:rsidR="004175E5" w:rsidRPr="004C100A" w:rsidTr="008211CC">
        <w:trPr>
          <w:trHeight w:val="59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8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8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0.0013 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0.0016 (4)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0.0019 (1)</w:t>
            </w:r>
          </w:p>
        </w:tc>
      </w:tr>
      <w:tr w:rsidR="004175E5" w:rsidRPr="004C100A" w:rsidTr="008211CC">
        <w:trPr>
          <w:trHeight w:val="35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4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0.0012 (5)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5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4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(3)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3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(4)</w:t>
            </w:r>
          </w:p>
        </w:tc>
      </w:tr>
      <w:tr w:rsidR="004175E5" w:rsidRPr="004C100A" w:rsidTr="008211CC">
        <w:trPr>
          <w:trHeight w:val="35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0.000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7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(4)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0.0010 (2)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0.0016 (1)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0.0008 (3)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0.0002 (5)</w:t>
            </w:r>
          </w:p>
        </w:tc>
      </w:tr>
      <w:tr w:rsidR="004175E5" w:rsidRPr="004C100A" w:rsidTr="008211CC">
        <w:trPr>
          <w:trHeight w:val="41"/>
        </w:trPr>
        <w:tc>
          <w:tcPr>
            <w:tcW w:w="138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0.0013 (4)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4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0.0019 (1)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0.0017 (2)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0.001</w:t>
            </w:r>
            <w:r w:rsidRPr="0039677A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3</w:t>
            </w:r>
            <w:r w:rsidRPr="0039677A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 xml:space="preserve"> (5)</w:t>
            </w:r>
          </w:p>
        </w:tc>
      </w:tr>
    </w:tbl>
    <w:p w:rsidR="004175E5" w:rsidRPr="001E7BD5" w:rsidRDefault="004175E5" w:rsidP="004175E5">
      <w:pPr>
        <w:wordWrap/>
        <w:spacing w:after="0" w:line="240" w:lineRule="auto"/>
        <w:ind w:firstLineChars="100" w:firstLine="160"/>
        <w:jc w:val="left"/>
        <w:rPr>
          <w:rFonts w:ascii="Times New Roman" w:hAnsi="Times New Roman"/>
          <w:sz w:val="16"/>
          <w:szCs w:val="16"/>
        </w:rPr>
      </w:pPr>
    </w:p>
    <w:p w:rsidR="004175E5" w:rsidRPr="00B072A5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 w:rsidRPr="00B072A5">
        <w:rPr>
          <w:rFonts w:ascii="Times New Roman" w:hAnsi="Times New Roman"/>
        </w:rPr>
        <w:t xml:space="preserve">Table </w:t>
      </w:r>
      <w:r>
        <w:rPr>
          <w:rFonts w:ascii="Times New Roman" w:hAnsi="Times New Roman" w:hint="eastAsia"/>
        </w:rPr>
        <w:t>7. Comparison of program efficiency from BCC-O model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985"/>
        <w:gridCol w:w="2126"/>
        <w:gridCol w:w="2046"/>
      </w:tblGrid>
      <w:tr w:rsidR="004175E5" w:rsidRPr="004175E5" w:rsidTr="008211CC">
        <w:trPr>
          <w:trHeight w:val="134"/>
        </w:trPr>
        <w:tc>
          <w:tcPr>
            <w:tcW w:w="959" w:type="dxa"/>
            <w:shd w:val="clear" w:color="auto" w:fill="FFFFFF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color w:val="000000"/>
                <w:szCs w:val="20"/>
              </w:rPr>
              <w:t>Program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color w:val="000000"/>
                <w:szCs w:val="20"/>
              </w:rPr>
              <w:t>Number of Projects in BT area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175E5" w:rsidRPr="004175E5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color w:val="000000"/>
                <w:szCs w:val="20"/>
              </w:rPr>
              <w:t>Average efficiency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color w:val="000000"/>
                <w:szCs w:val="20"/>
              </w:rPr>
              <w:t>Number of Projects in NT area</w:t>
            </w:r>
          </w:p>
        </w:tc>
        <w:tc>
          <w:tcPr>
            <w:tcW w:w="2046" w:type="dxa"/>
            <w:shd w:val="clear" w:color="auto" w:fill="FFFFFF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color w:val="000000"/>
                <w:szCs w:val="20"/>
              </w:rPr>
              <w:t>Average efficiency</w:t>
            </w:r>
          </w:p>
        </w:tc>
      </w:tr>
      <w:tr w:rsidR="004175E5" w:rsidRPr="004175E5" w:rsidTr="008211CC">
        <w:trPr>
          <w:trHeight w:val="35"/>
        </w:trPr>
        <w:tc>
          <w:tcPr>
            <w:tcW w:w="959" w:type="dxa"/>
            <w:shd w:val="clear" w:color="auto" w:fill="auto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szCs w:val="20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824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0.28202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175E5" w:rsidRPr="004175E5" w:rsidRDefault="004919EC" w:rsidP="004919E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317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hAnsi="Times New Roman" w:cs="Times New Roman" w:hint="eastAsia"/>
                <w:sz w:val="20"/>
                <w:szCs w:val="20"/>
              </w:rPr>
              <w:t>0.3506</w:t>
            </w:r>
          </w:p>
        </w:tc>
      </w:tr>
      <w:tr w:rsidR="004175E5" w:rsidRPr="004175E5" w:rsidTr="008211CC">
        <w:trPr>
          <w:trHeight w:val="110"/>
        </w:trPr>
        <w:tc>
          <w:tcPr>
            <w:tcW w:w="959" w:type="dxa"/>
            <w:shd w:val="clear" w:color="auto" w:fill="auto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szCs w:val="20"/>
              </w:rPr>
              <w:t>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239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0.437</w:t>
            </w:r>
            <w:r w:rsidRPr="004175E5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176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hAnsi="Times New Roman" w:cs="Times New Roman" w:hint="eastAsia"/>
                <w:sz w:val="20"/>
                <w:szCs w:val="20"/>
              </w:rPr>
              <w:t>0.5088</w:t>
            </w:r>
          </w:p>
        </w:tc>
      </w:tr>
      <w:tr w:rsidR="004175E5" w:rsidRPr="004175E5" w:rsidTr="008211CC">
        <w:trPr>
          <w:trHeight w:val="35"/>
        </w:trPr>
        <w:tc>
          <w:tcPr>
            <w:tcW w:w="959" w:type="dxa"/>
            <w:shd w:val="clear" w:color="auto" w:fill="auto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szCs w:val="20"/>
              </w:rPr>
              <w:t>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0.523</w:t>
            </w:r>
            <w:r w:rsidRPr="004175E5">
              <w:rPr>
                <w:rFonts w:ascii="Times New Roman" w:eastAsia="HY헤드라인M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44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hAnsi="Times New Roman" w:cs="Times New Roman" w:hint="eastAsia"/>
                <w:sz w:val="20"/>
                <w:szCs w:val="20"/>
              </w:rPr>
              <w:t>0.6304</w:t>
            </w:r>
          </w:p>
        </w:tc>
      </w:tr>
      <w:tr w:rsidR="004175E5" w:rsidRPr="004175E5" w:rsidTr="008211CC">
        <w:trPr>
          <w:trHeight w:val="35"/>
        </w:trPr>
        <w:tc>
          <w:tcPr>
            <w:tcW w:w="959" w:type="dxa"/>
            <w:shd w:val="clear" w:color="auto" w:fill="auto"/>
            <w:vAlign w:val="center"/>
          </w:tcPr>
          <w:p w:rsidR="004175E5" w:rsidRPr="004175E5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4175E5">
              <w:rPr>
                <w:rFonts w:ascii="Times New Roman" w:hAnsi="Times New Roman" w:hint="eastAsia"/>
                <w:bCs/>
                <w:szCs w:val="20"/>
              </w:rPr>
              <w:t>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283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0.4678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eastAsia="HY헤드라인M" w:hAnsi="Times New Roman" w:cs="Times New Roman"/>
                <w:color w:val="000000"/>
                <w:kern w:val="24"/>
                <w:sz w:val="20"/>
                <w:szCs w:val="20"/>
              </w:rPr>
              <w:t>127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175E5" w:rsidRPr="004175E5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5E5">
              <w:rPr>
                <w:rFonts w:ascii="Times New Roman" w:hAnsi="Times New Roman" w:cs="Times New Roman" w:hint="eastAsia"/>
                <w:sz w:val="20"/>
                <w:szCs w:val="20"/>
              </w:rPr>
              <w:t>0.6465</w:t>
            </w:r>
          </w:p>
        </w:tc>
      </w:tr>
      <w:tr w:rsidR="004175E5" w:rsidRPr="004175E5" w:rsidTr="008211CC">
        <w:trPr>
          <w:trHeight w:val="46"/>
        </w:trPr>
        <w:tc>
          <w:tcPr>
            <w:tcW w:w="5070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/>
                <w:szCs w:val="20"/>
              </w:rPr>
            </w:pPr>
            <w:r w:rsidRPr="004175E5">
              <w:rPr>
                <w:rFonts w:ascii="Times New Roman" w:hAnsi="Times New Roman"/>
                <w:bCs/>
                <w:szCs w:val="20"/>
              </w:rPr>
              <w:t>Mann-Whitney U-test</w:t>
            </w:r>
            <w:r w:rsidRPr="004175E5">
              <w:rPr>
                <w:rFonts w:ascii="Times New Roman" w:hAnsi="Times New Roman" w:hint="eastAsia"/>
                <w:bCs/>
                <w:szCs w:val="20"/>
              </w:rPr>
              <w:t xml:space="preserve"> results</w:t>
            </w:r>
            <w:r w:rsidRPr="004175E5">
              <w:rPr>
                <w:rFonts w:ascii="Times New Roman" w:hAnsi="Times New Roman"/>
                <w:bCs/>
                <w:szCs w:val="20"/>
              </w:rPr>
              <w:t xml:space="preserve"> :  C, D &gt; B &gt; A                         </w:t>
            </w:r>
          </w:p>
        </w:tc>
        <w:tc>
          <w:tcPr>
            <w:tcW w:w="41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175E5" w:rsidRPr="004175E5" w:rsidRDefault="004175E5" w:rsidP="008211CC">
            <w:pPr>
              <w:wordWrap/>
              <w:spacing w:after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4175E5">
              <w:rPr>
                <w:rFonts w:ascii="Times New Roman" w:hAnsi="Times New Roman"/>
                <w:szCs w:val="20"/>
              </w:rPr>
              <w:t>Mann-Whitney U-test</w:t>
            </w:r>
            <w:r w:rsidRPr="004175E5">
              <w:rPr>
                <w:rFonts w:ascii="Times New Roman" w:hAnsi="Times New Roman" w:hint="eastAsia"/>
                <w:szCs w:val="20"/>
              </w:rPr>
              <w:t xml:space="preserve"> results</w:t>
            </w:r>
            <w:r w:rsidRPr="004175E5">
              <w:rPr>
                <w:rFonts w:ascii="Times New Roman" w:hAnsi="Times New Roman"/>
                <w:szCs w:val="20"/>
              </w:rPr>
              <w:t xml:space="preserve"> : D</w:t>
            </w:r>
            <w:r w:rsidRPr="004175E5">
              <w:rPr>
                <w:rFonts w:ascii="Times New Roman" w:hAnsi="Times New Roman" w:hint="eastAsia"/>
                <w:szCs w:val="20"/>
              </w:rPr>
              <w:t>, C</w:t>
            </w:r>
            <w:r w:rsidRPr="004175E5">
              <w:rPr>
                <w:rFonts w:ascii="Times New Roman" w:hAnsi="Times New Roman"/>
                <w:szCs w:val="20"/>
              </w:rPr>
              <w:t xml:space="preserve"> &gt; B &gt; A </w:t>
            </w:r>
          </w:p>
        </w:tc>
      </w:tr>
    </w:tbl>
    <w:p w:rsidR="004175E5" w:rsidRPr="004C100A" w:rsidRDefault="004175E5" w:rsidP="004175E5">
      <w:pPr>
        <w:wordWrap/>
        <w:spacing w:after="0" w:line="240" w:lineRule="auto"/>
        <w:rPr>
          <w:rFonts w:ascii="Times New Roman" w:eastAsia="HY헤드라인M" w:hAnsi="Times New Roman"/>
          <w:color w:val="000000"/>
          <w:kern w:val="24"/>
          <w:sz w:val="18"/>
          <w:szCs w:val="18"/>
        </w:rPr>
      </w:pPr>
      <w:r w:rsidRPr="004175E5">
        <w:rPr>
          <w:rFonts w:ascii="Times New Roman" w:eastAsia="HY헤드라인M" w:hAnsi="Times New Roman"/>
          <w:color w:val="000000"/>
          <w:kern w:val="24"/>
          <w:sz w:val="18"/>
          <w:szCs w:val="18"/>
        </w:rPr>
        <w:t>χ</w:t>
      </w:r>
      <w:r w:rsidRPr="004175E5">
        <w:rPr>
          <w:rFonts w:ascii="Times New Roman" w:eastAsia="HY헤드라인M" w:hAnsi="Times New Roman"/>
          <w:color w:val="000000"/>
          <w:kern w:val="24"/>
          <w:sz w:val="18"/>
          <w:szCs w:val="18"/>
          <w:vertAlign w:val="superscript"/>
        </w:rPr>
        <w:t>2</w:t>
      </w:r>
      <w:r w:rsidRPr="004175E5">
        <w:rPr>
          <w:rFonts w:ascii="Times New Roman" w:eastAsia="HY헤드라인M" w:hAnsi="Times New Roman"/>
          <w:color w:val="000000"/>
          <w:kern w:val="24"/>
          <w:sz w:val="18"/>
          <w:szCs w:val="18"/>
        </w:rPr>
        <w:t>=</w:t>
      </w:r>
      <w:r w:rsidRPr="004175E5">
        <w:rPr>
          <w:rFonts w:ascii="Times New Roman" w:eastAsia="HY헤드라인M" w:hAnsi="Times New Roman" w:hint="eastAsia"/>
          <w:color w:val="000000"/>
          <w:kern w:val="24"/>
          <w:sz w:val="18"/>
          <w:szCs w:val="18"/>
        </w:rPr>
        <w:t xml:space="preserve">251.226, df=3, p=0.000;                                  </w:t>
      </w:r>
      <w:r w:rsidRPr="004175E5">
        <w:rPr>
          <w:rFonts w:ascii="Times New Roman" w:eastAsia="HY헤드라인M" w:hAnsi="Times New Roman"/>
          <w:color w:val="000000"/>
          <w:kern w:val="24"/>
          <w:sz w:val="18"/>
          <w:szCs w:val="18"/>
        </w:rPr>
        <w:t>χ</w:t>
      </w:r>
      <w:r w:rsidRPr="004175E5">
        <w:rPr>
          <w:rFonts w:ascii="Times New Roman" w:eastAsia="HY헤드라인M" w:hAnsi="Times New Roman"/>
          <w:color w:val="000000"/>
          <w:kern w:val="24"/>
          <w:sz w:val="18"/>
          <w:szCs w:val="18"/>
          <w:vertAlign w:val="superscript"/>
        </w:rPr>
        <w:t>2</w:t>
      </w:r>
      <w:r w:rsidRPr="004175E5">
        <w:rPr>
          <w:rFonts w:ascii="Times New Roman" w:eastAsia="HY헤드라인M" w:hAnsi="Times New Roman"/>
          <w:color w:val="000000"/>
          <w:kern w:val="24"/>
          <w:sz w:val="18"/>
          <w:szCs w:val="18"/>
        </w:rPr>
        <w:t>=</w:t>
      </w:r>
      <w:r w:rsidRPr="004175E5">
        <w:rPr>
          <w:rFonts w:ascii="Times New Roman" w:eastAsia="HY헤드라인M" w:hAnsi="Times New Roman" w:hint="eastAsia"/>
          <w:color w:val="000000"/>
          <w:kern w:val="24"/>
          <w:sz w:val="18"/>
          <w:szCs w:val="18"/>
        </w:rPr>
        <w:t>168.233, df=3, p=0.000</w:t>
      </w:r>
    </w:p>
    <w:p w:rsidR="00E00BD5" w:rsidRDefault="00E00BD5" w:rsidP="004175E5">
      <w:pPr>
        <w:spacing w:after="0"/>
      </w:pPr>
    </w:p>
    <w:p w:rsidR="004175E5" w:rsidRDefault="004175E5" w:rsidP="004175E5">
      <w:pPr>
        <w:spacing w:after="0"/>
      </w:pPr>
    </w:p>
    <w:p w:rsidR="004175E5" w:rsidRDefault="004175E5" w:rsidP="004175E5">
      <w:pPr>
        <w:spacing w:after="0"/>
      </w:pPr>
    </w:p>
    <w:p w:rsidR="004175E5" w:rsidRDefault="004175E5" w:rsidP="004175E5">
      <w:pPr>
        <w:spacing w:after="0"/>
      </w:pPr>
    </w:p>
    <w:p w:rsidR="004175E5" w:rsidRDefault="004175E5" w:rsidP="004175E5">
      <w:pPr>
        <w:spacing w:after="0"/>
      </w:pPr>
    </w:p>
    <w:p w:rsidR="004175E5" w:rsidRDefault="004175E5" w:rsidP="004175E5">
      <w:pPr>
        <w:spacing w:after="0"/>
      </w:pPr>
    </w:p>
    <w:p w:rsidR="004175E5" w:rsidRDefault="004175E5" w:rsidP="004175E5">
      <w:pPr>
        <w:spacing w:after="0"/>
      </w:pPr>
    </w:p>
    <w:p w:rsidR="004175E5" w:rsidRDefault="004175E5" w:rsidP="004175E5">
      <w:pPr>
        <w:spacing w:after="0"/>
      </w:pPr>
    </w:p>
    <w:p w:rsidR="004175E5" w:rsidRDefault="004175E5" w:rsidP="004175E5">
      <w:pPr>
        <w:spacing w:after="0"/>
      </w:pPr>
    </w:p>
    <w:p w:rsidR="004175E5" w:rsidRPr="000E4EDB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 w:rsidRPr="00B072A5">
        <w:rPr>
          <w:rFonts w:ascii="Times New Roman" w:hAnsi="Times New Roman"/>
        </w:rPr>
        <w:lastRenderedPageBreak/>
        <w:t xml:space="preserve">Table </w:t>
      </w:r>
      <w:r>
        <w:rPr>
          <w:rFonts w:ascii="Times New Roman" w:hAnsi="Times New Roman" w:hint="eastAsia"/>
        </w:rPr>
        <w:t xml:space="preserve">8. Correlation analysis among variables in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 w:hint="eastAsia"/>
        </w:rPr>
        <w:t>BT area</w:t>
      </w:r>
    </w:p>
    <w:tbl>
      <w:tblPr>
        <w:tblW w:w="9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992"/>
        <w:gridCol w:w="851"/>
        <w:gridCol w:w="992"/>
        <w:gridCol w:w="992"/>
        <w:gridCol w:w="1134"/>
        <w:gridCol w:w="1189"/>
      </w:tblGrid>
      <w:tr w:rsidR="004175E5" w:rsidRPr="0039677A" w:rsidTr="008211CC">
        <w:tc>
          <w:tcPr>
            <w:tcW w:w="2093" w:type="dxa"/>
            <w:gridSpan w:val="2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Budget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(I1)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 ratio (I2)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SCI papers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 IF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Applied patents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Proceeding papers (O4)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Graduate-level degrees (O5)</w:t>
            </w:r>
          </w:p>
        </w:tc>
      </w:tr>
      <w:tr w:rsidR="004175E5" w:rsidRPr="0039677A" w:rsidTr="008211CC">
        <w:tc>
          <w:tcPr>
            <w:tcW w:w="959" w:type="dxa"/>
            <w:vMerge w:val="restart"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Pearson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Statistics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Budget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-0.289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0.232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0.317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 ratio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-0.039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SCI papers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0.604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0.476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 IF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-0.037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-0.019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Applied patents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0.373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0.272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Proceeding papers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0.542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Graduate-level degrees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0.542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4175E5" w:rsidRPr="0039677A" w:rsidTr="008211CC">
        <w:tc>
          <w:tcPr>
            <w:tcW w:w="959" w:type="dxa"/>
            <w:vMerge w:val="restart"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P-value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(one-side)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Budget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 ratio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0.235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0.072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SCI papers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 IF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0.084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0.235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Applied patents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Proceeding papers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Graduate-level degrees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 w:rsidRPr="00B072A5">
        <w:rPr>
          <w:rFonts w:ascii="Times New Roman" w:hAnsi="Times New Roman"/>
        </w:rPr>
        <w:t xml:space="preserve">Table </w:t>
      </w:r>
      <w:r>
        <w:rPr>
          <w:rFonts w:ascii="Times New Roman" w:hAnsi="Times New Roman" w:hint="eastAsia"/>
        </w:rPr>
        <w:t xml:space="preserve">9. Correlation analysis among variables in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 w:hint="eastAsia"/>
        </w:rPr>
        <w:t>NT area</w:t>
      </w:r>
    </w:p>
    <w:tbl>
      <w:tblPr>
        <w:tblW w:w="9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992"/>
        <w:gridCol w:w="851"/>
        <w:gridCol w:w="850"/>
        <w:gridCol w:w="992"/>
        <w:gridCol w:w="1134"/>
        <w:gridCol w:w="1189"/>
      </w:tblGrid>
      <w:tr w:rsidR="004175E5" w:rsidRPr="0039677A" w:rsidTr="008211CC">
        <w:trPr>
          <w:trHeight w:val="754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Budget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(I1)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 ratio (I2)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SCI papers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(O1)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 IF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Applied patents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Proceeding papers (O4)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Graduate-level degrees (O5)</w:t>
            </w:r>
          </w:p>
        </w:tc>
      </w:tr>
      <w:tr w:rsidR="004175E5" w:rsidRPr="0039677A" w:rsidTr="008211CC">
        <w:trPr>
          <w:trHeight w:val="191"/>
        </w:trPr>
        <w:tc>
          <w:tcPr>
            <w:tcW w:w="959" w:type="dxa"/>
            <w:vMerge w:val="restart"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Pearson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Statistics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Budget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-0.338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0.308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0.269</w:t>
            </w:r>
          </w:p>
        </w:tc>
      </w:tr>
      <w:tr w:rsidR="004175E5" w:rsidRPr="0039677A" w:rsidTr="008211CC">
        <w:trPr>
          <w:trHeight w:val="709"/>
        </w:trPr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 ratio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-0.338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0.038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-0.021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SCI papers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-0.017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0.729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0.585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 IF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0.166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-0.033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-0.055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Applied patents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-0.072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0.425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0.467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Proceeding papers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0.038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0.729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0.033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0.612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Graduate-level degrees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0.269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-0.021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0.585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-0.055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0.467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0.612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4175E5" w:rsidRPr="0039677A" w:rsidTr="008211CC">
        <w:tc>
          <w:tcPr>
            <w:tcW w:w="959" w:type="dxa"/>
            <w:vMerge w:val="restart"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P-value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(one-side)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Budget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Support period ratio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0.332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0.163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0.298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SCI papers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0.332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Average IF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0.077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Applied patents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0.032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Proceeding papers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0.163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="004175E5" w:rsidRPr="0039677A" w:rsidTr="008211CC">
        <w:tc>
          <w:tcPr>
            <w:tcW w:w="959" w:type="dxa"/>
            <w:vMerge/>
            <w:shd w:val="clear" w:color="auto" w:fill="auto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Graduate-level degrees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0.298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0.077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175E5" w:rsidRPr="0039677A" w:rsidRDefault="004175E5" w:rsidP="008211CC">
            <w:pPr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</w:tr>
    </w:tbl>
    <w:p w:rsidR="004175E5" w:rsidRDefault="004175E5" w:rsidP="004175E5">
      <w:pPr>
        <w:wordWrap/>
        <w:spacing w:after="0" w:line="240" w:lineRule="auto"/>
        <w:rPr>
          <w:rFonts w:ascii="Times New Roman" w:hAnsi="Times New Roman"/>
          <w:color w:val="000000"/>
        </w:rPr>
      </w:pPr>
    </w:p>
    <w:p w:rsidR="004175E5" w:rsidRPr="00B072A5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</w:t>
      </w:r>
      <w:r>
        <w:rPr>
          <w:rFonts w:ascii="Times New Roman" w:hAnsi="Times New Roman" w:hint="eastAsia"/>
        </w:rPr>
        <w:t xml:space="preserve">10. </w:t>
      </w:r>
      <w:r w:rsidRPr="00B072A5">
        <w:rPr>
          <w:rFonts w:ascii="Times New Roman" w:hAnsi="Times New Roman"/>
        </w:rPr>
        <w:t xml:space="preserve">Projection </w:t>
      </w:r>
      <w:r>
        <w:rPr>
          <w:rFonts w:ascii="Times New Roman" w:hAnsi="Times New Roman" w:hint="eastAsia"/>
        </w:rPr>
        <w:t>for the entire BT projects</w:t>
      </w:r>
      <w:r w:rsidRPr="00B072A5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1134"/>
        <w:gridCol w:w="993"/>
        <w:gridCol w:w="1275"/>
        <w:gridCol w:w="1134"/>
        <w:gridCol w:w="1701"/>
      </w:tblGrid>
      <w:tr w:rsidR="004175E5" w:rsidRPr="0039677A" w:rsidTr="008211CC">
        <w:trPr>
          <w:trHeight w:val="634"/>
        </w:trPr>
        <w:tc>
          <w:tcPr>
            <w:tcW w:w="1242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Budget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(I1)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Support period ratio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(I2)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/>
                <w:bCs/>
                <w:color w:val="000000"/>
                <w:szCs w:val="20"/>
              </w:rPr>
              <w:t xml:space="preserve">SCI </w:t>
            </w: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Papers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(O1)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 xml:space="preserve">Average </w:t>
            </w:r>
            <w:r w:rsidRPr="0039677A">
              <w:rPr>
                <w:rFonts w:ascii="Times New Roman" w:hAnsi="Times New Roman"/>
                <w:bCs/>
                <w:color w:val="000000"/>
                <w:szCs w:val="20"/>
              </w:rPr>
              <w:t xml:space="preserve">IF 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(O2)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Applied patents</w:t>
            </w:r>
          </w:p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color w:val="000000"/>
                <w:szCs w:val="20"/>
              </w:rPr>
              <w:t>(O3)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Proceeding papers (O4)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39677A">
              <w:rPr>
                <w:rFonts w:ascii="Times New Roman" w:hAnsi="Times New Roman" w:hint="eastAsia"/>
                <w:color w:val="000000"/>
                <w:szCs w:val="20"/>
              </w:rPr>
              <w:t>Graduate-level degrees (O5)</w:t>
            </w:r>
          </w:p>
        </w:tc>
      </w:tr>
      <w:tr w:rsidR="004175E5" w:rsidRPr="0039677A" w:rsidTr="008211CC">
        <w:trPr>
          <w:trHeight w:val="218"/>
        </w:trPr>
        <w:tc>
          <w:tcPr>
            <w:tcW w:w="124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>Initial average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519.1</w:t>
            </w:r>
            <w:r w:rsidRPr="0039677A">
              <w:rPr>
                <w:rFonts w:ascii="Times New Roman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0.82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7.0</w:t>
            </w:r>
            <w:r w:rsidRPr="0039677A">
              <w:rPr>
                <w:rFonts w:ascii="Times New Roman" w:hAnsi="Times New Roman" w:cs="Times New Roman" w:hint="eastAsia"/>
                <w:color w:val="000000"/>
                <w:kern w:val="24"/>
                <w:sz w:val="20"/>
                <w:szCs w:val="20"/>
              </w:rPr>
              <w:t>8</w:t>
            </w: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3.6</w:t>
            </w:r>
            <w:r w:rsidRPr="0039677A">
              <w:rPr>
                <w:rFonts w:ascii="Times New Roman" w:hAnsi="Times New Roman" w:cs="Times New Roman" w:hint="eastAsia"/>
                <w:color w:val="000000"/>
                <w:kern w:val="24"/>
                <w:sz w:val="20"/>
                <w:szCs w:val="20"/>
              </w:rPr>
              <w:t>8</w:t>
            </w: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0.6</w:t>
            </w:r>
            <w:r w:rsidRPr="0039677A">
              <w:rPr>
                <w:rFonts w:ascii="Times New Roman" w:hAnsi="Times New Roman" w:cs="Times New Roman" w:hint="eastAsia"/>
                <w:color w:val="000000"/>
                <w:kern w:val="24"/>
                <w:sz w:val="20"/>
                <w:szCs w:val="20"/>
              </w:rPr>
              <w:t>6</w:t>
            </w: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19.88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4.42 </w:t>
            </w:r>
          </w:p>
        </w:tc>
      </w:tr>
      <w:tr w:rsidR="004175E5" w:rsidRPr="0039677A" w:rsidTr="008211CC">
        <w:trPr>
          <w:trHeight w:val="408"/>
        </w:trPr>
        <w:tc>
          <w:tcPr>
            <w:tcW w:w="124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/>
                <w:bCs/>
                <w:szCs w:val="20"/>
              </w:rPr>
              <w:t>Projection’</w:t>
            </w:r>
            <w:r w:rsidRPr="0039677A">
              <w:rPr>
                <w:rFonts w:ascii="Times New Roman" w:hAnsi="Times New Roman" w:hint="eastAsia"/>
                <w:bCs/>
                <w:szCs w:val="20"/>
              </w:rPr>
              <w:t>s average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422.11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0.7</w:t>
            </w:r>
            <w:r w:rsidRPr="0039677A">
              <w:rPr>
                <w:rFonts w:ascii="Times New Roman" w:hAnsi="Times New Roman" w:cs="Times New Roman" w:hint="eastAsia"/>
                <w:color w:val="000000"/>
                <w:kern w:val="24"/>
                <w:sz w:val="20"/>
                <w:szCs w:val="20"/>
              </w:rPr>
              <w:t>8</w:t>
            </w: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19.61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11.97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2.7</w:t>
            </w:r>
            <w:r w:rsidRPr="0039677A">
              <w:rPr>
                <w:rFonts w:ascii="Times New Roman" w:hAnsi="Times New Roman" w:cs="Times New Roman" w:hint="eastAsia"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63.39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12.71</w:t>
            </w:r>
          </w:p>
        </w:tc>
      </w:tr>
      <w:tr w:rsidR="004175E5" w:rsidRPr="0039677A" w:rsidTr="008211CC">
        <w:trPr>
          <w:trHeight w:val="407"/>
        </w:trPr>
        <w:tc>
          <w:tcPr>
            <w:tcW w:w="1242" w:type="dxa"/>
            <w:shd w:val="clear" w:color="auto" w:fill="auto"/>
            <w:vAlign w:val="center"/>
          </w:tcPr>
          <w:p w:rsidR="004175E5" w:rsidRPr="0039677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39677A">
              <w:rPr>
                <w:rFonts w:ascii="Times New Roman" w:hAnsi="Times New Roman" w:hint="eastAsia"/>
                <w:bCs/>
                <w:szCs w:val="20"/>
              </w:rPr>
              <w:t xml:space="preserve">Ratio </w:t>
            </w:r>
            <w:r w:rsidRPr="0039677A">
              <w:rPr>
                <w:rFonts w:ascii="Times New Roman" w:hAnsi="Times New Roman"/>
                <w:bCs/>
                <w:szCs w:val="20"/>
              </w:rPr>
              <w:t>(%)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81.31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94.36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277.16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325.58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423.18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318.81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39677A" w:rsidRDefault="004175E5" w:rsidP="008211CC">
            <w:pPr>
              <w:pStyle w:val="a3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967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287.37 </w:t>
            </w:r>
          </w:p>
        </w:tc>
      </w:tr>
    </w:tbl>
    <w:p w:rsidR="004175E5" w:rsidRDefault="004175E5" w:rsidP="004175E5">
      <w:pPr>
        <w:wordWrap/>
        <w:spacing w:after="0" w:line="240" w:lineRule="auto"/>
        <w:jc w:val="left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jc w:val="left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jc w:val="left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jc w:val="left"/>
        <w:rPr>
          <w:rFonts w:ascii="Times New Roman" w:hAnsi="Times New Roman"/>
        </w:rPr>
      </w:pPr>
    </w:p>
    <w:p w:rsidR="004175E5" w:rsidRDefault="004175E5" w:rsidP="004175E5">
      <w:pPr>
        <w:wordWrap/>
        <w:spacing w:after="0" w:line="240" w:lineRule="auto"/>
        <w:jc w:val="left"/>
        <w:rPr>
          <w:rFonts w:ascii="Times New Roman" w:hAnsi="Times New Roman"/>
        </w:rPr>
      </w:pPr>
    </w:p>
    <w:p w:rsidR="004175E5" w:rsidRPr="00B072A5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Table </w:t>
      </w:r>
      <w:r>
        <w:rPr>
          <w:rFonts w:ascii="Times New Roman" w:hAnsi="Times New Roman" w:hint="eastAsia"/>
        </w:rPr>
        <w:t xml:space="preserve">11. </w:t>
      </w:r>
      <w:r w:rsidRPr="00B072A5">
        <w:rPr>
          <w:rFonts w:ascii="Times New Roman" w:hAnsi="Times New Roman"/>
        </w:rPr>
        <w:t xml:space="preserve">Projection </w:t>
      </w:r>
      <w:r>
        <w:rPr>
          <w:rFonts w:ascii="Times New Roman" w:hAnsi="Times New Roman" w:hint="eastAsia"/>
        </w:rPr>
        <w:t>for the entire NT projects</w:t>
      </w:r>
      <w:r w:rsidRPr="00B072A5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851"/>
        <w:gridCol w:w="1134"/>
        <w:gridCol w:w="1417"/>
        <w:gridCol w:w="1134"/>
        <w:gridCol w:w="1701"/>
      </w:tblGrid>
      <w:tr w:rsidR="004175E5" w:rsidRPr="00E6488A" w:rsidTr="008211CC">
        <w:tc>
          <w:tcPr>
            <w:tcW w:w="1242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szCs w:val="20"/>
              </w:rPr>
              <w:t>Budget</w:t>
            </w:r>
          </w:p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szCs w:val="20"/>
              </w:rPr>
              <w:t>(I1)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>Support period ratio</w:t>
            </w:r>
          </w:p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>(I2)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/>
                <w:bCs/>
                <w:color w:val="000000"/>
                <w:szCs w:val="20"/>
              </w:rPr>
              <w:t xml:space="preserve">SCI </w:t>
            </w: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>Papers</w:t>
            </w:r>
          </w:p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>(O1)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 xml:space="preserve">Average </w:t>
            </w:r>
            <w:r w:rsidRPr="00E6488A">
              <w:rPr>
                <w:rFonts w:ascii="Times New Roman" w:hAnsi="Times New Roman"/>
                <w:bCs/>
                <w:color w:val="000000"/>
                <w:szCs w:val="20"/>
              </w:rPr>
              <w:t xml:space="preserve">IF </w:t>
            </w:r>
          </w:p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>(O2)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>Applied patents</w:t>
            </w:r>
          </w:p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color w:val="000000"/>
                <w:szCs w:val="20"/>
              </w:rPr>
              <w:t>(O3)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color w:val="000000"/>
                <w:szCs w:val="20"/>
              </w:rPr>
              <w:t>Proceeding papers (O4)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488A">
              <w:rPr>
                <w:rFonts w:ascii="Times New Roman" w:hAnsi="Times New Roman" w:hint="eastAsia"/>
                <w:color w:val="000000"/>
                <w:szCs w:val="20"/>
              </w:rPr>
              <w:t>Graduate-level degrees (O5)</w:t>
            </w:r>
          </w:p>
        </w:tc>
      </w:tr>
      <w:tr w:rsidR="004175E5" w:rsidRPr="00E6488A" w:rsidTr="008211CC">
        <w:trPr>
          <w:trHeight w:val="218"/>
        </w:trPr>
        <w:tc>
          <w:tcPr>
            <w:tcW w:w="1242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szCs w:val="20"/>
              </w:rPr>
              <w:t>Initial average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E6488A">
              <w:rPr>
                <w:rFonts w:ascii="Times New Roman" w:hAnsi="Times New Roman"/>
                <w:szCs w:val="20"/>
              </w:rPr>
              <w:t>757.72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E6488A">
              <w:rPr>
                <w:rFonts w:ascii="Times New Roman" w:hAnsi="Times New Roman"/>
                <w:szCs w:val="20"/>
              </w:rPr>
              <w:t>0.80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E6488A">
              <w:rPr>
                <w:rFonts w:ascii="Times New Roman" w:hAnsi="Times New Roman"/>
                <w:szCs w:val="20"/>
              </w:rPr>
              <w:t>15.69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E6488A">
              <w:rPr>
                <w:rFonts w:ascii="Times New Roman" w:hAnsi="Times New Roman"/>
                <w:szCs w:val="20"/>
              </w:rPr>
              <w:t>2.9</w:t>
            </w:r>
            <w:r w:rsidRPr="00E6488A">
              <w:rPr>
                <w:rFonts w:ascii="Times New Roman" w:hAnsi="Times New Roman" w:hint="eastAsia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E6488A">
              <w:rPr>
                <w:rFonts w:ascii="Times New Roman" w:hAnsi="Times New Roman"/>
                <w:szCs w:val="20"/>
              </w:rPr>
              <w:t>1.9</w:t>
            </w:r>
            <w:r w:rsidRPr="00E6488A">
              <w:rPr>
                <w:rFonts w:ascii="Times New Roman" w:hAnsi="Times New Roman" w:hint="eastAsia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39.4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5.9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3</w:t>
            </w:r>
          </w:p>
        </w:tc>
      </w:tr>
      <w:tr w:rsidR="004175E5" w:rsidRPr="00E6488A" w:rsidTr="008211CC">
        <w:trPr>
          <w:trHeight w:val="408"/>
        </w:trPr>
        <w:tc>
          <w:tcPr>
            <w:tcW w:w="1242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488A">
              <w:rPr>
                <w:rFonts w:ascii="Times New Roman" w:hAnsi="Times New Roman"/>
                <w:bCs/>
                <w:szCs w:val="20"/>
              </w:rPr>
              <w:t>Projection’</w:t>
            </w:r>
            <w:r w:rsidRPr="00E6488A">
              <w:rPr>
                <w:rFonts w:ascii="Times New Roman" w:hAnsi="Times New Roman" w:hint="eastAsia"/>
                <w:bCs/>
                <w:szCs w:val="20"/>
              </w:rPr>
              <w:t>s average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638.1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0.7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38.9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7.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5.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107.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color w:val="000000"/>
                <w:kern w:val="24"/>
                <w:sz w:val="20"/>
                <w:szCs w:val="20"/>
              </w:rPr>
              <w:t>14.2</w:t>
            </w:r>
            <w:r w:rsidRPr="00E6488A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0"/>
                <w:szCs w:val="20"/>
              </w:rPr>
              <w:t>6</w:t>
            </w:r>
          </w:p>
        </w:tc>
      </w:tr>
      <w:tr w:rsidR="004175E5" w:rsidRPr="00E6488A" w:rsidTr="008211CC">
        <w:trPr>
          <w:trHeight w:val="279"/>
        </w:trPr>
        <w:tc>
          <w:tcPr>
            <w:tcW w:w="1242" w:type="dxa"/>
            <w:shd w:val="clear" w:color="auto" w:fill="auto"/>
            <w:vAlign w:val="center"/>
          </w:tcPr>
          <w:p w:rsidR="004175E5" w:rsidRPr="00E6488A" w:rsidRDefault="004175E5" w:rsidP="008211CC">
            <w:pPr>
              <w:wordWrap/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488A">
              <w:rPr>
                <w:rFonts w:ascii="Times New Roman" w:hAnsi="Times New Roman" w:hint="eastAsia"/>
                <w:bCs/>
                <w:szCs w:val="20"/>
              </w:rPr>
              <w:t xml:space="preserve">Ratio </w:t>
            </w:r>
            <w:r w:rsidRPr="00E6488A">
              <w:rPr>
                <w:rFonts w:ascii="Times New Roman" w:hAnsi="Times New Roman"/>
                <w:bCs/>
                <w:szCs w:val="20"/>
              </w:rPr>
              <w:t>(%)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bCs/>
                <w:kern w:val="24"/>
                <w:sz w:val="20"/>
                <w:szCs w:val="20"/>
              </w:rPr>
              <w:t xml:space="preserve">84.22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bCs/>
                <w:kern w:val="24"/>
                <w:sz w:val="20"/>
                <w:szCs w:val="20"/>
              </w:rPr>
              <w:t xml:space="preserve">89.20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bCs/>
                <w:kern w:val="24"/>
                <w:sz w:val="20"/>
                <w:szCs w:val="20"/>
              </w:rPr>
              <w:t xml:space="preserve">248.32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bCs/>
                <w:kern w:val="24"/>
                <w:sz w:val="20"/>
                <w:szCs w:val="20"/>
              </w:rPr>
              <w:t xml:space="preserve">245.10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bCs/>
                <w:kern w:val="24"/>
                <w:sz w:val="20"/>
                <w:szCs w:val="20"/>
              </w:rPr>
              <w:t xml:space="preserve">292.57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bCs/>
                <w:kern w:val="24"/>
                <w:sz w:val="20"/>
                <w:szCs w:val="20"/>
              </w:rPr>
              <w:t xml:space="preserve">271.71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5E5" w:rsidRPr="00E6488A" w:rsidRDefault="004175E5" w:rsidP="008211C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E6488A">
              <w:rPr>
                <w:rFonts w:ascii="Times New Roman" w:eastAsia="맑은 고딕" w:hAnsi="Times New Roman" w:cs="Times New Roman"/>
                <w:bCs/>
                <w:kern w:val="24"/>
                <w:sz w:val="20"/>
                <w:szCs w:val="20"/>
              </w:rPr>
              <w:t xml:space="preserve">240.62 </w:t>
            </w:r>
          </w:p>
        </w:tc>
      </w:tr>
    </w:tbl>
    <w:p w:rsidR="004175E5" w:rsidRDefault="004175E5" w:rsidP="004175E5">
      <w:pPr>
        <w:wordWrap/>
        <w:spacing w:after="0" w:line="240" w:lineRule="auto"/>
        <w:jc w:val="left"/>
        <w:rPr>
          <w:rFonts w:ascii="Times New Roman" w:hAnsi="Times New Roman"/>
        </w:rPr>
      </w:pPr>
    </w:p>
    <w:p w:rsidR="004175E5" w:rsidRPr="00CF34C0" w:rsidRDefault="004175E5" w:rsidP="004175E5">
      <w:pPr>
        <w:wordWrap/>
        <w:spacing w:after="0" w:line="240" w:lineRule="auto"/>
        <w:rPr>
          <w:rFonts w:ascii="Times New Roman" w:hAnsi="Times New Roman"/>
        </w:rPr>
      </w:pPr>
      <w:r w:rsidRPr="00B072A5">
        <w:rPr>
          <w:rFonts w:ascii="Times New Roman" w:hAnsi="Times New Roman"/>
        </w:rPr>
        <w:t xml:space="preserve">Table </w:t>
      </w:r>
      <w:r>
        <w:rPr>
          <w:rFonts w:ascii="Times New Roman" w:hAnsi="Times New Roman" w:hint="eastAsia"/>
        </w:rPr>
        <w:t>12. Project selection standard in Program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493"/>
        <w:gridCol w:w="3081"/>
      </w:tblGrid>
      <w:tr w:rsidR="004175E5" w:rsidRPr="004C100A" w:rsidTr="008211CC">
        <w:trPr>
          <w:trHeight w:val="35"/>
        </w:trPr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C100A">
              <w:rPr>
                <w:rFonts w:ascii="Times New Roman" w:hAnsi="Times New Roman" w:hint="eastAsia"/>
                <w:szCs w:val="20"/>
              </w:rPr>
              <w:t>Evaluation Criteria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C100A">
              <w:rPr>
                <w:rFonts w:ascii="Times New Roman" w:hAnsi="Times New Roman" w:hint="eastAsia"/>
                <w:szCs w:val="20"/>
              </w:rPr>
              <w:t>Points</w:t>
            </w:r>
          </w:p>
        </w:tc>
      </w:tr>
      <w:tr w:rsidR="004175E5" w:rsidRPr="004C100A" w:rsidTr="008211CC">
        <w:trPr>
          <w:trHeight w:val="35"/>
        </w:trPr>
        <w:tc>
          <w:tcPr>
            <w:tcW w:w="9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  <w:rPr>
                <w:rFonts w:ascii="Times New Roman" w:hAnsi="Times New Roman"/>
              </w:rPr>
            </w:pPr>
            <w:r w:rsidRPr="004C100A">
              <w:rPr>
                <w:rFonts w:ascii="Times New Roman" w:hAnsi="Times New Roman"/>
              </w:rPr>
              <w:t>Excellence of proposed research plan</w:t>
            </w:r>
          </w:p>
        </w:tc>
        <w:tc>
          <w:tcPr>
            <w:tcW w:w="2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  <w:rPr>
                <w:rFonts w:ascii="Times New Roman" w:hAnsi="Times New Roman"/>
              </w:rPr>
            </w:pPr>
            <w:r w:rsidRPr="004C100A">
              <w:rPr>
                <w:rFonts w:ascii="Times New Roman" w:hAnsi="Times New Roman" w:hint="eastAsia"/>
              </w:rPr>
              <w:t>Research contents and methods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</w:pPr>
            <w:r w:rsidRPr="004C100A">
              <w:rPr>
                <w:rFonts w:ascii="Times New Roman" w:hAnsi="Times New Roman" w:hint="eastAsia"/>
              </w:rPr>
              <w:t>30</w:t>
            </w:r>
          </w:p>
        </w:tc>
      </w:tr>
      <w:tr w:rsidR="004175E5" w:rsidRPr="004C100A" w:rsidTr="008211CC">
        <w:trPr>
          <w:trHeight w:val="35"/>
        </w:trPr>
        <w:tc>
          <w:tcPr>
            <w:tcW w:w="9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C100A">
              <w:rPr>
                <w:rFonts w:ascii="Times New Roman" w:hAnsi="Times New Roman" w:hint="eastAsia"/>
              </w:rPr>
              <w:t>Appropriateness</w:t>
            </w:r>
            <w:r w:rsidRPr="004C100A">
              <w:rPr>
                <w:rFonts w:ascii="Times New Roman" w:hAnsi="Times New Roman" w:hint="eastAsia"/>
                <w:szCs w:val="20"/>
              </w:rPr>
              <w:t xml:space="preserve"> of budget and support period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</w:pPr>
            <w:r w:rsidRPr="004C100A">
              <w:rPr>
                <w:rFonts w:ascii="Times New Roman" w:hAnsi="Times New Roman" w:hint="eastAsia"/>
              </w:rPr>
              <w:t>10</w:t>
            </w:r>
          </w:p>
        </w:tc>
      </w:tr>
      <w:tr w:rsidR="004175E5" w:rsidRPr="004C100A" w:rsidTr="008211CC">
        <w:trPr>
          <w:trHeight w:val="35"/>
        </w:trPr>
        <w:tc>
          <w:tcPr>
            <w:tcW w:w="9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C100A">
              <w:rPr>
                <w:rFonts w:ascii="Times New Roman" w:hAnsi="Times New Roman" w:hint="eastAsia"/>
                <w:szCs w:val="20"/>
              </w:rPr>
              <w:t>Ut</w:t>
            </w:r>
            <w:r w:rsidRPr="004C100A">
              <w:rPr>
                <w:rFonts w:ascii="Times New Roman" w:hAnsi="Times New Roman" w:hint="eastAsia"/>
              </w:rPr>
              <w:t>i</w:t>
            </w:r>
            <w:r w:rsidRPr="004C100A">
              <w:rPr>
                <w:rFonts w:ascii="Times New Roman" w:hAnsi="Times New Roman" w:hint="eastAsia"/>
                <w:szCs w:val="20"/>
              </w:rPr>
              <w:t>lization and expected effect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</w:pPr>
            <w:r w:rsidRPr="004C100A">
              <w:rPr>
                <w:rFonts w:ascii="Times New Roman" w:hAnsi="Times New Roman" w:hint="eastAsia"/>
              </w:rPr>
              <w:t>10</w:t>
            </w:r>
          </w:p>
        </w:tc>
      </w:tr>
      <w:tr w:rsidR="004175E5" w:rsidRPr="004C100A" w:rsidTr="008211CC">
        <w:trPr>
          <w:trHeight w:val="35"/>
        </w:trPr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C100A">
              <w:rPr>
                <w:rFonts w:ascii="Times New Roman" w:hAnsi="Times New Roman" w:hint="eastAsia"/>
              </w:rPr>
              <w:t>Capability</w:t>
            </w:r>
            <w:r w:rsidRPr="004C100A">
              <w:rPr>
                <w:rFonts w:ascii="Times New Roman" w:hAnsi="Times New Roman" w:hint="eastAsia"/>
                <w:szCs w:val="20"/>
              </w:rPr>
              <w:t xml:space="preserve"> of researcher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</w:pPr>
            <w:r w:rsidRPr="004C100A">
              <w:rPr>
                <w:rFonts w:ascii="Times New Roman" w:hAnsi="Times New Roman" w:hint="eastAsia"/>
              </w:rPr>
              <w:t>50</w:t>
            </w:r>
          </w:p>
        </w:tc>
      </w:tr>
      <w:tr w:rsidR="004175E5" w:rsidRPr="004C100A" w:rsidTr="008211CC">
        <w:trPr>
          <w:trHeight w:val="35"/>
        </w:trPr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C100A">
              <w:rPr>
                <w:rFonts w:ascii="Times New Roman" w:hAnsi="Times New Roman" w:hint="eastAsia"/>
                <w:szCs w:val="20"/>
              </w:rPr>
              <w:t>Total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75E5" w:rsidRPr="004C100A" w:rsidRDefault="004175E5" w:rsidP="008211CC">
            <w:pPr>
              <w:spacing w:after="0"/>
              <w:jc w:val="center"/>
            </w:pPr>
            <w:r w:rsidRPr="004C100A">
              <w:rPr>
                <w:rFonts w:ascii="Times New Roman" w:hAnsi="Times New Roman" w:hint="eastAsia"/>
              </w:rPr>
              <w:t>100</w:t>
            </w:r>
          </w:p>
        </w:tc>
      </w:tr>
    </w:tbl>
    <w:p w:rsidR="004175E5" w:rsidRPr="00B072A5" w:rsidRDefault="004175E5" w:rsidP="004175E5">
      <w:pPr>
        <w:wordWrap/>
        <w:spacing w:line="240" w:lineRule="auto"/>
        <w:jc w:val="left"/>
        <w:rPr>
          <w:rFonts w:ascii="Times New Roman" w:hAnsi="Times New Roman"/>
        </w:rPr>
      </w:pPr>
    </w:p>
    <w:p w:rsidR="004175E5" w:rsidRPr="004175E5" w:rsidRDefault="004175E5" w:rsidP="004175E5">
      <w:pPr>
        <w:spacing w:after="0"/>
      </w:pPr>
    </w:p>
    <w:sectPr w:rsidR="004175E5" w:rsidRPr="004175E5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B3" w:rsidRDefault="001D1EB3" w:rsidP="004175E5">
      <w:pPr>
        <w:spacing w:after="0" w:line="240" w:lineRule="auto"/>
      </w:pPr>
      <w:r>
        <w:separator/>
      </w:r>
    </w:p>
  </w:endnote>
  <w:endnote w:type="continuationSeparator" w:id="0">
    <w:p w:rsidR="001D1EB3" w:rsidRDefault="001D1EB3" w:rsidP="0041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362853"/>
      <w:docPartObj>
        <w:docPartGallery w:val="Page Numbers (Bottom of Page)"/>
        <w:docPartUnique/>
      </w:docPartObj>
    </w:sdtPr>
    <w:sdtEndPr/>
    <w:sdtContent>
      <w:p w:rsidR="004175E5" w:rsidRDefault="004175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45" w:rsidRPr="00D57345">
          <w:rPr>
            <w:noProof/>
            <w:lang w:val="ko-KR"/>
          </w:rPr>
          <w:t>1</w:t>
        </w:r>
        <w:r>
          <w:fldChar w:fldCharType="end"/>
        </w:r>
      </w:p>
    </w:sdtContent>
  </w:sdt>
  <w:p w:rsidR="004175E5" w:rsidRDefault="004175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B3" w:rsidRDefault="001D1EB3" w:rsidP="004175E5">
      <w:pPr>
        <w:spacing w:after="0" w:line="240" w:lineRule="auto"/>
      </w:pPr>
      <w:r>
        <w:separator/>
      </w:r>
    </w:p>
  </w:footnote>
  <w:footnote w:type="continuationSeparator" w:id="0">
    <w:p w:rsidR="001D1EB3" w:rsidRDefault="001D1EB3" w:rsidP="00417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E5"/>
    <w:rsid w:val="000B4AA6"/>
    <w:rsid w:val="001D1EB3"/>
    <w:rsid w:val="003A60DC"/>
    <w:rsid w:val="004175E5"/>
    <w:rsid w:val="0043592D"/>
    <w:rsid w:val="004919EC"/>
    <w:rsid w:val="005109A0"/>
    <w:rsid w:val="00644716"/>
    <w:rsid w:val="0077532A"/>
    <w:rsid w:val="00B52069"/>
    <w:rsid w:val="00D57345"/>
    <w:rsid w:val="00E0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5"/>
    <w:pPr>
      <w:widowControl w:val="0"/>
      <w:wordWrap w:val="0"/>
      <w:autoSpaceDE w:val="0"/>
      <w:autoSpaceDN w:val="0"/>
    </w:pPr>
    <w:rPr>
      <w:rFonts w:ascii="Calibri" w:eastAsia="맑은 고딕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5E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175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75E5"/>
    <w:rPr>
      <w:rFonts w:ascii="Calibri" w:eastAsia="맑은 고딕" w:hAnsi="Calibri" w:cs="Times New Roman"/>
    </w:rPr>
  </w:style>
  <w:style w:type="paragraph" w:styleId="a5">
    <w:name w:val="footer"/>
    <w:basedOn w:val="a"/>
    <w:link w:val="Char0"/>
    <w:uiPriority w:val="99"/>
    <w:unhideWhenUsed/>
    <w:rsid w:val="004175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75E5"/>
    <w:rPr>
      <w:rFonts w:ascii="Calibri" w:eastAsia="맑은 고딕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5"/>
    <w:pPr>
      <w:widowControl w:val="0"/>
      <w:wordWrap w:val="0"/>
      <w:autoSpaceDE w:val="0"/>
      <w:autoSpaceDN w:val="0"/>
    </w:pPr>
    <w:rPr>
      <w:rFonts w:ascii="Calibri" w:eastAsia="맑은 고딕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5E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175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75E5"/>
    <w:rPr>
      <w:rFonts w:ascii="Calibri" w:eastAsia="맑은 고딕" w:hAnsi="Calibri" w:cs="Times New Roman"/>
    </w:rPr>
  </w:style>
  <w:style w:type="paragraph" w:styleId="a5">
    <w:name w:val="footer"/>
    <w:basedOn w:val="a"/>
    <w:link w:val="Char0"/>
    <w:uiPriority w:val="99"/>
    <w:unhideWhenUsed/>
    <w:rsid w:val="004175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75E5"/>
    <w:rPr>
      <w:rFonts w:ascii="Calibri" w:eastAsia="맑은 고딕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최후곤</dc:creator>
  <cp:lastModifiedBy>최후곤</cp:lastModifiedBy>
  <cp:revision>2</cp:revision>
  <cp:lastPrinted>2013-03-03T05:34:00Z</cp:lastPrinted>
  <dcterms:created xsi:type="dcterms:W3CDTF">2013-05-24T05:40:00Z</dcterms:created>
  <dcterms:modified xsi:type="dcterms:W3CDTF">2013-05-24T05:40:00Z</dcterms:modified>
</cp:coreProperties>
</file>