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D9" w:rsidRPr="00B852D9" w:rsidRDefault="00B852D9" w:rsidP="00B852D9">
      <w:pPr>
        <w:spacing w:after="0" w:line="240" w:lineRule="auto"/>
        <w:ind w:left="1080" w:right="-144" w:hanging="1080"/>
        <w:jc w:val="both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  Table 1: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against gastro-intestinal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nematodiasis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1121" w:type="dxa"/>
        <w:tblInd w:w="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2308"/>
        <w:gridCol w:w="1529"/>
        <w:gridCol w:w="1529"/>
        <w:gridCol w:w="1668"/>
        <w:gridCol w:w="1529"/>
        <w:gridCol w:w="1669"/>
      </w:tblGrid>
      <w:tr w:rsidR="00B852D9" w:rsidRPr="00B852D9" w:rsidTr="007D0E9A">
        <w:trPr>
          <w:trHeight w:val="172"/>
        </w:trPr>
        <w:tc>
          <w:tcPr>
            <w:tcW w:w="8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96"/>
        </w:trPr>
        <w:tc>
          <w:tcPr>
            <w:tcW w:w="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‘0’ day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197"/>
        </w:trPr>
        <w:tc>
          <w:tcPr>
            <w:tcW w:w="88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706"/>
        </w:trPr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810 ± 33.17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430** ± 20. 00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(46.91%)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220** ± 9.49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(72.84%)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126** ± 9.80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(84.44%)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52** ± 4.90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(93.58%)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720 ± 25.50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384**± 14.35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(46.67%)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204** ± 7.48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(71.67%)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120** ± 5.48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(83.33%)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68** ± 3.74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(90.56%)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824 ± 25.02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418** ± 25.38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(49.27%)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224** ± 12.08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(72.82%)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117** ± 3.74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(85.80%)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50** ± 3.16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(93.93%)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746 ± 20.40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772** ± 20.83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(3.37%)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800** ± 18.17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(6.75%)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812** ± 18.28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(8.13%)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826** ± 8.60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(9.69%0</w:t>
            </w: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* = Significant at 5 percent level (p&lt;0.05)</w:t>
      </w:r>
    </w:p>
    <w:p w:rsidR="00000000" w:rsidRDefault="00B852D9"/>
    <w:p w:rsidR="00B852D9" w:rsidRDefault="00B852D9"/>
    <w:p w:rsidR="00B852D9" w:rsidRDefault="00B852D9"/>
    <w:p w:rsidR="00B852D9" w:rsidRDefault="00B852D9"/>
    <w:p w:rsidR="00B852D9" w:rsidRDefault="00B852D9"/>
    <w:p w:rsidR="00B852D9" w:rsidRDefault="00B852D9"/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  <w:r w:rsidRPr="00B852D9">
        <w:rPr>
          <w:rFonts w:ascii="Times New Roman" w:hAnsi="Times New Roman" w:cs="Times New Roman"/>
          <w:b/>
        </w:rPr>
        <w:lastRenderedPageBreak/>
        <w:t xml:space="preserve">Table 2:  Comparative efficacy of </w:t>
      </w:r>
      <w:proofErr w:type="spellStart"/>
      <w:r w:rsidRPr="00B852D9">
        <w:rPr>
          <w:rFonts w:ascii="Times New Roman" w:hAnsi="Times New Roman" w:cs="Times New Roman"/>
          <w:b/>
        </w:rPr>
        <w:t>Albendazole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Helmex</w:t>
      </w:r>
      <w:proofErr w:type="spellEnd"/>
      <w:r w:rsidRPr="00B852D9">
        <w:rPr>
          <w:rFonts w:ascii="Times New Roman" w:hAnsi="Times New Roman" w:cs="Times New Roman"/>
          <w:b/>
        </w:rPr>
        <w:t>-vet</w:t>
      </w:r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</w:rPr>
        <w:t>Fenbendazole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Peraclear</w:t>
      </w:r>
      <w:proofErr w:type="spellEnd"/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</w:rPr>
        <w:t>Levamisole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Ralnex</w:t>
      </w:r>
      <w:proofErr w:type="spellEnd"/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 recommended doses on TEC (million/cu.mm.)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13"/>
        <w:tblW w:w="13786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1008"/>
        <w:gridCol w:w="2412"/>
        <w:gridCol w:w="1908"/>
        <w:gridCol w:w="2160"/>
        <w:gridCol w:w="2173"/>
        <w:gridCol w:w="2145"/>
        <w:gridCol w:w="1980"/>
      </w:tblGrid>
      <w:tr w:rsidR="00B852D9" w:rsidRPr="00B852D9" w:rsidTr="007D0E9A">
        <w:trPr>
          <w:trHeight w:val="253"/>
        </w:trPr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Groups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Drug with dose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Pre-treatment</w:t>
            </w:r>
          </w:p>
        </w:tc>
        <w:tc>
          <w:tcPr>
            <w:tcW w:w="84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Post treatment</w:t>
            </w:r>
          </w:p>
        </w:tc>
      </w:tr>
      <w:tr w:rsidR="00B852D9" w:rsidRPr="00B852D9" w:rsidTr="007D0E9A">
        <w:trPr>
          <w:trHeight w:val="143"/>
        </w:trPr>
        <w:tc>
          <w:tcPr>
            <w:tcW w:w="1008" w:type="dxa"/>
            <w:vMerge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0 day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7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2173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14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21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28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</w:tr>
      <w:tr w:rsidR="00B852D9" w:rsidRPr="00B852D9" w:rsidTr="007D0E9A">
        <w:trPr>
          <w:trHeight w:val="143"/>
        </w:trPr>
        <w:tc>
          <w:tcPr>
            <w:tcW w:w="1008" w:type="dxa"/>
            <w:vMerge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vMerge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852D9" w:rsidRPr="00B852D9" w:rsidTr="007D0E9A">
        <w:trPr>
          <w:trHeight w:val="997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  <w:r w:rsidRPr="00B852D9">
              <w:rPr>
                <w:rFonts w:ascii="Times New Roman" w:hAnsi="Times New Roman" w:cs="Times New Roman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5.88 ± 0.10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6.34** ± 0.09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(7.26%)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6.74**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(12.76%)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7.08**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(16.95%)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7.44**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(20.97%)</w:t>
            </w:r>
          </w:p>
        </w:tc>
      </w:tr>
      <w:tr w:rsidR="00B852D9" w:rsidRPr="00B852D9" w:rsidTr="007D0E9A">
        <w:trPr>
          <w:trHeight w:val="977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  <w:r w:rsidRPr="00B852D9">
              <w:rPr>
                <w:rFonts w:ascii="Times New Roman" w:hAnsi="Times New Roman" w:cs="Times New Roman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 ± 0.07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6.32** ± 0.08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(5.06%)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6.52**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(7.98%)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6.64**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(9.64%)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6.74**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(10.98%)</w:t>
            </w:r>
          </w:p>
        </w:tc>
      </w:tr>
      <w:tr w:rsidR="00B852D9" w:rsidRPr="00B852D9" w:rsidTr="007D0E9A">
        <w:trPr>
          <w:trHeight w:val="977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5.82 ± 0.13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6.24** ± 0.12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(6.73%)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6.64** ± 0.11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(12.35%)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6.90** ± 0.09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(15.65%)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7.06**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(17.56%)</w:t>
            </w:r>
          </w:p>
        </w:tc>
      </w:tr>
      <w:tr w:rsidR="00B852D9" w:rsidRPr="00B852D9" w:rsidTr="007D0E9A">
        <w:trPr>
          <w:trHeight w:val="845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5.96 ± 0.05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5.94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(0.34%)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5.88*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(1.34%)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5.82* ± 0.04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(2.35%)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5.76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(3.36%)</w:t>
            </w: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  <w:r w:rsidRPr="00B852D9">
        <w:rPr>
          <w:rFonts w:ascii="Times New Roman" w:hAnsi="Times New Roman" w:cs="Times New Roman"/>
          <w:b/>
        </w:rPr>
        <w:t xml:space="preserve">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The above values represent the </w:t>
      </w:r>
      <w:proofErr w:type="spellStart"/>
      <w:r w:rsidRPr="00B852D9">
        <w:rPr>
          <w:rFonts w:ascii="Times New Roman" w:hAnsi="Times New Roman" w:cs="Times New Roman"/>
        </w:rPr>
        <w:t>mean±SE</w:t>
      </w:r>
      <w:proofErr w:type="spellEnd"/>
      <w:r w:rsidRPr="00B852D9">
        <w:rPr>
          <w:rFonts w:ascii="Times New Roman" w:hAnsi="Times New Roman" w:cs="Times New Roman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3: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Hb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content (</w:t>
      </w:r>
      <w:proofErr w:type="gramStart"/>
      <w:r w:rsidRPr="00B852D9">
        <w:rPr>
          <w:rFonts w:ascii="Times New Roman" w:hAnsi="Times New Roman" w:cs="Times New Roman"/>
          <w:b/>
          <w:color w:val="000000"/>
        </w:rPr>
        <w:t>gm%</w:t>
      </w:r>
      <w:proofErr w:type="gramEnd"/>
      <w:r w:rsidRPr="00B852D9">
        <w:rPr>
          <w:rFonts w:ascii="Times New Roman" w:hAnsi="Times New Roman" w:cs="Times New Roman"/>
          <w:b/>
          <w:color w:val="000000"/>
        </w:rPr>
        <w:t xml:space="preserve">) in cattle </w:t>
      </w:r>
    </w:p>
    <w:tbl>
      <w:tblPr>
        <w:tblW w:w="14135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2153"/>
        <w:gridCol w:w="19"/>
        <w:gridCol w:w="2340"/>
        <w:gridCol w:w="2700"/>
        <w:gridCol w:w="1529"/>
        <w:gridCol w:w="6"/>
        <w:gridCol w:w="1800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0 day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35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806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7.3 ± 0.41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7.7* ± 0.41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(5.19%)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7.9** ± 0.33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(7.59%)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8.4** ± 0.33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(13.10%)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8.7** 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(16.09%)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 ± 0.48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8.4 ± 0.40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(3.57%)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8.8** ± 0.41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(7.95%)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9.1**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(10.99%)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9.4** ± 0.37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(13.83%)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8.3 ± 0.46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8.6 ± 0.48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(3.49%)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9** ± 0.52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(7.78%)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9.2** ± 0.54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(9.78%)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9.5** ± 0.52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(12.63%)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 ± 0.51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 ± 0.51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(2.53%)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7.5 ± 0.50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(5.06%)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7.2 ± 0.44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(8.86%)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7.0 ± 0.47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(11.39%)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4: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>recommended doses on ESR (mm/1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st</w:t>
      </w:r>
      <w:r w:rsidRPr="00B852D9">
        <w:rPr>
          <w:rFonts w:ascii="Times New Roman" w:hAnsi="Times New Roman" w:cs="Times New Roman"/>
          <w:b/>
          <w:color w:val="000000"/>
        </w:rPr>
        <w:t xml:space="preserve"> hour)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4091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2153"/>
        <w:gridCol w:w="19"/>
        <w:gridCol w:w="1931"/>
        <w:gridCol w:w="2160"/>
        <w:gridCol w:w="2160"/>
        <w:gridCol w:w="2080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0 day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50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1.08 ± 0.07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(5.56%)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(12.96%)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(22.22%)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(27.78%)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0.08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0.96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(5.88%)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(13.73%)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(23.53%)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(31.37%)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0.98 ± 0.7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(6.12%)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0.82**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(16.33%)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 ± 0.16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(20.41%)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0.68**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(30.61%)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(0.00%)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1.04 ± 0.02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(1.92%)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1.1* ± 0.03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(7.27%)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1.18 ± 0.04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(13.56%)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Within the parenthesis value showing (% increase and decrease)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5: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TLC (thousand/cu.mm.) in cattle </w:t>
      </w:r>
    </w:p>
    <w:tbl>
      <w:tblPr>
        <w:tblpPr w:leftFromText="180" w:rightFromText="180" w:vertAnchor="text" w:horzAnchor="margin" w:tblpY="127"/>
        <w:tblW w:w="13860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1920"/>
        <w:gridCol w:w="1959"/>
        <w:gridCol w:w="19"/>
        <w:gridCol w:w="1982"/>
        <w:gridCol w:w="19"/>
        <w:gridCol w:w="2080"/>
        <w:gridCol w:w="2293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0 day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78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7.86 ± 0.12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 ± 0.12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(1.50%)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8.04** ± 0.10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(2.24%)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8.08* ± 0.09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(2.72%)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8.16** ± 0.09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(3.68%)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7.86 ± 0.07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7.92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(0.76%)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(1.50%)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8.02*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(2.00%)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 ± 0.14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(2.24%)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 ± 0.10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(1.27%)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(2.26%)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(2.99%)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8.1** ± 0.04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(3.70%)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 2± 0.12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7.88 ± 0.11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(0.51%)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7.82* ± 0.11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7.78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(1.77%)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7.76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(2.02%)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6: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PCV (%)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3680" w:type="dxa"/>
        <w:tblInd w:w="273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1812"/>
        <w:gridCol w:w="1978"/>
        <w:gridCol w:w="2108"/>
        <w:gridCol w:w="2080"/>
        <w:gridCol w:w="2114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0 day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32.4 ± 0.58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32.7 ± 0.49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(0.92%)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32.2*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(2.41%)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33.6** ± 0.48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(3.57%)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33.9**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(4.42%)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32.8 ± 0.41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33.1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(0.91%)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33.6**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(2.38%)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34.2** ± 0..37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(4.09%)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34.7** ± 0.37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(5.48%)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32.1 ± 0.53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32.5* ± 0.50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(1.23%)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32.9** ± 0.53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(2.43%)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33.1**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(3.02%)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33.7** ± 0.44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(4.75%)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32.4 ± 0.44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32.1 ± 0.29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(0.93%)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31.8*±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(1.85%)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31.5*± 0.27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(2.78%)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31.2 *±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(3.70%)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sectPr w:rsidR="00B852D9" w:rsidRPr="00B852D9" w:rsidSect="00B852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52D9"/>
    <w:rsid w:val="00B8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NASRIR  SULTANA</dc:creator>
  <cp:keywords/>
  <dc:description/>
  <cp:lastModifiedBy>NASRIR  SULTANA</cp:lastModifiedBy>
  <cp:revision>2</cp:revision>
  <dcterms:created xsi:type="dcterms:W3CDTF">2015-02-04T19:53:00Z</dcterms:created>
  <dcterms:modified xsi:type="dcterms:W3CDTF">2015-02-04T19:59:00Z</dcterms:modified>
</cp:coreProperties>
</file>