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E5" w:rsidRPr="00CE0D25" w:rsidRDefault="00216FE5" w:rsidP="00216FE5">
      <w:pPr>
        <w:spacing w:line="240" w:lineRule="auto"/>
        <w:jc w:val="both"/>
        <w:rPr>
          <w:rFonts w:ascii="Times New Roman" w:hAnsi="Times New Roman" w:cs="Times New Roman"/>
          <w:sz w:val="24"/>
          <w:szCs w:val="24"/>
        </w:rPr>
      </w:pPr>
      <w:r w:rsidRPr="00CE0D25">
        <w:rPr>
          <w:rFonts w:ascii="Times New Roman" w:hAnsi="Times New Roman" w:cs="Times New Roman"/>
          <w:b/>
          <w:sz w:val="24"/>
          <w:szCs w:val="24"/>
        </w:rPr>
        <w:t>Appendices</w:t>
      </w:r>
    </w:p>
    <w:p w:rsidR="00216FE5" w:rsidRPr="00CE0D25" w:rsidRDefault="00216FE5" w:rsidP="00216FE5">
      <w:pPr>
        <w:pStyle w:val="Caption"/>
        <w:keepNext/>
        <w:spacing w:after="0"/>
        <w:rPr>
          <w:rFonts w:ascii="Times New Roman" w:hAnsi="Times New Roman"/>
          <w:b w:val="0"/>
          <w:color w:val="auto"/>
          <w:sz w:val="24"/>
          <w:szCs w:val="24"/>
        </w:rPr>
      </w:pPr>
      <w:bookmarkStart w:id="0" w:name="_Toc316721212"/>
      <w:r w:rsidRPr="00CE0D25">
        <w:rPr>
          <w:rFonts w:ascii="Times New Roman" w:hAnsi="Times New Roman"/>
          <w:b w:val="0"/>
          <w:color w:val="auto"/>
          <w:sz w:val="24"/>
          <w:szCs w:val="24"/>
        </w:rPr>
        <w:t xml:space="preserve">Appendix </w:t>
      </w:r>
      <w:r w:rsidRPr="00CE0D25">
        <w:rPr>
          <w:rFonts w:ascii="Times New Roman" w:hAnsi="Times New Roman"/>
          <w:b w:val="0"/>
          <w:color w:val="auto"/>
          <w:sz w:val="24"/>
          <w:szCs w:val="24"/>
        </w:rPr>
        <w:fldChar w:fldCharType="begin"/>
      </w:r>
      <w:r w:rsidRPr="00CE0D25">
        <w:rPr>
          <w:rFonts w:ascii="Times New Roman" w:hAnsi="Times New Roman"/>
          <w:b w:val="0"/>
          <w:color w:val="auto"/>
          <w:sz w:val="24"/>
          <w:szCs w:val="24"/>
        </w:rPr>
        <w:instrText xml:space="preserve"> SEQ Appendix \* ROMAN </w:instrText>
      </w:r>
      <w:r w:rsidRPr="00CE0D25">
        <w:rPr>
          <w:rFonts w:ascii="Times New Roman" w:hAnsi="Times New Roman"/>
          <w:b w:val="0"/>
          <w:color w:val="auto"/>
          <w:sz w:val="24"/>
          <w:szCs w:val="24"/>
        </w:rPr>
        <w:fldChar w:fldCharType="separate"/>
      </w:r>
      <w:r w:rsidRPr="00CE0D25">
        <w:rPr>
          <w:rFonts w:ascii="Times New Roman" w:hAnsi="Times New Roman"/>
          <w:b w:val="0"/>
          <w:noProof/>
          <w:color w:val="auto"/>
          <w:sz w:val="24"/>
          <w:szCs w:val="24"/>
        </w:rPr>
        <w:t>I</w:t>
      </w:r>
      <w:r w:rsidRPr="00CE0D25">
        <w:rPr>
          <w:rFonts w:ascii="Times New Roman" w:hAnsi="Times New Roman"/>
          <w:b w:val="0"/>
          <w:color w:val="auto"/>
          <w:sz w:val="24"/>
          <w:szCs w:val="24"/>
        </w:rPr>
        <w:fldChar w:fldCharType="end"/>
      </w:r>
      <w:r w:rsidRPr="00CE0D25">
        <w:rPr>
          <w:rFonts w:ascii="Times New Roman" w:hAnsi="Times New Roman"/>
          <w:b w:val="0"/>
          <w:color w:val="auto"/>
          <w:sz w:val="24"/>
          <w:szCs w:val="24"/>
        </w:rPr>
        <w:t xml:space="preserve">: Profiles </w:t>
      </w:r>
      <w:r w:rsidR="00701186" w:rsidRPr="00CE0D25">
        <w:rPr>
          <w:rFonts w:ascii="Times New Roman" w:hAnsi="Times New Roman"/>
          <w:b w:val="0"/>
          <w:color w:val="auto"/>
          <w:sz w:val="24"/>
          <w:szCs w:val="24"/>
        </w:rPr>
        <w:t>of</w:t>
      </w:r>
      <w:r w:rsidR="00701186">
        <w:rPr>
          <w:rFonts w:ascii="Times New Roman" w:hAnsi="Times New Roman"/>
          <w:b w:val="0"/>
          <w:color w:val="auto"/>
          <w:sz w:val="24"/>
          <w:szCs w:val="24"/>
        </w:rPr>
        <w:t xml:space="preserve"> the</w:t>
      </w:r>
      <w:r w:rsidR="00701186" w:rsidRPr="00CE0D25">
        <w:rPr>
          <w:rFonts w:ascii="Times New Roman" w:hAnsi="Times New Roman"/>
          <w:b w:val="0"/>
          <w:color w:val="auto"/>
          <w:sz w:val="24"/>
          <w:szCs w:val="24"/>
        </w:rPr>
        <w:t xml:space="preserve"> oil &amp; gas companies in the sample</w:t>
      </w:r>
      <w:bookmarkEnd w:id="0"/>
    </w:p>
    <w:tbl>
      <w:tblPr>
        <w:tblW w:w="5107" w:type="pct"/>
        <w:tblInd w:w="198" w:type="dxa"/>
        <w:tblLook w:val="04A0" w:firstRow="1" w:lastRow="0" w:firstColumn="1" w:lastColumn="0" w:noHBand="0" w:noVBand="1"/>
      </w:tblPr>
      <w:tblGrid>
        <w:gridCol w:w="2790"/>
        <w:gridCol w:w="6991"/>
      </w:tblGrid>
      <w:tr w:rsidR="00216FE5" w:rsidRPr="00424721" w:rsidTr="00216FE5">
        <w:trPr>
          <w:trHeight w:val="315"/>
        </w:trPr>
        <w:tc>
          <w:tcPr>
            <w:tcW w:w="1426" w:type="pct"/>
            <w:tcBorders>
              <w:top w:val="thinThickSmallGap" w:sz="18" w:space="0" w:color="auto"/>
              <w:left w:val="single" w:sz="4" w:space="0" w:color="auto"/>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b/>
                <w:bCs/>
                <w:color w:val="000000"/>
              </w:rPr>
            </w:pPr>
            <w:r w:rsidRPr="00424721">
              <w:rPr>
                <w:rFonts w:ascii="Times New Roman" w:eastAsia="Times New Roman" w:hAnsi="Times New Roman"/>
                <w:b/>
                <w:bCs/>
                <w:color w:val="000000"/>
              </w:rPr>
              <w:t>Company</w:t>
            </w:r>
          </w:p>
        </w:tc>
        <w:tc>
          <w:tcPr>
            <w:tcW w:w="3574" w:type="pct"/>
            <w:tcBorders>
              <w:top w:val="thinThickSmallGap" w:sz="18" w:space="0" w:color="auto"/>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b/>
                <w:bCs/>
                <w:color w:val="000000"/>
              </w:rPr>
            </w:pPr>
            <w:r w:rsidRPr="00424721">
              <w:rPr>
                <w:rFonts w:ascii="Times New Roman" w:eastAsia="Times New Roman" w:hAnsi="Times New Roman"/>
                <w:b/>
                <w:bCs/>
                <w:color w:val="000000"/>
              </w:rPr>
              <w:t>Profile</w:t>
            </w:r>
          </w:p>
        </w:tc>
      </w:tr>
      <w:tr w:rsidR="00216FE5" w:rsidRPr="00424721" w:rsidTr="00216FE5">
        <w:trPr>
          <w:trHeight w:val="1088"/>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 xml:space="preserve">CHEVRON NIGERIA LTD. (CNL) </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A company based in Lagos. It is a Joint Venture between Chevron and The Nigerian National Petroleum Corporation (NNPC) and is involved in oil and gas exploration and production activities in Nigeria. CNL is operating under Oil Mining Leases (OML) in Nigeria.</w:t>
            </w:r>
          </w:p>
        </w:tc>
      </w:tr>
      <w:tr w:rsidR="00216FE5" w:rsidRPr="00424721" w:rsidTr="00216FE5">
        <w:trPr>
          <w:trHeight w:val="1034"/>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TEXACO OVER</w:t>
            </w:r>
            <w:r w:rsidR="00CE0D25">
              <w:rPr>
                <w:rFonts w:ascii="Times New Roman" w:eastAsia="Times New Roman" w:hAnsi="Times New Roman"/>
                <w:color w:val="000000"/>
              </w:rPr>
              <w:t xml:space="preserve"> </w:t>
            </w:r>
            <w:r w:rsidRPr="00424721">
              <w:rPr>
                <w:rFonts w:ascii="Times New Roman" w:eastAsia="Times New Roman" w:hAnsi="Times New Roman"/>
                <w:color w:val="000000"/>
              </w:rPr>
              <w:t>SEAS NIGERIA PETROLEUM COMPANY ULTD. (TOPCON)</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A company based in Lagos. It is a Joint Venture between Chevron and The Nigerian National Petroleum Corporation (NNPC) and is involved in oil and gas exploration and production activities in Nigeria. TOPCON is operating Oil Mining Leases (OML) in Nigeria.</w:t>
            </w:r>
          </w:p>
        </w:tc>
      </w:tr>
      <w:tr w:rsidR="00216FE5" w:rsidRPr="00424721" w:rsidTr="00216FE5">
        <w:trPr>
          <w:trHeight w:val="1070"/>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NIGERIAN AGIP OIL COMPANY LTD. (NAOC)</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 xml:space="preserve">A company based in Lagos, is a Joint Venture between </w:t>
            </w:r>
            <w:proofErr w:type="spellStart"/>
            <w:r w:rsidRPr="00424721">
              <w:rPr>
                <w:rFonts w:ascii="Times New Roman" w:eastAsia="Times New Roman" w:hAnsi="Times New Roman"/>
                <w:color w:val="000000"/>
              </w:rPr>
              <w:t>Agip</w:t>
            </w:r>
            <w:proofErr w:type="spellEnd"/>
            <w:r>
              <w:rPr>
                <w:rFonts w:ascii="Times New Roman" w:eastAsia="Times New Roman" w:hAnsi="Times New Roman"/>
                <w:color w:val="000000"/>
              </w:rPr>
              <w:t>, Phillips</w:t>
            </w:r>
            <w:r w:rsidRPr="00424721">
              <w:rPr>
                <w:rFonts w:ascii="Times New Roman" w:eastAsia="Times New Roman" w:hAnsi="Times New Roman"/>
                <w:color w:val="000000"/>
              </w:rPr>
              <w:t xml:space="preserve"> and The Nigerian National Petroleum Corporation (NNPC) and</w:t>
            </w:r>
            <w:r>
              <w:rPr>
                <w:rFonts w:ascii="Times New Roman" w:eastAsia="Times New Roman" w:hAnsi="Times New Roman"/>
                <w:color w:val="000000"/>
              </w:rPr>
              <w:t xml:space="preserve"> is involved</w:t>
            </w:r>
            <w:r w:rsidRPr="00424721">
              <w:rPr>
                <w:rFonts w:ascii="Times New Roman" w:eastAsia="Times New Roman" w:hAnsi="Times New Roman"/>
                <w:color w:val="000000"/>
              </w:rPr>
              <w:t xml:space="preserve"> in oil and gas exploration and production activities in Nigeria. NAOC is operating Oil Mining Leases (OML).</w:t>
            </w:r>
          </w:p>
        </w:tc>
      </w:tr>
      <w:tr w:rsidR="00216FE5" w:rsidRPr="00424721" w:rsidTr="00216FE5">
        <w:trPr>
          <w:trHeight w:val="800"/>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NIGERIAN AGIP EXPLORATION (AENR)</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 xml:space="preserve">A company based in Lagos, is a Production Sharing Contract (PSC) </w:t>
            </w:r>
            <w:r>
              <w:rPr>
                <w:rFonts w:ascii="Times New Roman" w:eastAsia="Times New Roman" w:hAnsi="Times New Roman"/>
                <w:color w:val="000000"/>
              </w:rPr>
              <w:t xml:space="preserve">between </w:t>
            </w:r>
            <w:proofErr w:type="spellStart"/>
            <w:r>
              <w:rPr>
                <w:rFonts w:ascii="Times New Roman" w:eastAsia="Times New Roman" w:hAnsi="Times New Roman"/>
                <w:color w:val="000000"/>
              </w:rPr>
              <w:t>Agip</w:t>
            </w:r>
            <w:proofErr w:type="spellEnd"/>
            <w:r>
              <w:rPr>
                <w:rFonts w:ascii="Times New Roman" w:eastAsia="Times New Roman" w:hAnsi="Times New Roman"/>
                <w:color w:val="000000"/>
              </w:rPr>
              <w:t xml:space="preserve"> and</w:t>
            </w:r>
            <w:r w:rsidRPr="00424721">
              <w:rPr>
                <w:rFonts w:ascii="Times New Roman" w:eastAsia="Times New Roman" w:hAnsi="Times New Roman"/>
                <w:color w:val="000000"/>
              </w:rPr>
              <w:t xml:space="preserve"> the Nigerian National </w:t>
            </w:r>
            <w:r>
              <w:rPr>
                <w:rFonts w:ascii="Times New Roman" w:eastAsia="Times New Roman" w:hAnsi="Times New Roman"/>
                <w:color w:val="000000"/>
              </w:rPr>
              <w:t>Petroleum Corporation (NNPC). It is involved</w:t>
            </w:r>
            <w:r w:rsidRPr="00424721">
              <w:rPr>
                <w:rFonts w:ascii="Times New Roman" w:eastAsia="Times New Roman" w:hAnsi="Times New Roman"/>
                <w:color w:val="000000"/>
              </w:rPr>
              <w:t xml:space="preserve"> in oil and gas exploration and production activities in Nigeria.</w:t>
            </w:r>
          </w:p>
        </w:tc>
      </w:tr>
      <w:tr w:rsidR="00216FE5" w:rsidRPr="00424721" w:rsidTr="00216FE5">
        <w:trPr>
          <w:trHeight w:val="1070"/>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MOBIL PRODUCING NIGERIA ULTD. - (MPNU)</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A company based in Lagos, is a Joint Venture between ExxonMobil and The Nigerian National Petroleum Corporation (NNPC) and involves in oil and gas exploration and production activities in Nigeria. The company is operating Oil Mining Leases (OML) and Oil Prospecting Licenses (OPL).</w:t>
            </w:r>
          </w:p>
        </w:tc>
      </w:tr>
      <w:tr w:rsidR="00216FE5" w:rsidRPr="00424721" w:rsidTr="00216FE5">
        <w:trPr>
          <w:trHeight w:val="1070"/>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ESSO EXPLORATION and PRODUCTION NIGERIA DEEPWATER WEST (EEPN)</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 xml:space="preserve">This company is based in Lagos and is a Production Sharing Contract (PSC) </w:t>
            </w:r>
            <w:r>
              <w:rPr>
                <w:rFonts w:ascii="Times New Roman" w:eastAsia="Times New Roman" w:hAnsi="Times New Roman"/>
                <w:color w:val="000000"/>
              </w:rPr>
              <w:t>between Esso and</w:t>
            </w:r>
            <w:r w:rsidRPr="00424721">
              <w:rPr>
                <w:rFonts w:ascii="Times New Roman" w:eastAsia="Times New Roman" w:hAnsi="Times New Roman"/>
                <w:color w:val="000000"/>
              </w:rPr>
              <w:t xml:space="preserve"> the Nigerian National Petroleum Corporation (NNPC). It is involved in oil and gas exploration and production activities in Nigeria. The company is operating Oil Prospecting Licenses (OPL).</w:t>
            </w:r>
          </w:p>
        </w:tc>
      </w:tr>
      <w:tr w:rsidR="00216FE5" w:rsidRPr="00424721" w:rsidTr="00216FE5">
        <w:trPr>
          <w:trHeight w:val="1250"/>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SHELL PETROLEUM DEVELOPMENT COMPANY OF NIGERIA LTD (SPDC)</w:t>
            </w:r>
          </w:p>
        </w:tc>
        <w:tc>
          <w:tcPr>
            <w:tcW w:w="3574" w:type="pct"/>
            <w:tcBorders>
              <w:top w:val="nil"/>
              <w:left w:val="nil"/>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 xml:space="preserve"> </w:t>
            </w:r>
            <w:r>
              <w:rPr>
                <w:rFonts w:ascii="Times New Roman" w:eastAsia="Times New Roman" w:hAnsi="Times New Roman"/>
                <w:color w:val="000000"/>
              </w:rPr>
              <w:t xml:space="preserve">A </w:t>
            </w:r>
            <w:r w:rsidRPr="00424721">
              <w:rPr>
                <w:rFonts w:ascii="Times New Roman" w:eastAsia="Times New Roman" w:hAnsi="Times New Roman"/>
                <w:color w:val="000000"/>
              </w:rPr>
              <w:t>company based in Lagos, is a Joint Venture between Shell</w:t>
            </w:r>
            <w:r>
              <w:rPr>
                <w:rFonts w:ascii="Times New Roman" w:eastAsia="Times New Roman" w:hAnsi="Times New Roman"/>
                <w:color w:val="000000"/>
              </w:rPr>
              <w:t xml:space="preserve">, </w:t>
            </w:r>
            <w:proofErr w:type="spellStart"/>
            <w:r>
              <w:rPr>
                <w:rFonts w:ascii="Times New Roman" w:eastAsia="Times New Roman" w:hAnsi="Times New Roman"/>
                <w:color w:val="000000"/>
              </w:rPr>
              <w:t>Agip</w:t>
            </w:r>
            <w:proofErr w:type="spellEnd"/>
            <w:r>
              <w:rPr>
                <w:rFonts w:ascii="Times New Roman" w:eastAsia="Times New Roman" w:hAnsi="Times New Roman"/>
                <w:color w:val="000000"/>
              </w:rPr>
              <w:t>, Elf</w:t>
            </w:r>
            <w:r w:rsidRPr="00424721">
              <w:rPr>
                <w:rFonts w:ascii="Times New Roman" w:eastAsia="Times New Roman" w:hAnsi="Times New Roman"/>
                <w:color w:val="000000"/>
              </w:rPr>
              <w:t xml:space="preserve"> and The Nigerian National </w:t>
            </w:r>
            <w:r>
              <w:rPr>
                <w:rFonts w:ascii="Times New Roman" w:eastAsia="Times New Roman" w:hAnsi="Times New Roman"/>
                <w:color w:val="000000"/>
              </w:rPr>
              <w:t>Petroleum Corporation (NNPC). The venture involves</w:t>
            </w:r>
            <w:r w:rsidRPr="00424721">
              <w:rPr>
                <w:rFonts w:ascii="Times New Roman" w:eastAsia="Times New Roman" w:hAnsi="Times New Roman"/>
                <w:color w:val="000000"/>
              </w:rPr>
              <w:t xml:space="preserve"> oil and gas exploration and production activities in Nigeria. SPDC is operating Oil Prospecting Licenses (OPL) and Oil Mining Leases (OML) in Nigeria.</w:t>
            </w:r>
          </w:p>
        </w:tc>
      </w:tr>
      <w:tr w:rsidR="00216FE5" w:rsidRPr="00424721" w:rsidTr="00216FE5">
        <w:trPr>
          <w:trHeight w:val="809"/>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ELF PETROLEUM NIGERIA LTD (EPNL)</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A </w:t>
            </w:r>
            <w:r w:rsidRPr="00424721">
              <w:rPr>
                <w:rFonts w:ascii="Times New Roman" w:eastAsia="Times New Roman" w:hAnsi="Times New Roman"/>
                <w:color w:val="000000"/>
              </w:rPr>
              <w:t>company based in Lagos, is a Joint Venture between Total</w:t>
            </w:r>
            <w:r>
              <w:rPr>
                <w:rFonts w:ascii="Times New Roman" w:eastAsia="Times New Roman" w:hAnsi="Times New Roman"/>
                <w:color w:val="000000"/>
              </w:rPr>
              <w:t>/Elf</w:t>
            </w:r>
            <w:r w:rsidRPr="00424721">
              <w:rPr>
                <w:rFonts w:ascii="Times New Roman" w:eastAsia="Times New Roman" w:hAnsi="Times New Roman"/>
                <w:color w:val="000000"/>
              </w:rPr>
              <w:t xml:space="preserve"> and The Nigerian National Petroleum Corporation (NNPC) and involves in oil and gas exploration and production activities in Nigeria.</w:t>
            </w:r>
          </w:p>
        </w:tc>
      </w:tr>
      <w:tr w:rsidR="00216FE5" w:rsidRPr="00424721" w:rsidTr="00216FE5">
        <w:trPr>
          <w:trHeight w:val="530"/>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Pan Ocean</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As a Joint Venture (JV) partner, the NNPC has 60 percent working interest in OML-98 while Pan Ocean has 40 percent.</w:t>
            </w:r>
          </w:p>
        </w:tc>
      </w:tr>
      <w:tr w:rsidR="00216FE5" w:rsidRPr="00424721" w:rsidTr="00216FE5">
        <w:trPr>
          <w:trHeight w:val="980"/>
        </w:trPr>
        <w:tc>
          <w:tcPr>
            <w:tcW w:w="1426" w:type="pct"/>
            <w:tcBorders>
              <w:top w:val="nil"/>
              <w:left w:val="single" w:sz="4" w:space="0" w:color="auto"/>
              <w:bottom w:val="single" w:sz="4"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 xml:space="preserve">The Nigerian Petroleum Development Company LTD. (NPDC) </w:t>
            </w:r>
          </w:p>
        </w:tc>
        <w:tc>
          <w:tcPr>
            <w:tcW w:w="3574" w:type="pct"/>
            <w:tcBorders>
              <w:top w:val="nil"/>
              <w:left w:val="nil"/>
              <w:bottom w:val="single" w:sz="4"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Is a fully-owned subsidiary of the Nigerian Nationa</w:t>
            </w:r>
            <w:r>
              <w:rPr>
                <w:rFonts w:ascii="Times New Roman" w:eastAsia="Times New Roman" w:hAnsi="Times New Roman"/>
                <w:color w:val="000000"/>
              </w:rPr>
              <w:t>l Petroleum Corporation (NNPC)</w:t>
            </w:r>
            <w:proofErr w:type="gramStart"/>
            <w:r>
              <w:rPr>
                <w:rFonts w:ascii="Times New Roman" w:eastAsia="Times New Roman" w:hAnsi="Times New Roman"/>
                <w:color w:val="000000"/>
              </w:rPr>
              <w:t>.</w:t>
            </w:r>
            <w:proofErr w:type="gramEnd"/>
            <w:r>
              <w:rPr>
                <w:rFonts w:ascii="Times New Roman" w:eastAsia="Times New Roman" w:hAnsi="Times New Roman"/>
                <w:color w:val="000000"/>
              </w:rPr>
              <w:t xml:space="preserve"> NPDC is</w:t>
            </w:r>
            <w:r w:rsidRPr="00424721">
              <w:rPr>
                <w:rFonts w:ascii="Times New Roman" w:eastAsia="Times New Roman" w:hAnsi="Times New Roman"/>
                <w:color w:val="000000"/>
              </w:rPr>
              <w:t xml:space="preserve"> engaged in oil &amp; gas exploration and production activities in the hydrocarbon-rich regions of coastal Nigeria, both onshore and offshore; and more recently, around Equatorial Guinea.</w:t>
            </w:r>
          </w:p>
        </w:tc>
      </w:tr>
      <w:tr w:rsidR="00216FE5" w:rsidRPr="00424721" w:rsidTr="00216FE5">
        <w:trPr>
          <w:trHeight w:val="1205"/>
        </w:trPr>
        <w:tc>
          <w:tcPr>
            <w:tcW w:w="1426" w:type="pct"/>
            <w:tcBorders>
              <w:top w:val="nil"/>
              <w:left w:val="single" w:sz="4" w:space="0" w:color="auto"/>
              <w:bottom w:val="thinThickSmallGap" w:sz="18" w:space="0" w:color="auto"/>
              <w:right w:val="single" w:sz="4" w:space="0" w:color="auto"/>
            </w:tcBorders>
            <w:shd w:val="clear" w:color="auto" w:fill="auto"/>
            <w:hideMark/>
          </w:tcPr>
          <w:p w:rsidR="00216FE5" w:rsidRPr="00424721" w:rsidRDefault="00216FE5" w:rsidP="00701186">
            <w:pPr>
              <w:spacing w:after="0" w:line="240" w:lineRule="auto"/>
              <w:rPr>
                <w:rFonts w:ascii="Times New Roman" w:eastAsia="Times New Roman" w:hAnsi="Times New Roman"/>
                <w:color w:val="000000"/>
              </w:rPr>
            </w:pPr>
            <w:r w:rsidRPr="00424721">
              <w:rPr>
                <w:rFonts w:ascii="Times New Roman" w:eastAsia="Times New Roman" w:hAnsi="Times New Roman"/>
                <w:color w:val="000000"/>
              </w:rPr>
              <w:t>ADDAX PETROLEUM DEVELOPMENT NIGERIA (APDN) LTD.</w:t>
            </w:r>
          </w:p>
        </w:tc>
        <w:tc>
          <w:tcPr>
            <w:tcW w:w="3574" w:type="pct"/>
            <w:tcBorders>
              <w:top w:val="nil"/>
              <w:left w:val="nil"/>
              <w:bottom w:val="thinThickSmallGap" w:sz="18" w:space="0" w:color="auto"/>
              <w:right w:val="single" w:sz="4" w:space="0" w:color="auto"/>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A </w:t>
            </w:r>
            <w:r w:rsidRPr="00424721">
              <w:rPr>
                <w:rFonts w:ascii="Times New Roman" w:eastAsia="Times New Roman" w:hAnsi="Times New Roman"/>
                <w:color w:val="000000"/>
              </w:rPr>
              <w:t>company based in Lagos, is Nigerian subsidiary of ADDAX PETROLEUM and involved in oil and gas exploration and production activities in Nigeria. ADDAX PETROLEUM DEVELOPMENT NIGERIA LTD is operating Oil Prospecting Licenses (OPL) and Oil Mining Leases (OML) in Nigeria.</w:t>
            </w:r>
            <w:r>
              <w:rPr>
                <w:rFonts w:ascii="Times New Roman" w:eastAsia="Times New Roman" w:hAnsi="Times New Roman"/>
                <w:color w:val="000000"/>
              </w:rPr>
              <w:t xml:space="preserve"> It is a JV between ADDAX &amp; NNPC</w:t>
            </w:r>
          </w:p>
        </w:tc>
      </w:tr>
      <w:tr w:rsidR="00216FE5" w:rsidRPr="00424721" w:rsidTr="00216FE5">
        <w:trPr>
          <w:trHeight w:val="315"/>
        </w:trPr>
        <w:tc>
          <w:tcPr>
            <w:tcW w:w="5000" w:type="pct"/>
            <w:gridSpan w:val="2"/>
            <w:tcBorders>
              <w:top w:val="thinThickSmallGap" w:sz="18" w:space="0" w:color="auto"/>
              <w:left w:val="nil"/>
              <w:bottom w:val="nil"/>
              <w:right w:val="nil"/>
            </w:tcBorders>
            <w:shd w:val="clear" w:color="auto" w:fill="auto"/>
            <w:vAlign w:val="bottom"/>
            <w:hideMark/>
          </w:tcPr>
          <w:p w:rsidR="00216FE5" w:rsidRPr="00424721" w:rsidRDefault="00216FE5" w:rsidP="00701186">
            <w:pPr>
              <w:spacing w:after="0" w:line="240" w:lineRule="auto"/>
              <w:rPr>
                <w:rFonts w:ascii="Times New Roman" w:eastAsia="Times New Roman" w:hAnsi="Times New Roman"/>
                <w:color w:val="000000"/>
                <w:sz w:val="24"/>
                <w:szCs w:val="24"/>
              </w:rPr>
            </w:pPr>
            <w:r w:rsidRPr="00424721">
              <w:rPr>
                <w:rFonts w:ascii="Times New Roman" w:eastAsia="Times New Roman" w:hAnsi="Times New Roman"/>
                <w:color w:val="000000"/>
                <w:sz w:val="24"/>
                <w:szCs w:val="24"/>
              </w:rPr>
              <w:t>Source: Department</w:t>
            </w:r>
            <w:r w:rsidR="00CE0D25">
              <w:rPr>
                <w:rFonts w:ascii="Times New Roman" w:eastAsia="Times New Roman" w:hAnsi="Times New Roman"/>
                <w:color w:val="000000"/>
                <w:sz w:val="24"/>
                <w:szCs w:val="24"/>
              </w:rPr>
              <w:t xml:space="preserve"> of Petroleum Resources DPR 2010</w:t>
            </w:r>
            <w:r w:rsidRPr="00424721">
              <w:rPr>
                <w:rFonts w:ascii="Times New Roman" w:eastAsia="Times New Roman" w:hAnsi="Times New Roman"/>
                <w:color w:val="000000"/>
                <w:sz w:val="24"/>
                <w:szCs w:val="24"/>
              </w:rPr>
              <w:t>.</w:t>
            </w:r>
          </w:p>
        </w:tc>
      </w:tr>
    </w:tbl>
    <w:p w:rsidR="00216FE5" w:rsidRDefault="00216FE5" w:rsidP="00216FE5">
      <w:pPr>
        <w:spacing w:line="240" w:lineRule="auto"/>
        <w:jc w:val="both"/>
        <w:rPr>
          <w:rFonts w:ascii="Times New Roman" w:hAnsi="Times New Roman" w:cs="Times New Roman"/>
          <w:sz w:val="24"/>
          <w:szCs w:val="24"/>
        </w:rPr>
      </w:pPr>
    </w:p>
    <w:p w:rsidR="00216FE5" w:rsidRPr="00216FE5" w:rsidRDefault="008C1A77" w:rsidP="002C79A6">
      <w:pPr>
        <w:pStyle w:val="Heading1"/>
        <w:rPr>
          <w:sz w:val="24"/>
          <w:szCs w:val="24"/>
        </w:rPr>
      </w:pPr>
      <w:r>
        <w:rPr>
          <w:sz w:val="24"/>
          <w:szCs w:val="24"/>
        </w:rPr>
        <w:lastRenderedPageBreak/>
        <w:t>Appendix II</w:t>
      </w:r>
      <w:r w:rsidR="00A93EF3">
        <w:rPr>
          <w:sz w:val="24"/>
          <w:szCs w:val="24"/>
        </w:rPr>
        <w:t xml:space="preserve">: </w:t>
      </w:r>
      <w:r w:rsidR="00A93EF3" w:rsidRPr="007876B4">
        <w:rPr>
          <w:sz w:val="24"/>
          <w:szCs w:val="24"/>
        </w:rPr>
        <w:t xml:space="preserve">Equation for converting gas flared in volume to mass of </w:t>
      </w:r>
      <w:r w:rsidR="003A1470">
        <w:rPr>
          <w:sz w:val="24"/>
          <w:szCs w:val="24"/>
        </w:rPr>
        <w:t>CO</w:t>
      </w:r>
      <w:r w:rsidR="00A93EF3" w:rsidRPr="006B3F31">
        <w:rPr>
          <w:sz w:val="24"/>
          <w:szCs w:val="24"/>
          <w:vertAlign w:val="subscript"/>
        </w:rPr>
        <w:t>2</w:t>
      </w:r>
    </w:p>
    <w:p w:rsidR="00216FE5" w:rsidRPr="007E2339" w:rsidRDefault="00216FE5" w:rsidP="002D3167">
      <w:pPr>
        <w:spacing w:line="240" w:lineRule="auto"/>
        <w:jc w:val="both"/>
        <w:rPr>
          <w:rFonts w:ascii="Times New Roman" w:hAnsi="Times New Roman" w:cs="Times New Roman"/>
          <w:sz w:val="24"/>
          <w:szCs w:val="24"/>
        </w:rPr>
      </w:pPr>
      <w:r>
        <w:rPr>
          <w:rFonts w:ascii="Times New Roman" w:hAnsi="Times New Roman"/>
          <w:noProof/>
          <w:lang w:val="en-GB" w:eastAsia="en-GB"/>
        </w:rPr>
        <mc:AlternateContent>
          <mc:Choice Requires="wps">
            <w:drawing>
              <wp:anchor distT="0" distB="0" distL="114300" distR="114300" simplePos="0" relativeHeight="251659264" behindDoc="0" locked="0" layoutInCell="1" allowOverlap="1" wp14:anchorId="1D406B4D" wp14:editId="4B6128E3">
                <wp:simplePos x="0" y="0"/>
                <wp:positionH relativeFrom="column">
                  <wp:posOffset>183515</wp:posOffset>
                </wp:positionH>
                <wp:positionV relativeFrom="paragraph">
                  <wp:posOffset>-78105</wp:posOffset>
                </wp:positionV>
                <wp:extent cx="5898515" cy="7704455"/>
                <wp:effectExtent l="12065" t="8255" r="13970" b="12065"/>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7704455"/>
                        </a:xfrm>
                        <a:prstGeom prst="rect">
                          <a:avLst/>
                        </a:prstGeom>
                        <a:solidFill>
                          <a:srgbClr val="FFFFFF"/>
                        </a:solidFill>
                        <a:ln w="9525">
                          <a:solidFill>
                            <a:srgbClr val="000000"/>
                          </a:solidFill>
                          <a:miter lim="800000"/>
                          <a:headEnd/>
                          <a:tailEnd/>
                        </a:ln>
                      </wps:spPr>
                      <wps:txbx>
                        <w:txbxContent>
                          <w:p w:rsidR="0029199C" w:rsidRPr="00513BEC" w:rsidRDefault="0029199C" w:rsidP="00216FE5">
                            <w:pPr>
                              <w:spacing w:line="240" w:lineRule="auto"/>
                              <w:jc w:val="both"/>
                              <w:rPr>
                                <w:rFonts w:ascii="Times New Roman" w:hAnsi="Times New Roman"/>
                                <w:sz w:val="20"/>
                                <w:szCs w:val="20"/>
                              </w:rPr>
                            </w:pPr>
                            <w:r w:rsidRPr="00513BEC">
                              <w:rPr>
                                <w:rFonts w:ascii="Times New Roman" w:hAnsi="Times New Roman"/>
                                <w:sz w:val="20"/>
                                <w:szCs w:val="20"/>
                              </w:rPr>
                              <w:t>Nigerian natural gas is scientifically classified as sweet, indicating that the major chemical composition (95% to 98%) is methane gas (CH</w:t>
                            </w:r>
                            <w:r w:rsidRPr="00513BEC">
                              <w:rPr>
                                <w:rFonts w:ascii="Times New Roman" w:hAnsi="Times New Roman"/>
                                <w:sz w:val="20"/>
                                <w:szCs w:val="20"/>
                                <w:vertAlign w:val="subscript"/>
                              </w:rPr>
                              <w:t>4</w:t>
                            </w:r>
                            <w:r w:rsidRPr="00513BEC">
                              <w:rPr>
                                <w:rFonts w:ascii="Times New Roman" w:hAnsi="Times New Roman"/>
                                <w:sz w:val="20"/>
                                <w:szCs w:val="20"/>
                              </w:rPr>
                              <w:t>) (</w:t>
                            </w:r>
                            <w:proofErr w:type="spellStart"/>
                            <w:r w:rsidRPr="00513BEC">
                              <w:rPr>
                                <w:rFonts w:ascii="Times New Roman" w:hAnsi="Times New Roman"/>
                                <w:sz w:val="20"/>
                                <w:szCs w:val="20"/>
                              </w:rPr>
                              <w:t>Maina</w:t>
                            </w:r>
                            <w:proofErr w:type="spellEnd"/>
                            <w:r w:rsidRPr="00513BEC">
                              <w:rPr>
                                <w:rFonts w:ascii="Times New Roman" w:hAnsi="Times New Roman"/>
                                <w:sz w:val="20"/>
                                <w:szCs w:val="20"/>
                              </w:rPr>
                              <w:t>, 2005). This implies that flaring of Nigerian associated natural gas is essentially combustion/burning of methane gas (</w:t>
                            </w:r>
                            <w:proofErr w:type="spellStart"/>
                            <w:r w:rsidRPr="00513BEC">
                              <w:rPr>
                                <w:rFonts w:ascii="Times New Roman" w:hAnsi="Times New Roman"/>
                                <w:sz w:val="20"/>
                                <w:szCs w:val="20"/>
                              </w:rPr>
                              <w:t>Galadima</w:t>
                            </w:r>
                            <w:proofErr w:type="spellEnd"/>
                            <w:r w:rsidRPr="00513BEC">
                              <w:rPr>
                                <w:rFonts w:ascii="Times New Roman" w:hAnsi="Times New Roman"/>
                                <w:sz w:val="20"/>
                                <w:szCs w:val="20"/>
                              </w:rPr>
                              <w:t xml:space="preserve"> &amp; </w:t>
                            </w:r>
                            <w:proofErr w:type="spellStart"/>
                            <w:r w:rsidRPr="00513BEC">
                              <w:rPr>
                                <w:rFonts w:ascii="Times New Roman" w:hAnsi="Times New Roman"/>
                                <w:sz w:val="20"/>
                                <w:szCs w:val="20"/>
                              </w:rPr>
                              <w:t>Garba</w:t>
                            </w:r>
                            <w:proofErr w:type="spellEnd"/>
                            <w:r w:rsidRPr="00513BEC">
                              <w:rPr>
                                <w:rFonts w:ascii="Times New Roman" w:hAnsi="Times New Roman"/>
                                <w:sz w:val="20"/>
                                <w:szCs w:val="20"/>
                              </w:rPr>
                              <w:t>, 2008). Therefore, flaring of Nigerian natural gas could be represented by equation 1 as follows.</w:t>
                            </w:r>
                          </w:p>
                          <w:p w:rsidR="0029199C" w:rsidRPr="00513BEC" w:rsidRDefault="00D37775" w:rsidP="00216FE5">
                            <w:pPr>
                              <w:spacing w:line="240" w:lineRule="auto"/>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 xml:space="preserve">4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2O</m:t>
                                    </m:r>
                                  </m:e>
                                  <m:sub>
                                    <m:r>
                                      <w:rPr>
                                        <w:rFonts w:ascii="Cambria Math" w:hAnsi="Cambria Math"/>
                                        <w:sz w:val="20"/>
                                        <w:szCs w:val="20"/>
                                      </w:rPr>
                                      <m:t>2</m:t>
                                    </m:r>
                                  </m:sub>
                                </m:sSub>
                                <m:box>
                                  <m:boxPr>
                                    <m:opEmu m:val="1"/>
                                    <m:ctrlPr>
                                      <w:rPr>
                                        <w:rFonts w:ascii="Cambria Math" w:hAnsi="Cambria Math"/>
                                        <w:i/>
                                        <w:sz w:val="20"/>
                                        <w:szCs w:val="20"/>
                                      </w:rPr>
                                    </m:ctrlPr>
                                  </m:boxPr>
                                  <m:e>
                                    <m:groupChr>
                                      <m:groupChrPr>
                                        <m:chr m:val="→"/>
                                        <m:vertJc m:val="bot"/>
                                        <m:ctrlPr>
                                          <w:rPr>
                                            <w:rFonts w:ascii="Cambria Math" w:hAnsi="Cambria Math"/>
                                            <w:i/>
                                            <w:sz w:val="20"/>
                                            <w:szCs w:val="20"/>
                                          </w:rPr>
                                        </m:ctrlPr>
                                      </m:groupChrPr>
                                      <m:e>
                                        <m:r>
                                          <w:rPr>
                                            <w:rFonts w:ascii="Cambria Math" w:hAnsi="Cambria Math"/>
                                            <w:sz w:val="20"/>
                                            <w:szCs w:val="20"/>
                                          </w:rPr>
                                          <m:t>yields</m:t>
                                        </m:r>
                                      </m:e>
                                    </m:groupChr>
                                  </m:e>
                                </m:box>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2H</m:t>
                                    </m:r>
                                  </m:e>
                                  <m:sub>
                                    <m:r>
                                      <w:rPr>
                                        <w:rFonts w:ascii="Cambria Math" w:hAnsi="Cambria Math"/>
                                        <w:sz w:val="20"/>
                                        <w:szCs w:val="20"/>
                                      </w:rPr>
                                      <m:t>2</m:t>
                                    </m:r>
                                  </m:sub>
                                </m:sSub>
                                <m:r>
                                  <w:rPr>
                                    <w:rFonts w:ascii="Cambria Math" w:hAnsi="Cambria Math"/>
                                    <w:sz w:val="20"/>
                                    <w:szCs w:val="20"/>
                                  </w:rPr>
                                  <m:t>O                                     (1)</m:t>
                                </m:r>
                              </m:oMath>
                            </m:oMathPara>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This equation means that burning of Nigerian natural in th</w:t>
                            </w:r>
                            <w:r>
                              <w:rPr>
                                <w:rFonts w:ascii="Times New Roman" w:hAnsi="Times New Roman"/>
                                <w:sz w:val="20"/>
                                <w:szCs w:val="20"/>
                              </w:rPr>
                              <w:t>e presence of air will produce c</w:t>
                            </w:r>
                            <w:r w:rsidRPr="00513BEC">
                              <w:rPr>
                                <w:rFonts w:ascii="Times New Roman" w:hAnsi="Times New Roman"/>
                                <w:sz w:val="20"/>
                                <w:szCs w:val="20"/>
                              </w:rPr>
                              <w:t>arbon dioxide (</w:t>
                            </w:r>
                            <m:oMath>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oMath>
                            <w:r w:rsidRPr="00513BEC">
                              <w:rPr>
                                <w:rFonts w:ascii="Times New Roman" w:hAnsi="Times New Roman"/>
                                <w:sz w:val="20"/>
                                <w:szCs w:val="20"/>
                              </w:rPr>
                              <w:t>) and water vapour (</w:t>
                            </w:r>
                            <m:oMath>
                              <m:sSub>
                                <m:sSubPr>
                                  <m:ctrlPr>
                                    <w:rPr>
                                      <w:rFonts w:ascii="Cambria Math" w:hAnsi="Cambria Math"/>
                                      <w:i/>
                                      <w:sz w:val="20"/>
                                      <w:szCs w:val="20"/>
                                    </w:rPr>
                                  </m:ctrlPr>
                                </m:sSubPr>
                                <m:e>
                                  <m:r>
                                    <w:rPr>
                                      <w:rFonts w:ascii="Cambria Math" w:hAnsi="Cambria Math"/>
                                      <w:sz w:val="20"/>
                                      <w:szCs w:val="20"/>
                                    </w:rPr>
                                    <m:t>2H</m:t>
                                  </m:r>
                                </m:e>
                                <m:sub>
                                  <m:r>
                                    <w:rPr>
                                      <w:rFonts w:ascii="Cambria Math" w:hAnsi="Cambria Math"/>
                                      <w:sz w:val="20"/>
                                      <w:szCs w:val="20"/>
                                    </w:rPr>
                                    <m:t>2</m:t>
                                  </m:r>
                                </m:sub>
                              </m:sSub>
                              <m:r>
                                <w:rPr>
                                  <w:rFonts w:ascii="Cambria Math" w:hAnsi="Cambria Math"/>
                                  <w:sz w:val="20"/>
                                  <w:szCs w:val="20"/>
                                </w:rPr>
                                <m:t>O</m:t>
                              </m:r>
                            </m:oMath>
                            <w:r w:rsidRPr="00513BEC">
                              <w:rPr>
                                <w:rFonts w:ascii="Times New Roman" w:hAnsi="Times New Roman"/>
                                <w:sz w:val="20"/>
                                <w:szCs w:val="20"/>
                              </w:rPr>
                              <w:t xml:space="preserve">). </w:t>
                            </w:r>
                          </w:p>
                          <w:p w:rsidR="0029199C" w:rsidRPr="00513BEC" w:rsidRDefault="0029199C" w:rsidP="00216FE5">
                            <w:pPr>
                              <w:tabs>
                                <w:tab w:val="left" w:pos="4020"/>
                              </w:tabs>
                              <w:spacing w:after="0" w:line="240" w:lineRule="auto"/>
                              <w:jc w:val="both"/>
                              <w:rPr>
                                <w:rFonts w:ascii="Times New Roman" w:hAnsi="Times New Roman"/>
                                <w:sz w:val="20"/>
                                <w:szCs w:val="20"/>
                              </w:rPr>
                            </w:pPr>
                            <w:r w:rsidRPr="00513BEC">
                              <w:rPr>
                                <w:rFonts w:ascii="Times New Roman" w:hAnsi="Times New Roman"/>
                                <w:sz w:val="20"/>
                                <w:szCs w:val="20"/>
                              </w:rPr>
                              <w:t>Thus, the following can be deduced from the equation.</w:t>
                            </w:r>
                          </w:p>
                          <w:p w:rsidR="0029199C" w:rsidRPr="00513BEC" w:rsidRDefault="0029199C" w:rsidP="00216FE5">
                            <w:pPr>
                              <w:pStyle w:val="ListParagraph"/>
                              <w:numPr>
                                <w:ilvl w:val="0"/>
                                <w:numId w:val="21"/>
                              </w:num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1 mole of methane (</w:t>
                            </w:r>
                            <w:r w:rsidRPr="00513BEC">
                              <w:rPr>
                                <w:rFonts w:ascii="Times New Roman" w:hAnsi="Times New Roman"/>
                                <w:i/>
                                <w:sz w:val="20"/>
                                <w:szCs w:val="20"/>
                              </w:rPr>
                              <w:t>CH</w:t>
                            </w:r>
                            <w:r w:rsidRPr="00513BEC">
                              <w:rPr>
                                <w:rFonts w:ascii="Times New Roman" w:hAnsi="Times New Roman"/>
                                <w:i/>
                                <w:sz w:val="20"/>
                                <w:szCs w:val="20"/>
                                <w:vertAlign w:val="subscript"/>
                              </w:rPr>
                              <w:t>4</w:t>
                            </w:r>
                            <w:r w:rsidRPr="00513BEC">
                              <w:rPr>
                                <w:rFonts w:ascii="Times New Roman" w:hAnsi="Times New Roman"/>
                                <w:sz w:val="20"/>
                                <w:szCs w:val="20"/>
                              </w:rPr>
                              <w:t xml:space="preserve">) produces 1 mole of </w:t>
                            </w:r>
                            <w:r w:rsidRPr="00513BEC">
                              <w:rPr>
                                <w:rFonts w:ascii="Times New Roman" w:hAnsi="Times New Roman"/>
                                <w:i/>
                                <w:sz w:val="20"/>
                                <w:szCs w:val="20"/>
                              </w:rPr>
                              <w:t>CO</w:t>
                            </w:r>
                            <w:r w:rsidRPr="00513BEC">
                              <w:rPr>
                                <w:rFonts w:ascii="Times New Roman" w:hAnsi="Times New Roman"/>
                                <w:i/>
                                <w:sz w:val="20"/>
                                <w:szCs w:val="20"/>
                                <w:vertAlign w:val="subscript"/>
                              </w:rPr>
                              <w:t>2</w:t>
                            </w:r>
                            <w:r w:rsidRPr="00513BEC">
                              <w:rPr>
                                <w:rFonts w:ascii="Times New Roman" w:hAnsi="Times New Roman"/>
                                <w:sz w:val="20"/>
                                <w:szCs w:val="20"/>
                                <w:vertAlign w:val="subscript"/>
                              </w:rPr>
                              <w:t xml:space="preserve"> </w:t>
                            </w:r>
                            <w:r w:rsidRPr="00513BEC">
                              <w:rPr>
                                <w:rFonts w:ascii="Times New Roman" w:hAnsi="Times New Roman"/>
                                <w:sz w:val="20"/>
                                <w:szCs w:val="20"/>
                              </w:rPr>
                              <w:t>on complete combustion.</w:t>
                            </w:r>
                          </w:p>
                          <w:p w:rsidR="0029199C" w:rsidRPr="00513BEC" w:rsidRDefault="0029199C" w:rsidP="00216FE5">
                            <w:pPr>
                              <w:pStyle w:val="ListParagraph"/>
                              <w:numPr>
                                <w:ilvl w:val="0"/>
                                <w:numId w:val="21"/>
                              </w:num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16.0g of </w:t>
                            </w:r>
                            <w:r w:rsidRPr="00513BEC">
                              <w:rPr>
                                <w:rFonts w:ascii="Times New Roman" w:hAnsi="Times New Roman"/>
                                <w:i/>
                                <w:sz w:val="20"/>
                                <w:szCs w:val="20"/>
                              </w:rPr>
                              <w:t>CH</w:t>
                            </w:r>
                            <w:r w:rsidRPr="00513BEC">
                              <w:rPr>
                                <w:rFonts w:ascii="Times New Roman" w:hAnsi="Times New Roman"/>
                                <w:i/>
                                <w:sz w:val="20"/>
                                <w:szCs w:val="20"/>
                                <w:vertAlign w:val="subscript"/>
                              </w:rPr>
                              <w:t>4</w:t>
                            </w:r>
                            <w:r w:rsidRPr="00513BEC">
                              <w:rPr>
                                <w:rFonts w:ascii="Times New Roman" w:hAnsi="Times New Roman"/>
                                <w:sz w:val="20"/>
                                <w:szCs w:val="20"/>
                              </w:rPr>
                              <w:t xml:space="preserve"> yields 44.0g of</w:t>
                            </w:r>
                            <w:r w:rsidRPr="00513BEC">
                              <w:rPr>
                                <w:rFonts w:ascii="Times New Roman" w:hAnsi="Times New Roman"/>
                                <w:i/>
                                <w:sz w:val="20"/>
                                <w:szCs w:val="20"/>
                              </w:rPr>
                              <w:t xml:space="preserve"> CO</w:t>
                            </w:r>
                            <w:r w:rsidRPr="00513BEC">
                              <w:rPr>
                                <w:rFonts w:ascii="Times New Roman" w:hAnsi="Times New Roman"/>
                                <w:i/>
                                <w:sz w:val="20"/>
                                <w:szCs w:val="20"/>
                                <w:vertAlign w:val="subscript"/>
                              </w:rPr>
                              <w:t>2</w:t>
                            </w:r>
                            <w:r>
                              <w:rPr>
                                <w:rFonts w:ascii="Times New Roman" w:hAnsi="Times New Roman"/>
                                <w:sz w:val="20"/>
                                <w:szCs w:val="20"/>
                              </w:rPr>
                              <w:t xml:space="preserve">  on complete combustion (for</w:t>
                            </w:r>
                            <w:r w:rsidRPr="00513BEC">
                              <w:rPr>
                                <w:rFonts w:ascii="Times New Roman" w:hAnsi="Times New Roman"/>
                                <w:sz w:val="20"/>
                                <w:szCs w:val="20"/>
                              </w:rPr>
                              <w:t xml:space="preserve"> 1 mole of </w:t>
                            </w:r>
                            <m:oMath>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 xml:space="preserve">4 </m:t>
                                  </m:r>
                                </m:sub>
                              </m:sSub>
                              <m:r>
                                <w:rPr>
                                  <w:rFonts w:ascii="Cambria Math" w:hAnsi="Cambria Math"/>
                                  <w:sz w:val="20"/>
                                  <w:szCs w:val="20"/>
                                </w:rPr>
                                <m:t>=16.0g</m:t>
                              </m:r>
                            </m:oMath>
                            <w:r w:rsidRPr="00513BEC">
                              <w:rPr>
                                <w:rFonts w:ascii="Times New Roman" w:hAnsi="Times New Roman"/>
                                <w:sz w:val="20"/>
                                <w:szCs w:val="20"/>
                              </w:rPr>
                              <w:t xml:space="preserve"> of </w:t>
                            </w:r>
                            <m:oMath>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 xml:space="preserve">4 </m:t>
                                  </m:r>
                                </m:sub>
                              </m:sSub>
                            </m:oMath>
                            <w:r w:rsidRPr="00513BEC">
                              <w:rPr>
                                <w:rFonts w:ascii="Times New Roman" w:hAnsi="Times New Roman"/>
                                <w:sz w:val="20"/>
                                <w:szCs w:val="20"/>
                              </w:rPr>
                              <w:t xml:space="preserve"> and 1 mole of </w:t>
                            </w:r>
                            <m:oMath>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r>
                                <w:rPr>
                                  <w:rFonts w:ascii="Cambria Math" w:hAnsi="Cambria Math"/>
                                  <w:sz w:val="20"/>
                                  <w:szCs w:val="20"/>
                                </w:rPr>
                                <m:t>=44.0g</m:t>
                              </m:r>
                            </m:oMath>
                            <w:r w:rsidRPr="00513BEC">
                              <w:rPr>
                                <w:rFonts w:ascii="Times New Roman" w:hAnsi="Times New Roman"/>
                                <w:sz w:val="20"/>
                                <w:szCs w:val="20"/>
                              </w:rPr>
                              <w:t xml:space="preserve"> of </w:t>
                            </w:r>
                            <m:oMath>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oMath>
                            <w:r w:rsidRPr="00513BEC">
                              <w:rPr>
                                <w:rFonts w:ascii="Times New Roman" w:hAnsi="Times New Roman"/>
                                <w:sz w:val="20"/>
                                <w:szCs w:val="20"/>
                              </w:rPr>
                              <w:t>)</w:t>
                            </w:r>
                          </w:p>
                          <w:p w:rsidR="0029199C" w:rsidRPr="00513BEC" w:rsidRDefault="0029199C" w:rsidP="00216FE5">
                            <w:pPr>
                              <w:tabs>
                                <w:tab w:val="left" w:pos="4020"/>
                              </w:tabs>
                              <w:spacing w:line="240" w:lineRule="auto"/>
                              <w:jc w:val="both"/>
                              <w:rPr>
                                <w:rFonts w:ascii="Times New Roman" w:hAnsi="Times New Roman"/>
                                <w:b/>
                                <w:sz w:val="20"/>
                                <w:szCs w:val="20"/>
                              </w:rPr>
                            </w:pPr>
                            <w:r w:rsidRPr="00513BEC">
                              <w:rPr>
                                <w:rFonts w:ascii="Times New Roman" w:hAnsi="Times New Roman"/>
                                <w:b/>
                                <w:sz w:val="20"/>
                                <w:szCs w:val="20"/>
                              </w:rPr>
                              <w:t>Assumptions;</w:t>
                            </w:r>
                          </w:p>
                          <w:p w:rsidR="0029199C" w:rsidRPr="00513BEC" w:rsidRDefault="0029199C" w:rsidP="00216FE5">
                            <w:pPr>
                              <w:tabs>
                                <w:tab w:val="left" w:pos="4020"/>
                              </w:tabs>
                              <w:spacing w:after="0" w:line="240" w:lineRule="auto"/>
                              <w:jc w:val="both"/>
                              <w:rPr>
                                <w:rFonts w:ascii="Times New Roman" w:hAnsi="Times New Roman"/>
                                <w:sz w:val="20"/>
                                <w:szCs w:val="20"/>
                              </w:rPr>
                            </w:pPr>
                            <w:r w:rsidRPr="00513BEC">
                              <w:rPr>
                                <w:rFonts w:ascii="Times New Roman" w:hAnsi="Times New Roman"/>
                                <w:sz w:val="20"/>
                                <w:szCs w:val="20"/>
                              </w:rPr>
                              <w:t>Let, mass of methane flared</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oMath>
                            <w:r w:rsidRPr="00513BEC">
                              <w:rPr>
                                <w:rFonts w:ascii="Times New Roman" w:hAnsi="Times New Roman"/>
                                <w:sz w:val="20"/>
                                <w:szCs w:val="20"/>
                              </w:rPr>
                              <w:t>;</w:t>
                            </w:r>
                          </w:p>
                          <w:p w:rsidR="0029199C" w:rsidRPr="00513BEC" w:rsidRDefault="0029199C" w:rsidP="00216FE5">
                            <w:pPr>
                              <w:tabs>
                                <w:tab w:val="left" w:pos="4020"/>
                              </w:tabs>
                              <w:spacing w:after="0" w:line="240" w:lineRule="auto"/>
                              <w:jc w:val="both"/>
                              <w:rPr>
                                <w:rFonts w:ascii="Times New Roman" w:hAnsi="Times New Roman"/>
                                <w:sz w:val="20"/>
                                <w:szCs w:val="20"/>
                              </w:rPr>
                            </w:pPr>
                            <w:r w:rsidRPr="00513BEC">
                              <w:rPr>
                                <w:rFonts w:ascii="Times New Roman" w:hAnsi="Times New Roman"/>
                                <w:sz w:val="20"/>
                                <w:szCs w:val="20"/>
                              </w:rPr>
                              <w:t xml:space="preserve">Volume of methane flared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sidRPr="00513BEC">
                              <w:rPr>
                                <w:rFonts w:ascii="Times New Roman" w:hAnsi="Times New Roman"/>
                                <w:sz w:val="20"/>
                                <w:szCs w:val="20"/>
                              </w:rPr>
                              <w:t xml:space="preserve"> and </w:t>
                            </w:r>
                          </w:p>
                          <w:p w:rsidR="0029199C" w:rsidRPr="00513BEC" w:rsidRDefault="0029199C" w:rsidP="00216FE5">
                            <w:pPr>
                              <w:tabs>
                                <w:tab w:val="left" w:pos="4020"/>
                              </w:tabs>
                              <w:spacing w:after="0" w:line="240" w:lineRule="auto"/>
                              <w:jc w:val="both"/>
                              <w:rPr>
                                <w:rFonts w:ascii="Times New Roman" w:hAnsi="Times New Roman"/>
                                <w:sz w:val="20"/>
                                <w:szCs w:val="20"/>
                                <w:vertAlign w:val="subscript"/>
                              </w:rPr>
                            </w:pPr>
                            <w:r w:rsidRPr="00513BEC">
                              <w:rPr>
                                <w:rFonts w:ascii="Times New Roman" w:hAnsi="Times New Roman"/>
                                <w:sz w:val="20"/>
                                <w:szCs w:val="20"/>
                              </w:rPr>
                              <w:t xml:space="preserve">Mass of carbon dioxide </w:t>
                            </w:r>
                            <w:proofErr w:type="gramStart"/>
                            <w:r w:rsidRPr="00513BEC">
                              <w:rPr>
                                <w:rFonts w:ascii="Times New Roman" w:hAnsi="Times New Roman"/>
                                <w:sz w:val="20"/>
                                <w:szCs w:val="20"/>
                              </w:rPr>
                              <w:t xml:space="preserve">produced  </w:t>
                            </w:r>
                            <w:proofErr w:type="gramEnd"/>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oMath>
                            <w:r w:rsidRPr="00513BEC">
                              <w:rPr>
                                <w:rFonts w:ascii="Times New Roman" w:hAnsi="Times New Roman"/>
                                <w:sz w:val="20"/>
                                <w:szCs w:val="20"/>
                              </w:rPr>
                              <w:t>.</w:t>
                            </w:r>
                          </w:p>
                          <w:p w:rsidR="0029199C" w:rsidRDefault="0029199C" w:rsidP="00216FE5">
                            <w:pPr>
                              <w:tabs>
                                <w:tab w:val="left" w:pos="4020"/>
                              </w:tabs>
                              <w:spacing w:after="0" w:line="240" w:lineRule="auto"/>
                              <w:rPr>
                                <w:rFonts w:ascii="Times New Roman" w:hAnsi="Times New Roman"/>
                                <w:b/>
                                <w:sz w:val="20"/>
                                <w:szCs w:val="20"/>
                              </w:rPr>
                            </w:pPr>
                            <w:r w:rsidRPr="00513BEC">
                              <w:rPr>
                                <w:rFonts w:ascii="Times New Roman" w:hAnsi="Times New Roman"/>
                                <w:sz w:val="20"/>
                                <w:szCs w:val="20"/>
                              </w:rPr>
                              <w:t>From (ii) above, it can be clearly stated that:</w:t>
                            </w:r>
                            <w:r w:rsidRPr="00513BEC">
                              <w:rPr>
                                <w:rFonts w:ascii="Times New Roman" w:hAnsi="Times New Roman"/>
                                <w:b/>
                                <w:sz w:val="20"/>
                                <w:szCs w:val="20"/>
                              </w:rPr>
                              <w:t xml:space="preserve"> </w:t>
                            </w:r>
                          </w:p>
                          <w:p w:rsidR="0029199C" w:rsidRPr="00513BEC" w:rsidRDefault="0029199C" w:rsidP="00216FE5">
                            <w:pPr>
                              <w:tabs>
                                <w:tab w:val="left" w:pos="4020"/>
                              </w:tabs>
                              <w:spacing w:after="0" w:line="240" w:lineRule="auto"/>
                              <w:rPr>
                                <w:rFonts w:ascii="Times New Roman" w:hAnsi="Times New Roman"/>
                                <w:b/>
                                <w:sz w:val="20"/>
                                <w:szCs w:val="20"/>
                              </w:rPr>
                            </w:pPr>
                          </w:p>
                          <w:p w:rsidR="0029199C" w:rsidRPr="00513BEC" w:rsidRDefault="00D37775" w:rsidP="00216FE5">
                            <w:pPr>
                              <w:tabs>
                                <w:tab w:val="left" w:pos="4020"/>
                              </w:tabs>
                              <w:spacing w:line="240" w:lineRule="auto"/>
                              <w:jc w:val="center"/>
                              <w:rPr>
                                <w:rFonts w:ascii="Times New Roman" w:hAnsi="Times New Roman"/>
                                <w:sz w:val="20"/>
                                <w:szCs w:val="20"/>
                              </w:rPr>
                            </w:pPr>
                            <m:oMathPara>
                              <m:oMathParaPr>
                                <m:jc m:val="left"/>
                              </m:oMathParaPr>
                              <m:oMath>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den>
                                </m:f>
                                <m:r>
                                  <w:rPr>
                                    <w:rFonts w:ascii="Cambria Math" w:hAnsi="Cambria Math"/>
                                    <w:sz w:val="20"/>
                                    <w:szCs w:val="20"/>
                                  </w:rPr>
                                  <m:t>=</m:t>
                                </m:r>
                                <m:f>
                                  <m:fPr>
                                    <m:type m:val="skw"/>
                                    <m:ctrlPr>
                                      <w:rPr>
                                        <w:rFonts w:ascii="Cambria Math" w:hAnsi="Cambria Math"/>
                                        <w:i/>
                                        <w:sz w:val="20"/>
                                        <w:szCs w:val="20"/>
                                      </w:rPr>
                                    </m:ctrlPr>
                                  </m:fPr>
                                  <m:num>
                                    <m:r>
                                      <w:rPr>
                                        <w:rFonts w:ascii="Cambria Math" w:hAnsi="Cambria Math"/>
                                        <w:sz w:val="20"/>
                                        <w:szCs w:val="20"/>
                                      </w:rPr>
                                      <m:t>44.0g</m:t>
                                    </m:r>
                                  </m:num>
                                  <m:den>
                                    <m:r>
                                      <w:rPr>
                                        <w:rFonts w:ascii="Cambria Math" w:hAnsi="Cambria Math"/>
                                        <w:sz w:val="20"/>
                                        <w:szCs w:val="20"/>
                                      </w:rPr>
                                      <m:t>16.0g</m:t>
                                    </m:r>
                                  </m:den>
                                </m:f>
                              </m:oMath>
                            </m:oMathPara>
                          </w:p>
                          <w:p w:rsidR="0029199C" w:rsidRPr="00513BEC" w:rsidRDefault="00D37775" w:rsidP="00216FE5">
                            <w:pPr>
                              <w:tabs>
                                <w:tab w:val="left" w:pos="4020"/>
                              </w:tabs>
                              <w:spacing w:line="240" w:lineRule="auto"/>
                              <w:jc w:val="center"/>
                              <w:rPr>
                                <w:rFonts w:ascii="Times New Roman" w:hAnsi="Times New Roman"/>
                                <w:sz w:val="20"/>
                                <w:szCs w:val="20"/>
                              </w:rPr>
                            </w:pPr>
                            <m:oMathPara>
                              <m:oMathParaPr>
                                <m:jc m:val="left"/>
                              </m:oMathParaPr>
                              <m:oMath>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den>
                                </m:f>
                                <m:r>
                                  <w:rPr>
                                    <w:rFonts w:ascii="Cambria Math" w:hAnsi="Cambria Math"/>
                                    <w:sz w:val="20"/>
                                    <w:szCs w:val="20"/>
                                  </w:rPr>
                                  <m:t>=2.75</m:t>
                                </m:r>
                              </m:oMath>
                            </m:oMathPara>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Hence,     </w:t>
                            </w:r>
                          </w:p>
                          <w:p w:rsidR="0029199C" w:rsidRPr="00513BEC" w:rsidRDefault="00D37775" w:rsidP="00216FE5">
                            <w:pPr>
                              <w:tabs>
                                <w:tab w:val="left" w:pos="4020"/>
                              </w:tabs>
                              <w:spacing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r>
                                <w:rPr>
                                  <w:rFonts w:ascii="Cambria Math" w:hAnsi="Cambria Math"/>
                                  <w:sz w:val="20"/>
                                  <w:szCs w:val="20"/>
                                </w:rPr>
                                <m:t>=2.75</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oMath>
                            <w:r w:rsidR="0029199C" w:rsidRPr="00513BEC">
                              <w:rPr>
                                <w:rFonts w:ascii="Times New Roman" w:hAnsi="Times New Roman"/>
                                <w:sz w:val="20"/>
                                <w:szCs w:val="20"/>
                              </w:rPr>
                              <w:t xml:space="preserve"> </w:t>
                            </w:r>
                            <w:r w:rsidR="0029199C" w:rsidRPr="00513BEC">
                              <w:rPr>
                                <w:rFonts w:ascii="Times New Roman" w:hAnsi="Times New Roman"/>
                                <w:sz w:val="20"/>
                                <w:szCs w:val="20"/>
                              </w:rPr>
                              <w:tab/>
                            </w:r>
                            <w:r w:rsidR="0029199C" w:rsidRPr="007240D6">
                              <w:rPr>
                                <w:rFonts w:ascii="Times New Roman" w:hAnsi="Times New Roman"/>
                                <w:sz w:val="20"/>
                                <w:szCs w:val="20"/>
                              </w:rPr>
                              <w:t>(2)</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By definition, the density of methane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oMath>
                            <w:r w:rsidRPr="00513BEC">
                              <w:rPr>
                                <w:rFonts w:ascii="Times New Roman" w:hAnsi="Times New Roman"/>
                                <w:sz w:val="20"/>
                                <w:szCs w:val="20"/>
                              </w:rPr>
                              <w:t>) = mass of methane/volume of methane.</w:t>
                            </w:r>
                          </w:p>
                          <w:p w:rsidR="0029199C" w:rsidRPr="00513BEC" w:rsidRDefault="00D37775" w:rsidP="00216FE5">
                            <w:pPr>
                              <w:tabs>
                                <w:tab w:val="left" w:pos="4020"/>
                              </w:tabs>
                              <w:spacing w:line="240" w:lineRule="auto"/>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r>
                                  <w:rPr>
                                    <w:rFonts w:ascii="Cambria Math" w:hAnsi="Cambria Math"/>
                                    <w:sz w:val="20"/>
                                    <w:szCs w:val="20"/>
                                  </w:rPr>
                                  <m:t>=</m:t>
                                </m:r>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den>
                                </m:f>
                              </m:oMath>
                            </m:oMathPara>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 Therefore, the volume of natural gas flared could be converted to mass as follows.</w:t>
                            </w:r>
                          </w:p>
                          <w:p w:rsidR="0029199C" w:rsidRPr="00513BEC" w:rsidRDefault="0029199C" w:rsidP="00216FE5">
                            <w:pPr>
                              <w:tabs>
                                <w:tab w:val="left" w:pos="4020"/>
                              </w:tabs>
                              <w:spacing w:line="240" w:lineRule="auto"/>
                              <w:jc w:val="both"/>
                              <w:rPr>
                                <w:rFonts w:ascii="Times New Roman" w:hAnsi="Times New Roman"/>
                                <w:b/>
                                <w:sz w:val="20"/>
                                <w:szCs w:val="20"/>
                              </w:rPr>
                            </w:pPr>
                            <w:r w:rsidRPr="00513BEC">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r>
                                <w:rPr>
                                  <w:rFonts w:ascii="Cambria Math" w:hAnsi="Cambria Math"/>
                                  <w:sz w:val="20"/>
                                  <w:szCs w:val="20"/>
                                </w:rPr>
                                <m:t xml:space="preserve"> </m:t>
                              </m:r>
                            </m:oMath>
                            <w:r w:rsidRPr="00513BEC">
                              <w:rPr>
                                <w:rFonts w:ascii="Times New Roman" w:hAnsi="Times New Roman"/>
                                <w:sz w:val="20"/>
                                <w:szCs w:val="20"/>
                              </w:rPr>
                              <w:t xml:space="preserve"> </w:t>
                            </w:r>
                            <w:r>
                              <w:rPr>
                                <w:rFonts w:ascii="Times New Roman" w:hAnsi="Times New Roman"/>
                                <w:sz w:val="20"/>
                                <w:szCs w:val="20"/>
                              </w:rPr>
                              <w:tab/>
                              <w:t>(3</w:t>
                            </w:r>
                            <w:r w:rsidRPr="00513BEC">
                              <w:rPr>
                                <w:rFonts w:ascii="Times New Roman" w:hAnsi="Times New Roman"/>
                                <w:sz w:val="20"/>
                                <w:szCs w:val="20"/>
                              </w:rPr>
                              <w:t>)</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Substitute equation (3) into equation (2) above to create relationship between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oMath>
                            <w:r w:rsidRPr="00513BEC">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sidRPr="00513BEC">
                              <w:rPr>
                                <w:rFonts w:ascii="Times New Roman" w:hAnsi="Times New Roman"/>
                                <w:sz w:val="20"/>
                                <w:szCs w:val="20"/>
                              </w:rPr>
                              <w:t xml:space="preserve">  .</w:t>
                            </w:r>
                          </w:p>
                          <w:p w:rsidR="0029199C" w:rsidRPr="00513BEC" w:rsidRDefault="00D37775" w:rsidP="00216FE5">
                            <w:pPr>
                              <w:tabs>
                                <w:tab w:val="left" w:pos="4020"/>
                              </w:tabs>
                              <w:spacing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r>
                                <w:rPr>
                                  <w:rFonts w:ascii="Cambria Math" w:hAnsi="Cambria Math"/>
                                  <w:sz w:val="20"/>
                                  <w:szCs w:val="20"/>
                                </w:rPr>
                                <m:t>=2.75</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sidR="0029199C">
                              <w:rPr>
                                <w:rFonts w:ascii="Times New Roman" w:hAnsi="Times New Roman"/>
                                <w:sz w:val="20"/>
                                <w:szCs w:val="20"/>
                              </w:rPr>
                              <w:tab/>
                              <w:t>(4</w:t>
                            </w:r>
                            <w:r w:rsidR="0029199C" w:rsidRPr="00513BEC">
                              <w:rPr>
                                <w:rFonts w:ascii="Times New Roman" w:hAnsi="Times New Roman"/>
                                <w:sz w:val="20"/>
                                <w:szCs w:val="20"/>
                              </w:rPr>
                              <w:t>)</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 The density of methane is constant and has a standard value of </w:t>
                            </w:r>
                            <w:proofErr w:type="spellStart"/>
                            <w:r w:rsidRPr="008467EF">
                              <w:rPr>
                                <w:rFonts w:ascii="Times New Roman" w:hAnsi="Times New Roman"/>
                                <w:b/>
                                <w:sz w:val="20"/>
                                <w:szCs w:val="20"/>
                              </w:rPr>
                              <w:t>Dm</w:t>
                            </w:r>
                            <w:proofErr w:type="spellEnd"/>
                            <w:r w:rsidRPr="00513BEC">
                              <w:rPr>
                                <w:rFonts w:ascii="Times New Roman" w:hAnsi="Times New Roman"/>
                                <w:b/>
                                <w:sz w:val="20"/>
                                <w:szCs w:val="20"/>
                              </w:rPr>
                              <w:t xml:space="preserve"> = 0.717 Kg/m</w:t>
                            </w:r>
                            <w:r w:rsidRPr="00513BEC">
                              <w:rPr>
                                <w:rFonts w:ascii="Times New Roman" w:hAnsi="Times New Roman"/>
                                <w:b/>
                                <w:sz w:val="20"/>
                                <w:szCs w:val="20"/>
                                <w:vertAlign w:val="superscript"/>
                              </w:rPr>
                              <w:t>3</w:t>
                            </w:r>
                            <w:r w:rsidRPr="00513BEC">
                              <w:rPr>
                                <w:rFonts w:ascii="Times New Roman" w:hAnsi="Times New Roman"/>
                                <w:sz w:val="20"/>
                                <w:szCs w:val="20"/>
                              </w:rPr>
                              <w:t>, therefore equations (4) can be reduced to the following form.</w:t>
                            </w:r>
                          </w:p>
                          <w:p w:rsidR="0029199C" w:rsidRPr="00513BEC" w:rsidRDefault="00D37775" w:rsidP="00216FE5">
                            <w:pPr>
                              <w:tabs>
                                <w:tab w:val="left" w:pos="4020"/>
                              </w:tabs>
                              <w:spacing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r>
                                <w:rPr>
                                  <w:rFonts w:ascii="Cambria Math" w:hAnsi="Cambria Math"/>
                                  <w:sz w:val="20"/>
                                  <w:szCs w:val="20"/>
                                </w:rPr>
                                <m:t xml:space="preserve">=2.75 X 0.717 X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sidR="0029199C">
                              <w:rPr>
                                <w:rFonts w:ascii="Times New Roman" w:hAnsi="Times New Roman"/>
                                <w:sz w:val="20"/>
                                <w:szCs w:val="20"/>
                              </w:rPr>
                              <w:tab/>
                              <w:t>(5)</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Hence, Nigerian natural gas flared in volumes of cubic meter could be converted to carbon dioxide equivalent using the following equation</w:t>
                            </w:r>
                            <w:r>
                              <w:rPr>
                                <w:rFonts w:ascii="Times New Roman" w:hAnsi="Times New Roman"/>
                                <w:sz w:val="20"/>
                                <w:szCs w:val="20"/>
                              </w:rPr>
                              <w:t xml:space="preserve"> (assuming 95% is made of up methane)</w:t>
                            </w:r>
                            <w:r w:rsidRPr="00513BEC">
                              <w:rPr>
                                <w:rFonts w:ascii="Times New Roman" w:hAnsi="Times New Roman"/>
                                <w:sz w:val="20"/>
                                <w:szCs w:val="20"/>
                              </w:rPr>
                              <w:t>:</w:t>
                            </w:r>
                          </w:p>
                          <w:p w:rsidR="0029199C" w:rsidRPr="00513BEC" w:rsidRDefault="00D37775" w:rsidP="00216FE5">
                            <w:pPr>
                              <w:tabs>
                                <w:tab w:val="left" w:pos="4020"/>
                              </w:tabs>
                              <w:spacing w:line="240" w:lineRule="auto"/>
                              <w:jc w:val="both"/>
                              <w:rPr>
                                <w:rFonts w:ascii="Times New Roman" w:hAnsi="Times New Roman"/>
                                <w:b/>
                                <w:sz w:val="20"/>
                                <w:szCs w:val="20"/>
                              </w:rPr>
                            </w:pPr>
                            <m:oMath>
                              <m:sSub>
                                <m:sSubPr>
                                  <m:ctrlPr>
                                    <w:rPr>
                                      <w:rFonts w:ascii="Cambria Math" w:hAnsi="Cambria Math"/>
                                      <w:b/>
                                      <w:i/>
                                      <w:sz w:val="20"/>
                                      <w:szCs w:val="20"/>
                                    </w:rPr>
                                  </m:ctrlPr>
                                </m:sSubPr>
                                <m:e>
                                  <m:r>
                                    <m:rPr>
                                      <m:sty m:val="bi"/>
                                    </m:rPr>
                                    <w:rPr>
                                      <w:rFonts w:ascii="Cambria Math" w:hAnsi="Cambria Math"/>
                                      <w:sz w:val="20"/>
                                      <w:szCs w:val="20"/>
                                    </w:rPr>
                                    <m:t>M</m:t>
                                  </m:r>
                                </m:e>
                                <m:sub>
                                  <m:r>
                                    <m:rPr>
                                      <m:sty m:val="bi"/>
                                    </m:rPr>
                                    <w:rPr>
                                      <w:rFonts w:ascii="Cambria Math" w:hAnsi="Cambria Math"/>
                                      <w:sz w:val="20"/>
                                      <w:szCs w:val="20"/>
                                    </w:rPr>
                                    <m:t>c</m:t>
                                  </m:r>
                                </m:sub>
                              </m:sSub>
                              <m:r>
                                <m:rPr>
                                  <m:sty m:val="bi"/>
                                </m:rPr>
                                <w:rPr>
                                  <w:rFonts w:ascii="Cambria Math" w:hAnsi="Cambria Math"/>
                                  <w:sz w:val="20"/>
                                  <w:szCs w:val="20"/>
                                </w:rPr>
                                <m:t>=1.97175 X 0.95</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m</m:t>
                                  </m:r>
                                </m:sub>
                              </m:sSub>
                            </m:oMath>
                            <w:r w:rsidR="0029199C">
                              <w:rPr>
                                <w:rFonts w:ascii="Times New Roman" w:hAnsi="Times New Roman"/>
                                <w:b/>
                                <w:sz w:val="20"/>
                                <w:szCs w:val="20"/>
                              </w:rPr>
                              <w:tab/>
                            </w:r>
                            <w:r w:rsidR="0029199C" w:rsidRPr="007240D6">
                              <w:rPr>
                                <w:rFonts w:ascii="Times New Roman" w:hAnsi="Times New Roman"/>
                                <w:sz w:val="20"/>
                                <w:szCs w:val="20"/>
                              </w:rPr>
                              <w:t>(6)</w:t>
                            </w:r>
                          </w:p>
                          <w:p w:rsidR="0029199C" w:rsidRDefault="0029199C" w:rsidP="002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42" style="position:absolute;left:0;text-align:left;margin-left:14.45pt;margin-top:-6.15pt;width:464.45pt;height:60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">
                <v:textbox>
                  <w:txbxContent>
                    <w:p w:rsidR="0029199C" w:rsidRPr="00513BEC" w:rsidRDefault="0029199C" w:rsidP="00216FE5">
                      <w:pPr>
                        <w:spacing w:line="240" w:lineRule="auto"/>
                        <w:jc w:val="both"/>
                        <w:rPr>
                          <w:rFonts w:ascii="Times New Roman" w:hAnsi="Times New Roman"/>
                          <w:sz w:val="20"/>
                          <w:szCs w:val="20"/>
                        </w:rPr>
                      </w:pPr>
                      <w:r w:rsidRPr="00513BEC">
                        <w:rPr>
                          <w:rFonts w:ascii="Times New Roman" w:hAnsi="Times New Roman"/>
                          <w:sz w:val="20"/>
                          <w:szCs w:val="20"/>
                        </w:rPr>
                        <w:t>Nigerian natural gas is scientifically classified as sweet, indicating that the major chemical composition (95% to 98%) is methane gas (CH</w:t>
                      </w:r>
                      <w:r w:rsidRPr="00513BEC">
                        <w:rPr>
                          <w:rFonts w:ascii="Times New Roman" w:hAnsi="Times New Roman"/>
                          <w:sz w:val="20"/>
                          <w:szCs w:val="20"/>
                          <w:vertAlign w:val="subscript"/>
                        </w:rPr>
                        <w:t>4</w:t>
                      </w:r>
                      <w:r w:rsidRPr="00513BEC">
                        <w:rPr>
                          <w:rFonts w:ascii="Times New Roman" w:hAnsi="Times New Roman"/>
                          <w:sz w:val="20"/>
                          <w:szCs w:val="20"/>
                        </w:rPr>
                        <w:t>) (</w:t>
                      </w:r>
                      <w:proofErr w:type="spellStart"/>
                      <w:r w:rsidRPr="00513BEC">
                        <w:rPr>
                          <w:rFonts w:ascii="Times New Roman" w:hAnsi="Times New Roman"/>
                          <w:sz w:val="20"/>
                          <w:szCs w:val="20"/>
                        </w:rPr>
                        <w:t>Maina</w:t>
                      </w:r>
                      <w:proofErr w:type="spellEnd"/>
                      <w:r w:rsidRPr="00513BEC">
                        <w:rPr>
                          <w:rFonts w:ascii="Times New Roman" w:hAnsi="Times New Roman"/>
                          <w:sz w:val="20"/>
                          <w:szCs w:val="20"/>
                        </w:rPr>
                        <w:t>, 2005). This implies that flaring of Nigerian associated natural gas is essentially combustion/burning of methane gas (</w:t>
                      </w:r>
                      <w:proofErr w:type="spellStart"/>
                      <w:r w:rsidRPr="00513BEC">
                        <w:rPr>
                          <w:rFonts w:ascii="Times New Roman" w:hAnsi="Times New Roman"/>
                          <w:sz w:val="20"/>
                          <w:szCs w:val="20"/>
                        </w:rPr>
                        <w:t>Galadima</w:t>
                      </w:r>
                      <w:proofErr w:type="spellEnd"/>
                      <w:r w:rsidRPr="00513BEC">
                        <w:rPr>
                          <w:rFonts w:ascii="Times New Roman" w:hAnsi="Times New Roman"/>
                          <w:sz w:val="20"/>
                          <w:szCs w:val="20"/>
                        </w:rPr>
                        <w:t xml:space="preserve"> &amp; </w:t>
                      </w:r>
                      <w:proofErr w:type="spellStart"/>
                      <w:r w:rsidRPr="00513BEC">
                        <w:rPr>
                          <w:rFonts w:ascii="Times New Roman" w:hAnsi="Times New Roman"/>
                          <w:sz w:val="20"/>
                          <w:szCs w:val="20"/>
                        </w:rPr>
                        <w:t>Garba</w:t>
                      </w:r>
                      <w:proofErr w:type="spellEnd"/>
                      <w:r w:rsidRPr="00513BEC">
                        <w:rPr>
                          <w:rFonts w:ascii="Times New Roman" w:hAnsi="Times New Roman"/>
                          <w:sz w:val="20"/>
                          <w:szCs w:val="20"/>
                        </w:rPr>
                        <w:t>, 2008). Therefore, flaring of Nigerian natural gas could be represented by equation 1 as follows.</w:t>
                      </w:r>
                    </w:p>
                    <w:p w:rsidR="0029199C" w:rsidRPr="00513BEC" w:rsidRDefault="0029199C" w:rsidP="00216FE5">
                      <w:pPr>
                        <w:spacing w:line="240" w:lineRule="auto"/>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 xml:space="preserve">4 </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2O</m:t>
                              </m:r>
                            </m:e>
                            <m:sub>
                              <m:r>
                                <w:rPr>
                                  <w:rFonts w:ascii="Cambria Math" w:hAnsi="Cambria Math"/>
                                  <w:sz w:val="20"/>
                                  <w:szCs w:val="20"/>
                                </w:rPr>
                                <m:t>2</m:t>
                              </m:r>
                            </m:sub>
                          </m:sSub>
                          <m:box>
                            <m:boxPr>
                              <m:opEmu m:val="1"/>
                              <m:ctrlPr>
                                <w:rPr>
                                  <w:rFonts w:ascii="Cambria Math" w:hAnsi="Cambria Math"/>
                                  <w:i/>
                                  <w:sz w:val="20"/>
                                  <w:szCs w:val="20"/>
                                </w:rPr>
                              </m:ctrlPr>
                            </m:boxPr>
                            <m:e>
                              <m:groupChr>
                                <m:groupChrPr>
                                  <m:chr m:val="→"/>
                                  <m:vertJc m:val="bot"/>
                                  <m:ctrlPr>
                                    <w:rPr>
                                      <w:rFonts w:ascii="Cambria Math" w:hAnsi="Cambria Math"/>
                                      <w:i/>
                                      <w:sz w:val="20"/>
                                      <w:szCs w:val="20"/>
                                    </w:rPr>
                                  </m:ctrlPr>
                                </m:groupChrPr>
                                <m:e>
                                  <m:r>
                                    <w:rPr>
                                      <w:rFonts w:ascii="Cambria Math" w:hAnsi="Cambria Math"/>
                                      <w:sz w:val="20"/>
                                      <w:szCs w:val="20"/>
                                    </w:rPr>
                                    <m:t>yields</m:t>
                                  </m:r>
                                </m:e>
                              </m:groupChr>
                            </m:e>
                          </m:box>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2H</m:t>
                              </m:r>
                            </m:e>
                            <m:sub>
                              <m:r>
                                <w:rPr>
                                  <w:rFonts w:ascii="Cambria Math" w:hAnsi="Cambria Math"/>
                                  <w:sz w:val="20"/>
                                  <w:szCs w:val="20"/>
                                </w:rPr>
                                <m:t>2</m:t>
                              </m:r>
                            </m:sub>
                          </m:sSub>
                          <m:r>
                            <w:rPr>
                              <w:rFonts w:ascii="Cambria Math" w:hAnsi="Cambria Math"/>
                              <w:sz w:val="20"/>
                              <w:szCs w:val="20"/>
                            </w:rPr>
                            <m:t>O                                     (1)</m:t>
                          </m:r>
                        </m:oMath>
                      </m:oMathPara>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This equation means that burning of Nigerian natural in th</w:t>
                      </w:r>
                      <w:r>
                        <w:rPr>
                          <w:rFonts w:ascii="Times New Roman" w:hAnsi="Times New Roman"/>
                          <w:sz w:val="20"/>
                          <w:szCs w:val="20"/>
                        </w:rPr>
                        <w:t>e presence of air will produce c</w:t>
                      </w:r>
                      <w:r w:rsidRPr="00513BEC">
                        <w:rPr>
                          <w:rFonts w:ascii="Times New Roman" w:hAnsi="Times New Roman"/>
                          <w:sz w:val="20"/>
                          <w:szCs w:val="20"/>
                        </w:rPr>
                        <w:t>arbon dioxide (</w:t>
                      </w:r>
                      <m:oMath>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oMath>
                      <w:r w:rsidRPr="00513BEC">
                        <w:rPr>
                          <w:rFonts w:ascii="Times New Roman" w:hAnsi="Times New Roman"/>
                          <w:sz w:val="20"/>
                          <w:szCs w:val="20"/>
                        </w:rPr>
                        <w:t>) and water vapour (</w:t>
                      </w:r>
                      <m:oMath>
                        <m:sSub>
                          <m:sSubPr>
                            <m:ctrlPr>
                              <w:rPr>
                                <w:rFonts w:ascii="Cambria Math" w:hAnsi="Cambria Math"/>
                                <w:i/>
                                <w:sz w:val="20"/>
                                <w:szCs w:val="20"/>
                              </w:rPr>
                            </m:ctrlPr>
                          </m:sSubPr>
                          <m:e>
                            <m:r>
                              <w:rPr>
                                <w:rFonts w:ascii="Cambria Math" w:hAnsi="Cambria Math"/>
                                <w:sz w:val="20"/>
                                <w:szCs w:val="20"/>
                              </w:rPr>
                              <m:t>2H</m:t>
                            </m:r>
                          </m:e>
                          <m:sub>
                            <m:r>
                              <w:rPr>
                                <w:rFonts w:ascii="Cambria Math" w:hAnsi="Cambria Math"/>
                                <w:sz w:val="20"/>
                                <w:szCs w:val="20"/>
                              </w:rPr>
                              <m:t>2</m:t>
                            </m:r>
                          </m:sub>
                        </m:sSub>
                        <m:r>
                          <w:rPr>
                            <w:rFonts w:ascii="Cambria Math" w:hAnsi="Cambria Math"/>
                            <w:sz w:val="20"/>
                            <w:szCs w:val="20"/>
                          </w:rPr>
                          <m:t>O</m:t>
                        </m:r>
                      </m:oMath>
                      <w:r w:rsidRPr="00513BEC">
                        <w:rPr>
                          <w:rFonts w:ascii="Times New Roman" w:hAnsi="Times New Roman"/>
                          <w:sz w:val="20"/>
                          <w:szCs w:val="20"/>
                        </w:rPr>
                        <w:t xml:space="preserve">). </w:t>
                      </w:r>
                    </w:p>
                    <w:p w:rsidR="0029199C" w:rsidRPr="00513BEC" w:rsidRDefault="0029199C" w:rsidP="00216FE5">
                      <w:pPr>
                        <w:tabs>
                          <w:tab w:val="left" w:pos="4020"/>
                        </w:tabs>
                        <w:spacing w:after="0" w:line="240" w:lineRule="auto"/>
                        <w:jc w:val="both"/>
                        <w:rPr>
                          <w:rFonts w:ascii="Times New Roman" w:hAnsi="Times New Roman"/>
                          <w:sz w:val="20"/>
                          <w:szCs w:val="20"/>
                        </w:rPr>
                      </w:pPr>
                      <w:r w:rsidRPr="00513BEC">
                        <w:rPr>
                          <w:rFonts w:ascii="Times New Roman" w:hAnsi="Times New Roman"/>
                          <w:sz w:val="20"/>
                          <w:szCs w:val="20"/>
                        </w:rPr>
                        <w:t>Thus, the following can be deduced from the equation.</w:t>
                      </w:r>
                    </w:p>
                    <w:p w:rsidR="0029199C" w:rsidRPr="00513BEC" w:rsidRDefault="0029199C" w:rsidP="00216FE5">
                      <w:pPr>
                        <w:pStyle w:val="ListParagraph"/>
                        <w:numPr>
                          <w:ilvl w:val="0"/>
                          <w:numId w:val="21"/>
                        </w:num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1 mole of methane (</w:t>
                      </w:r>
                      <w:r w:rsidRPr="00513BEC">
                        <w:rPr>
                          <w:rFonts w:ascii="Times New Roman" w:hAnsi="Times New Roman"/>
                          <w:i/>
                          <w:sz w:val="20"/>
                          <w:szCs w:val="20"/>
                        </w:rPr>
                        <w:t>CH</w:t>
                      </w:r>
                      <w:r w:rsidRPr="00513BEC">
                        <w:rPr>
                          <w:rFonts w:ascii="Times New Roman" w:hAnsi="Times New Roman"/>
                          <w:i/>
                          <w:sz w:val="20"/>
                          <w:szCs w:val="20"/>
                          <w:vertAlign w:val="subscript"/>
                        </w:rPr>
                        <w:t>4</w:t>
                      </w:r>
                      <w:r w:rsidRPr="00513BEC">
                        <w:rPr>
                          <w:rFonts w:ascii="Times New Roman" w:hAnsi="Times New Roman"/>
                          <w:sz w:val="20"/>
                          <w:szCs w:val="20"/>
                        </w:rPr>
                        <w:t xml:space="preserve">) produces 1 mole of </w:t>
                      </w:r>
                      <w:r w:rsidRPr="00513BEC">
                        <w:rPr>
                          <w:rFonts w:ascii="Times New Roman" w:hAnsi="Times New Roman"/>
                          <w:i/>
                          <w:sz w:val="20"/>
                          <w:szCs w:val="20"/>
                        </w:rPr>
                        <w:t>CO</w:t>
                      </w:r>
                      <w:r w:rsidRPr="00513BEC">
                        <w:rPr>
                          <w:rFonts w:ascii="Times New Roman" w:hAnsi="Times New Roman"/>
                          <w:i/>
                          <w:sz w:val="20"/>
                          <w:szCs w:val="20"/>
                          <w:vertAlign w:val="subscript"/>
                        </w:rPr>
                        <w:t>2</w:t>
                      </w:r>
                      <w:r w:rsidRPr="00513BEC">
                        <w:rPr>
                          <w:rFonts w:ascii="Times New Roman" w:hAnsi="Times New Roman"/>
                          <w:sz w:val="20"/>
                          <w:szCs w:val="20"/>
                          <w:vertAlign w:val="subscript"/>
                        </w:rPr>
                        <w:t xml:space="preserve"> </w:t>
                      </w:r>
                      <w:r w:rsidRPr="00513BEC">
                        <w:rPr>
                          <w:rFonts w:ascii="Times New Roman" w:hAnsi="Times New Roman"/>
                          <w:sz w:val="20"/>
                          <w:szCs w:val="20"/>
                        </w:rPr>
                        <w:t>on complete combustion.</w:t>
                      </w:r>
                    </w:p>
                    <w:p w:rsidR="0029199C" w:rsidRPr="00513BEC" w:rsidRDefault="0029199C" w:rsidP="00216FE5">
                      <w:pPr>
                        <w:pStyle w:val="ListParagraph"/>
                        <w:numPr>
                          <w:ilvl w:val="0"/>
                          <w:numId w:val="21"/>
                        </w:num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16.0g of </w:t>
                      </w:r>
                      <w:r w:rsidRPr="00513BEC">
                        <w:rPr>
                          <w:rFonts w:ascii="Times New Roman" w:hAnsi="Times New Roman"/>
                          <w:i/>
                          <w:sz w:val="20"/>
                          <w:szCs w:val="20"/>
                        </w:rPr>
                        <w:t>CH</w:t>
                      </w:r>
                      <w:r w:rsidRPr="00513BEC">
                        <w:rPr>
                          <w:rFonts w:ascii="Times New Roman" w:hAnsi="Times New Roman"/>
                          <w:i/>
                          <w:sz w:val="20"/>
                          <w:szCs w:val="20"/>
                          <w:vertAlign w:val="subscript"/>
                        </w:rPr>
                        <w:t>4</w:t>
                      </w:r>
                      <w:r w:rsidRPr="00513BEC">
                        <w:rPr>
                          <w:rFonts w:ascii="Times New Roman" w:hAnsi="Times New Roman"/>
                          <w:sz w:val="20"/>
                          <w:szCs w:val="20"/>
                        </w:rPr>
                        <w:t xml:space="preserve"> yields 44.0g of</w:t>
                      </w:r>
                      <w:r w:rsidRPr="00513BEC">
                        <w:rPr>
                          <w:rFonts w:ascii="Times New Roman" w:hAnsi="Times New Roman"/>
                          <w:i/>
                          <w:sz w:val="20"/>
                          <w:szCs w:val="20"/>
                        </w:rPr>
                        <w:t xml:space="preserve"> CO</w:t>
                      </w:r>
                      <w:r w:rsidRPr="00513BEC">
                        <w:rPr>
                          <w:rFonts w:ascii="Times New Roman" w:hAnsi="Times New Roman"/>
                          <w:i/>
                          <w:sz w:val="20"/>
                          <w:szCs w:val="20"/>
                          <w:vertAlign w:val="subscript"/>
                        </w:rPr>
                        <w:t>2</w:t>
                      </w:r>
                      <w:r>
                        <w:rPr>
                          <w:rFonts w:ascii="Times New Roman" w:hAnsi="Times New Roman"/>
                          <w:sz w:val="20"/>
                          <w:szCs w:val="20"/>
                        </w:rPr>
                        <w:t xml:space="preserve">  on complete combustion (for</w:t>
                      </w:r>
                      <w:r w:rsidRPr="00513BEC">
                        <w:rPr>
                          <w:rFonts w:ascii="Times New Roman" w:hAnsi="Times New Roman"/>
                          <w:sz w:val="20"/>
                          <w:szCs w:val="20"/>
                        </w:rPr>
                        <w:t xml:space="preserve"> 1 mole of </w:t>
                      </w:r>
                      <m:oMath>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 xml:space="preserve">4 </m:t>
                            </m:r>
                          </m:sub>
                        </m:sSub>
                        <m:r>
                          <w:rPr>
                            <w:rFonts w:ascii="Cambria Math" w:hAnsi="Cambria Math"/>
                            <w:sz w:val="20"/>
                            <w:szCs w:val="20"/>
                          </w:rPr>
                          <m:t>=16.0g</m:t>
                        </m:r>
                      </m:oMath>
                      <w:r w:rsidRPr="00513BEC">
                        <w:rPr>
                          <w:rFonts w:ascii="Times New Roman" w:hAnsi="Times New Roman"/>
                          <w:sz w:val="20"/>
                          <w:szCs w:val="20"/>
                        </w:rPr>
                        <w:t xml:space="preserve"> of </w:t>
                      </w:r>
                      <m:oMath>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 xml:space="preserve">4 </m:t>
                            </m:r>
                          </m:sub>
                        </m:sSub>
                      </m:oMath>
                      <w:r w:rsidRPr="00513BEC">
                        <w:rPr>
                          <w:rFonts w:ascii="Times New Roman" w:hAnsi="Times New Roman"/>
                          <w:sz w:val="20"/>
                          <w:szCs w:val="20"/>
                        </w:rPr>
                        <w:t xml:space="preserve"> and 1 mole of </w:t>
                      </w:r>
                      <m:oMath>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r>
                          <w:rPr>
                            <w:rFonts w:ascii="Cambria Math" w:hAnsi="Cambria Math"/>
                            <w:sz w:val="20"/>
                            <w:szCs w:val="20"/>
                          </w:rPr>
                          <m:t>=44.0g</m:t>
                        </m:r>
                      </m:oMath>
                      <w:r w:rsidRPr="00513BEC">
                        <w:rPr>
                          <w:rFonts w:ascii="Times New Roman" w:hAnsi="Times New Roman"/>
                          <w:sz w:val="20"/>
                          <w:szCs w:val="20"/>
                        </w:rPr>
                        <w:t xml:space="preserve"> of </w:t>
                      </w:r>
                      <m:oMath>
                        <m:sSub>
                          <m:sSubPr>
                            <m:ctrlPr>
                              <w:rPr>
                                <w:rFonts w:ascii="Cambria Math" w:hAnsi="Cambria Math"/>
                                <w:i/>
                                <w:sz w:val="20"/>
                                <w:szCs w:val="20"/>
                              </w:rPr>
                            </m:ctrlPr>
                          </m:sSubPr>
                          <m:e>
                            <m:r>
                              <w:rPr>
                                <w:rFonts w:ascii="Cambria Math" w:hAnsi="Cambria Math"/>
                                <w:sz w:val="20"/>
                                <w:szCs w:val="20"/>
                              </w:rPr>
                              <m:t>CO</m:t>
                            </m:r>
                          </m:e>
                          <m:sub>
                            <m:r>
                              <w:rPr>
                                <w:rFonts w:ascii="Cambria Math" w:hAnsi="Cambria Math"/>
                                <w:sz w:val="20"/>
                                <w:szCs w:val="20"/>
                              </w:rPr>
                              <m:t>2</m:t>
                            </m:r>
                          </m:sub>
                        </m:sSub>
                      </m:oMath>
                      <w:r w:rsidRPr="00513BEC">
                        <w:rPr>
                          <w:rFonts w:ascii="Times New Roman" w:hAnsi="Times New Roman"/>
                          <w:sz w:val="20"/>
                          <w:szCs w:val="20"/>
                        </w:rPr>
                        <w:t>)</w:t>
                      </w:r>
                    </w:p>
                    <w:p w:rsidR="0029199C" w:rsidRPr="00513BEC" w:rsidRDefault="0029199C" w:rsidP="00216FE5">
                      <w:pPr>
                        <w:tabs>
                          <w:tab w:val="left" w:pos="4020"/>
                        </w:tabs>
                        <w:spacing w:line="240" w:lineRule="auto"/>
                        <w:jc w:val="both"/>
                        <w:rPr>
                          <w:rFonts w:ascii="Times New Roman" w:hAnsi="Times New Roman"/>
                          <w:b/>
                          <w:sz w:val="20"/>
                          <w:szCs w:val="20"/>
                        </w:rPr>
                      </w:pPr>
                      <w:r w:rsidRPr="00513BEC">
                        <w:rPr>
                          <w:rFonts w:ascii="Times New Roman" w:hAnsi="Times New Roman"/>
                          <w:b/>
                          <w:sz w:val="20"/>
                          <w:szCs w:val="20"/>
                        </w:rPr>
                        <w:t>Assumptions;</w:t>
                      </w:r>
                    </w:p>
                    <w:p w:rsidR="0029199C" w:rsidRPr="00513BEC" w:rsidRDefault="0029199C" w:rsidP="00216FE5">
                      <w:pPr>
                        <w:tabs>
                          <w:tab w:val="left" w:pos="4020"/>
                        </w:tabs>
                        <w:spacing w:after="0" w:line="240" w:lineRule="auto"/>
                        <w:jc w:val="both"/>
                        <w:rPr>
                          <w:rFonts w:ascii="Times New Roman" w:hAnsi="Times New Roman"/>
                          <w:sz w:val="20"/>
                          <w:szCs w:val="20"/>
                        </w:rPr>
                      </w:pPr>
                      <w:r w:rsidRPr="00513BEC">
                        <w:rPr>
                          <w:rFonts w:ascii="Times New Roman" w:hAnsi="Times New Roman"/>
                          <w:sz w:val="20"/>
                          <w:szCs w:val="20"/>
                        </w:rPr>
                        <w:t>Let, mass of methane flared</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oMath>
                      <w:r w:rsidRPr="00513BEC">
                        <w:rPr>
                          <w:rFonts w:ascii="Times New Roman" w:hAnsi="Times New Roman"/>
                          <w:sz w:val="20"/>
                          <w:szCs w:val="20"/>
                        </w:rPr>
                        <w:t>;</w:t>
                      </w:r>
                    </w:p>
                    <w:p w:rsidR="0029199C" w:rsidRPr="00513BEC" w:rsidRDefault="0029199C" w:rsidP="00216FE5">
                      <w:pPr>
                        <w:tabs>
                          <w:tab w:val="left" w:pos="4020"/>
                        </w:tabs>
                        <w:spacing w:after="0" w:line="240" w:lineRule="auto"/>
                        <w:jc w:val="both"/>
                        <w:rPr>
                          <w:rFonts w:ascii="Times New Roman" w:hAnsi="Times New Roman"/>
                          <w:sz w:val="20"/>
                          <w:szCs w:val="20"/>
                        </w:rPr>
                      </w:pPr>
                      <w:r w:rsidRPr="00513BEC">
                        <w:rPr>
                          <w:rFonts w:ascii="Times New Roman" w:hAnsi="Times New Roman"/>
                          <w:sz w:val="20"/>
                          <w:szCs w:val="20"/>
                        </w:rPr>
                        <w:t xml:space="preserve">Volume of methane flared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sidRPr="00513BEC">
                        <w:rPr>
                          <w:rFonts w:ascii="Times New Roman" w:hAnsi="Times New Roman"/>
                          <w:sz w:val="20"/>
                          <w:szCs w:val="20"/>
                        </w:rPr>
                        <w:t xml:space="preserve"> and </w:t>
                      </w:r>
                    </w:p>
                    <w:p w:rsidR="0029199C" w:rsidRPr="00513BEC" w:rsidRDefault="0029199C" w:rsidP="00216FE5">
                      <w:pPr>
                        <w:tabs>
                          <w:tab w:val="left" w:pos="4020"/>
                        </w:tabs>
                        <w:spacing w:after="0" w:line="240" w:lineRule="auto"/>
                        <w:jc w:val="both"/>
                        <w:rPr>
                          <w:rFonts w:ascii="Times New Roman" w:hAnsi="Times New Roman"/>
                          <w:sz w:val="20"/>
                          <w:szCs w:val="20"/>
                          <w:vertAlign w:val="subscript"/>
                        </w:rPr>
                      </w:pPr>
                      <w:r w:rsidRPr="00513BEC">
                        <w:rPr>
                          <w:rFonts w:ascii="Times New Roman" w:hAnsi="Times New Roman"/>
                          <w:sz w:val="20"/>
                          <w:szCs w:val="20"/>
                        </w:rPr>
                        <w:t xml:space="preserve">Mass of carbon dioxide </w:t>
                      </w:r>
                      <w:proofErr w:type="gramStart"/>
                      <w:r w:rsidRPr="00513BEC">
                        <w:rPr>
                          <w:rFonts w:ascii="Times New Roman" w:hAnsi="Times New Roman"/>
                          <w:sz w:val="20"/>
                          <w:szCs w:val="20"/>
                        </w:rPr>
                        <w:t xml:space="preserve">produced  </w:t>
                      </w:r>
                      <w:proofErr w:type="gramEnd"/>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oMath>
                      <w:r w:rsidRPr="00513BEC">
                        <w:rPr>
                          <w:rFonts w:ascii="Times New Roman" w:hAnsi="Times New Roman"/>
                          <w:sz w:val="20"/>
                          <w:szCs w:val="20"/>
                        </w:rPr>
                        <w:t>.</w:t>
                      </w:r>
                    </w:p>
                    <w:p w:rsidR="0029199C" w:rsidRDefault="0029199C" w:rsidP="00216FE5">
                      <w:pPr>
                        <w:tabs>
                          <w:tab w:val="left" w:pos="4020"/>
                        </w:tabs>
                        <w:spacing w:after="0" w:line="240" w:lineRule="auto"/>
                        <w:rPr>
                          <w:rFonts w:ascii="Times New Roman" w:hAnsi="Times New Roman"/>
                          <w:b/>
                          <w:sz w:val="20"/>
                          <w:szCs w:val="20"/>
                        </w:rPr>
                      </w:pPr>
                      <w:r w:rsidRPr="00513BEC">
                        <w:rPr>
                          <w:rFonts w:ascii="Times New Roman" w:hAnsi="Times New Roman"/>
                          <w:sz w:val="20"/>
                          <w:szCs w:val="20"/>
                        </w:rPr>
                        <w:t>From (ii) above, it can be clearly stated that:</w:t>
                      </w:r>
                      <w:r w:rsidRPr="00513BEC">
                        <w:rPr>
                          <w:rFonts w:ascii="Times New Roman" w:hAnsi="Times New Roman"/>
                          <w:b/>
                          <w:sz w:val="20"/>
                          <w:szCs w:val="20"/>
                        </w:rPr>
                        <w:t xml:space="preserve"> </w:t>
                      </w:r>
                    </w:p>
                    <w:p w:rsidR="0029199C" w:rsidRPr="00513BEC" w:rsidRDefault="0029199C" w:rsidP="00216FE5">
                      <w:pPr>
                        <w:tabs>
                          <w:tab w:val="left" w:pos="4020"/>
                        </w:tabs>
                        <w:spacing w:after="0" w:line="240" w:lineRule="auto"/>
                        <w:rPr>
                          <w:rFonts w:ascii="Times New Roman" w:hAnsi="Times New Roman"/>
                          <w:b/>
                          <w:sz w:val="20"/>
                          <w:szCs w:val="20"/>
                        </w:rPr>
                      </w:pPr>
                    </w:p>
                    <w:p w:rsidR="0029199C" w:rsidRPr="00513BEC" w:rsidRDefault="0029199C" w:rsidP="00216FE5">
                      <w:pPr>
                        <w:tabs>
                          <w:tab w:val="left" w:pos="4020"/>
                        </w:tabs>
                        <w:spacing w:line="240" w:lineRule="auto"/>
                        <w:jc w:val="center"/>
                        <w:rPr>
                          <w:rFonts w:ascii="Times New Roman" w:hAnsi="Times New Roman"/>
                          <w:sz w:val="20"/>
                          <w:szCs w:val="20"/>
                        </w:rPr>
                      </w:pPr>
                      <m:oMathPara>
                        <m:oMathParaPr>
                          <m:jc m:val="left"/>
                        </m:oMathParaPr>
                        <m:oMath>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den>
                          </m:f>
                          <m:r>
                            <w:rPr>
                              <w:rFonts w:ascii="Cambria Math" w:hAnsi="Cambria Math"/>
                              <w:sz w:val="20"/>
                              <w:szCs w:val="20"/>
                            </w:rPr>
                            <m:t>=</m:t>
                          </m:r>
                          <m:f>
                            <m:fPr>
                              <m:type m:val="skw"/>
                              <m:ctrlPr>
                                <w:rPr>
                                  <w:rFonts w:ascii="Cambria Math" w:hAnsi="Cambria Math"/>
                                  <w:i/>
                                  <w:sz w:val="20"/>
                                  <w:szCs w:val="20"/>
                                </w:rPr>
                              </m:ctrlPr>
                            </m:fPr>
                            <m:num>
                              <m:r>
                                <w:rPr>
                                  <w:rFonts w:ascii="Cambria Math" w:hAnsi="Cambria Math"/>
                                  <w:sz w:val="20"/>
                                  <w:szCs w:val="20"/>
                                </w:rPr>
                                <m:t>44.0g</m:t>
                              </m:r>
                            </m:num>
                            <m:den>
                              <m:r>
                                <w:rPr>
                                  <w:rFonts w:ascii="Cambria Math" w:hAnsi="Cambria Math"/>
                                  <w:sz w:val="20"/>
                                  <w:szCs w:val="20"/>
                                </w:rPr>
                                <m:t>16.0g</m:t>
                              </m:r>
                            </m:den>
                          </m:f>
                        </m:oMath>
                      </m:oMathPara>
                    </w:p>
                    <w:p w:rsidR="0029199C" w:rsidRPr="00513BEC" w:rsidRDefault="0029199C" w:rsidP="00216FE5">
                      <w:pPr>
                        <w:tabs>
                          <w:tab w:val="left" w:pos="4020"/>
                        </w:tabs>
                        <w:spacing w:line="240" w:lineRule="auto"/>
                        <w:jc w:val="center"/>
                        <w:rPr>
                          <w:rFonts w:ascii="Times New Roman" w:hAnsi="Times New Roman"/>
                          <w:sz w:val="20"/>
                          <w:szCs w:val="20"/>
                        </w:rPr>
                      </w:pPr>
                      <m:oMathPara>
                        <m:oMathParaPr>
                          <m:jc m:val="left"/>
                        </m:oMathParaPr>
                        <m:oMath>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num>
                            <m:den>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den>
                          </m:f>
                          <m:r>
                            <w:rPr>
                              <w:rFonts w:ascii="Cambria Math" w:hAnsi="Cambria Math"/>
                              <w:sz w:val="20"/>
                              <w:szCs w:val="20"/>
                            </w:rPr>
                            <m:t>=2.75</m:t>
                          </m:r>
                        </m:oMath>
                      </m:oMathPara>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Hence,     </w:t>
                      </w:r>
                    </w:p>
                    <w:p w:rsidR="0029199C" w:rsidRPr="00513BEC" w:rsidRDefault="0029199C" w:rsidP="00216FE5">
                      <w:pPr>
                        <w:tabs>
                          <w:tab w:val="left" w:pos="4020"/>
                        </w:tabs>
                        <w:spacing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r>
                          <w:rPr>
                            <w:rFonts w:ascii="Cambria Math" w:hAnsi="Cambria Math"/>
                            <w:sz w:val="20"/>
                            <w:szCs w:val="20"/>
                          </w:rPr>
                          <m:t>=2.75</m:t>
                        </m:r>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oMath>
                      <w:r w:rsidRPr="00513BEC">
                        <w:rPr>
                          <w:rFonts w:ascii="Times New Roman" w:hAnsi="Times New Roman"/>
                          <w:sz w:val="20"/>
                          <w:szCs w:val="20"/>
                        </w:rPr>
                        <w:t xml:space="preserve"> </w:t>
                      </w:r>
                      <w:r w:rsidRPr="00513BEC">
                        <w:rPr>
                          <w:rFonts w:ascii="Times New Roman" w:hAnsi="Times New Roman"/>
                          <w:sz w:val="20"/>
                          <w:szCs w:val="20"/>
                        </w:rPr>
                        <w:tab/>
                      </w:r>
                      <w:r w:rsidRPr="007240D6">
                        <w:rPr>
                          <w:rFonts w:ascii="Times New Roman" w:hAnsi="Times New Roman"/>
                          <w:sz w:val="20"/>
                          <w:szCs w:val="20"/>
                        </w:rPr>
                        <w:t>(2)</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By definition, the density of methane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oMath>
                      <w:r w:rsidRPr="00513BEC">
                        <w:rPr>
                          <w:rFonts w:ascii="Times New Roman" w:hAnsi="Times New Roman"/>
                          <w:sz w:val="20"/>
                          <w:szCs w:val="20"/>
                        </w:rPr>
                        <w:t>) = mass of methane/volume of methane.</w:t>
                      </w:r>
                    </w:p>
                    <w:p w:rsidR="0029199C" w:rsidRPr="00513BEC" w:rsidRDefault="0029199C" w:rsidP="00216FE5">
                      <w:pPr>
                        <w:tabs>
                          <w:tab w:val="left" w:pos="4020"/>
                        </w:tabs>
                        <w:spacing w:line="240" w:lineRule="auto"/>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r>
                            <w:rPr>
                              <w:rFonts w:ascii="Cambria Math" w:hAnsi="Cambria Math"/>
                              <w:sz w:val="20"/>
                              <w:szCs w:val="20"/>
                            </w:rPr>
                            <m:t>=</m:t>
                          </m:r>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den>
                          </m:f>
                        </m:oMath>
                      </m:oMathPara>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 Therefore, the volume of natural gas flared could be converted to mass as follows.</w:t>
                      </w:r>
                    </w:p>
                    <w:p w:rsidR="0029199C" w:rsidRPr="00513BEC" w:rsidRDefault="0029199C" w:rsidP="00216FE5">
                      <w:pPr>
                        <w:tabs>
                          <w:tab w:val="left" w:pos="4020"/>
                        </w:tabs>
                        <w:spacing w:line="240" w:lineRule="auto"/>
                        <w:jc w:val="both"/>
                        <w:rPr>
                          <w:rFonts w:ascii="Times New Roman" w:hAnsi="Times New Roman"/>
                          <w:b/>
                          <w:sz w:val="20"/>
                          <w:szCs w:val="20"/>
                        </w:rPr>
                      </w:pPr>
                      <w:r w:rsidRPr="00513BEC">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r>
                          <w:rPr>
                            <w:rFonts w:ascii="Cambria Math" w:hAnsi="Cambria Math"/>
                            <w:sz w:val="20"/>
                            <w:szCs w:val="20"/>
                          </w:rPr>
                          <m:t xml:space="preserve"> </m:t>
                        </m:r>
                      </m:oMath>
                      <w:r w:rsidRPr="00513BEC">
                        <w:rPr>
                          <w:rFonts w:ascii="Times New Roman" w:hAnsi="Times New Roman"/>
                          <w:sz w:val="20"/>
                          <w:szCs w:val="20"/>
                        </w:rPr>
                        <w:t xml:space="preserve"> </w:t>
                      </w:r>
                      <w:r>
                        <w:rPr>
                          <w:rFonts w:ascii="Times New Roman" w:hAnsi="Times New Roman"/>
                          <w:sz w:val="20"/>
                          <w:szCs w:val="20"/>
                        </w:rPr>
                        <w:tab/>
                        <w:t>(3</w:t>
                      </w:r>
                      <w:r w:rsidRPr="00513BEC">
                        <w:rPr>
                          <w:rFonts w:ascii="Times New Roman" w:hAnsi="Times New Roman"/>
                          <w:sz w:val="20"/>
                          <w:szCs w:val="20"/>
                        </w:rPr>
                        <w:t>)</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Substitute equation (3) into equation (2) above to create relationship between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oMath>
                      <w:r w:rsidRPr="00513BEC">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sidRPr="00513BEC">
                        <w:rPr>
                          <w:rFonts w:ascii="Times New Roman" w:hAnsi="Times New Roman"/>
                          <w:sz w:val="20"/>
                          <w:szCs w:val="20"/>
                        </w:rPr>
                        <w:t xml:space="preserve">  .</w:t>
                      </w:r>
                    </w:p>
                    <w:p w:rsidR="0029199C" w:rsidRPr="00513BEC" w:rsidRDefault="0029199C" w:rsidP="00216FE5">
                      <w:pPr>
                        <w:tabs>
                          <w:tab w:val="left" w:pos="4020"/>
                        </w:tabs>
                        <w:spacing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r>
                          <w:rPr>
                            <w:rFonts w:ascii="Cambria Math" w:hAnsi="Cambria Math"/>
                            <w:sz w:val="20"/>
                            <w:szCs w:val="20"/>
                          </w:rPr>
                          <m:t>=2.75</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Pr>
                          <w:rFonts w:ascii="Times New Roman" w:hAnsi="Times New Roman"/>
                          <w:sz w:val="20"/>
                          <w:szCs w:val="20"/>
                        </w:rPr>
                        <w:tab/>
                        <w:t>(4</w:t>
                      </w:r>
                      <w:r w:rsidRPr="00513BEC">
                        <w:rPr>
                          <w:rFonts w:ascii="Times New Roman" w:hAnsi="Times New Roman"/>
                          <w:sz w:val="20"/>
                          <w:szCs w:val="20"/>
                        </w:rPr>
                        <w:t>)</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 xml:space="preserve"> The density of methane is constant and has a standard value of </w:t>
                      </w:r>
                      <w:proofErr w:type="spellStart"/>
                      <w:r w:rsidRPr="008467EF">
                        <w:rPr>
                          <w:rFonts w:ascii="Times New Roman" w:hAnsi="Times New Roman"/>
                          <w:b/>
                          <w:sz w:val="20"/>
                          <w:szCs w:val="20"/>
                        </w:rPr>
                        <w:t>Dm</w:t>
                      </w:r>
                      <w:proofErr w:type="spellEnd"/>
                      <w:r w:rsidRPr="00513BEC">
                        <w:rPr>
                          <w:rFonts w:ascii="Times New Roman" w:hAnsi="Times New Roman"/>
                          <w:b/>
                          <w:sz w:val="20"/>
                          <w:szCs w:val="20"/>
                        </w:rPr>
                        <w:t xml:space="preserve"> = 0.717 Kg/m</w:t>
                      </w:r>
                      <w:r w:rsidRPr="00513BEC">
                        <w:rPr>
                          <w:rFonts w:ascii="Times New Roman" w:hAnsi="Times New Roman"/>
                          <w:b/>
                          <w:sz w:val="20"/>
                          <w:szCs w:val="20"/>
                          <w:vertAlign w:val="superscript"/>
                        </w:rPr>
                        <w:t>3</w:t>
                      </w:r>
                      <w:r w:rsidRPr="00513BEC">
                        <w:rPr>
                          <w:rFonts w:ascii="Times New Roman" w:hAnsi="Times New Roman"/>
                          <w:sz w:val="20"/>
                          <w:szCs w:val="20"/>
                        </w:rPr>
                        <w:t>, therefore equations (4) can be reduced to the following form.</w:t>
                      </w:r>
                    </w:p>
                    <w:p w:rsidR="0029199C" w:rsidRPr="00513BEC" w:rsidRDefault="0029199C" w:rsidP="00216FE5">
                      <w:pPr>
                        <w:tabs>
                          <w:tab w:val="left" w:pos="4020"/>
                        </w:tabs>
                        <w:spacing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m:t>
                            </m:r>
                          </m:sub>
                        </m:sSub>
                        <m:r>
                          <w:rPr>
                            <w:rFonts w:ascii="Cambria Math" w:hAnsi="Cambria Math"/>
                            <w:sz w:val="20"/>
                            <w:szCs w:val="20"/>
                          </w:rPr>
                          <m:t xml:space="preserve">=2.75 X 0.717 X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oMath>
                      <w:r>
                        <w:rPr>
                          <w:rFonts w:ascii="Times New Roman" w:hAnsi="Times New Roman"/>
                          <w:sz w:val="20"/>
                          <w:szCs w:val="20"/>
                        </w:rPr>
                        <w:tab/>
                        <w:t>(5)</w:t>
                      </w:r>
                    </w:p>
                    <w:p w:rsidR="0029199C" w:rsidRPr="00513BEC" w:rsidRDefault="0029199C" w:rsidP="00216FE5">
                      <w:pPr>
                        <w:tabs>
                          <w:tab w:val="left" w:pos="4020"/>
                        </w:tabs>
                        <w:spacing w:line="240" w:lineRule="auto"/>
                        <w:jc w:val="both"/>
                        <w:rPr>
                          <w:rFonts w:ascii="Times New Roman" w:hAnsi="Times New Roman"/>
                          <w:sz w:val="20"/>
                          <w:szCs w:val="20"/>
                        </w:rPr>
                      </w:pPr>
                      <w:r w:rsidRPr="00513BEC">
                        <w:rPr>
                          <w:rFonts w:ascii="Times New Roman" w:hAnsi="Times New Roman"/>
                          <w:sz w:val="20"/>
                          <w:szCs w:val="20"/>
                        </w:rPr>
                        <w:t>Hence, Nigerian natural gas flared in volumes of cubic meter could be converted to carbon dioxide equivalent using the following equation</w:t>
                      </w:r>
                      <w:r>
                        <w:rPr>
                          <w:rFonts w:ascii="Times New Roman" w:hAnsi="Times New Roman"/>
                          <w:sz w:val="20"/>
                          <w:szCs w:val="20"/>
                        </w:rPr>
                        <w:t xml:space="preserve"> (assuming 95% is made of up methane)</w:t>
                      </w:r>
                      <w:r w:rsidRPr="00513BEC">
                        <w:rPr>
                          <w:rFonts w:ascii="Times New Roman" w:hAnsi="Times New Roman"/>
                          <w:sz w:val="20"/>
                          <w:szCs w:val="20"/>
                        </w:rPr>
                        <w:t>:</w:t>
                      </w:r>
                    </w:p>
                    <w:p w:rsidR="0029199C" w:rsidRPr="00513BEC" w:rsidRDefault="0029199C" w:rsidP="00216FE5">
                      <w:pPr>
                        <w:tabs>
                          <w:tab w:val="left" w:pos="4020"/>
                        </w:tabs>
                        <w:spacing w:line="240" w:lineRule="auto"/>
                        <w:jc w:val="both"/>
                        <w:rPr>
                          <w:rFonts w:ascii="Times New Roman" w:hAnsi="Times New Roman"/>
                          <w:b/>
                          <w:sz w:val="20"/>
                          <w:szCs w:val="20"/>
                        </w:rPr>
                      </w:pPr>
                      <m:oMath>
                        <m:sSub>
                          <m:sSubPr>
                            <m:ctrlPr>
                              <w:rPr>
                                <w:rFonts w:ascii="Cambria Math" w:hAnsi="Cambria Math"/>
                                <w:b/>
                                <w:i/>
                                <w:sz w:val="20"/>
                                <w:szCs w:val="20"/>
                              </w:rPr>
                            </m:ctrlPr>
                          </m:sSubPr>
                          <m:e>
                            <m:r>
                              <m:rPr>
                                <m:sty m:val="bi"/>
                              </m:rPr>
                              <w:rPr>
                                <w:rFonts w:ascii="Cambria Math" w:hAnsi="Cambria Math"/>
                                <w:sz w:val="20"/>
                                <w:szCs w:val="20"/>
                              </w:rPr>
                              <m:t>M</m:t>
                            </m:r>
                          </m:e>
                          <m:sub>
                            <m:r>
                              <m:rPr>
                                <m:sty m:val="bi"/>
                              </m:rPr>
                              <w:rPr>
                                <w:rFonts w:ascii="Cambria Math" w:hAnsi="Cambria Math"/>
                                <w:sz w:val="20"/>
                                <w:szCs w:val="20"/>
                              </w:rPr>
                              <m:t>c</m:t>
                            </m:r>
                          </m:sub>
                        </m:sSub>
                        <m:r>
                          <m:rPr>
                            <m:sty m:val="bi"/>
                          </m:rPr>
                          <w:rPr>
                            <w:rFonts w:ascii="Cambria Math" w:hAnsi="Cambria Math"/>
                            <w:sz w:val="20"/>
                            <w:szCs w:val="20"/>
                          </w:rPr>
                          <m:t>=1.97175 X 0.95</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m</m:t>
                            </m:r>
                          </m:sub>
                        </m:sSub>
                      </m:oMath>
                      <w:r>
                        <w:rPr>
                          <w:rFonts w:ascii="Times New Roman" w:hAnsi="Times New Roman"/>
                          <w:b/>
                          <w:sz w:val="20"/>
                          <w:szCs w:val="20"/>
                        </w:rPr>
                        <w:tab/>
                      </w:r>
                      <w:r w:rsidRPr="007240D6">
                        <w:rPr>
                          <w:rFonts w:ascii="Times New Roman" w:hAnsi="Times New Roman"/>
                          <w:sz w:val="20"/>
                          <w:szCs w:val="20"/>
                        </w:rPr>
                        <w:t>(6)</w:t>
                      </w:r>
                    </w:p>
                    <w:p w:rsidR="0029199C" w:rsidRDefault="0029199C" w:rsidP="00216FE5"/>
                  </w:txbxContent>
                </v:textbox>
              </v:rect>
            </w:pict>
          </mc:Fallback>
        </mc:AlternateContent>
      </w:r>
    </w:p>
    <w:p w:rsidR="00750225" w:rsidRPr="007E2339" w:rsidRDefault="00750225" w:rsidP="002D3167">
      <w:pPr>
        <w:spacing w:line="240" w:lineRule="auto"/>
        <w:jc w:val="both"/>
        <w:rPr>
          <w:rFonts w:ascii="Times New Roman" w:hAnsi="Times New Roman" w:cs="Times New Roman"/>
          <w:sz w:val="24"/>
          <w:szCs w:val="24"/>
        </w:rPr>
      </w:pPr>
    </w:p>
    <w:p w:rsidR="001375A1" w:rsidRPr="007E2339" w:rsidRDefault="001375A1" w:rsidP="002D3167">
      <w:pPr>
        <w:spacing w:line="240" w:lineRule="auto"/>
        <w:jc w:val="both"/>
        <w:rPr>
          <w:rFonts w:ascii="Times New Roman" w:hAnsi="Times New Roman" w:cs="Times New Roman"/>
          <w:i/>
          <w:sz w:val="24"/>
          <w:szCs w:val="24"/>
        </w:rPr>
      </w:pPr>
    </w:p>
    <w:p w:rsidR="0011353F" w:rsidRPr="007E2339" w:rsidRDefault="0011353F" w:rsidP="002D3167">
      <w:pPr>
        <w:spacing w:line="240" w:lineRule="auto"/>
        <w:jc w:val="both"/>
        <w:rPr>
          <w:rFonts w:ascii="Times New Roman" w:hAnsi="Times New Roman" w:cs="Times New Roman"/>
          <w:sz w:val="24"/>
          <w:szCs w:val="24"/>
        </w:rPr>
      </w:pPr>
    </w:p>
    <w:p w:rsidR="003E67DE" w:rsidRDefault="003E67DE" w:rsidP="002D3167">
      <w:pPr>
        <w:spacing w:line="240" w:lineRule="auto"/>
        <w:jc w:val="both"/>
        <w:rPr>
          <w:rFonts w:ascii="Times New Roman" w:hAnsi="Times New Roman" w:cs="Times New Roman"/>
          <w:sz w:val="24"/>
          <w:szCs w:val="24"/>
        </w:rPr>
      </w:pPr>
    </w:p>
    <w:p w:rsidR="003E67DE" w:rsidRDefault="003E67DE">
      <w:pPr>
        <w:rPr>
          <w:rFonts w:ascii="Times New Roman" w:hAnsi="Times New Roman" w:cs="Times New Roman"/>
          <w:sz w:val="24"/>
          <w:szCs w:val="24"/>
        </w:rPr>
      </w:pPr>
      <w:r>
        <w:rPr>
          <w:rFonts w:ascii="Times New Roman" w:hAnsi="Times New Roman" w:cs="Times New Roman"/>
          <w:sz w:val="24"/>
          <w:szCs w:val="24"/>
        </w:rPr>
        <w:br w:type="page"/>
      </w:r>
    </w:p>
    <w:p w:rsidR="003E67DE" w:rsidRPr="007876B4" w:rsidRDefault="003E67DE" w:rsidP="003E67DE">
      <w:pPr>
        <w:pStyle w:val="Caption"/>
        <w:keepNext/>
        <w:rPr>
          <w:rFonts w:ascii="Times New Roman" w:hAnsi="Times New Roman"/>
          <w:color w:val="auto"/>
          <w:sz w:val="24"/>
          <w:szCs w:val="24"/>
        </w:rPr>
      </w:pPr>
      <w:bookmarkStart w:id="1" w:name="_Toc316721222"/>
      <w:r w:rsidRPr="007876B4">
        <w:rPr>
          <w:rFonts w:ascii="Times New Roman" w:hAnsi="Times New Roman"/>
          <w:color w:val="auto"/>
          <w:sz w:val="24"/>
          <w:szCs w:val="24"/>
        </w:rPr>
        <w:lastRenderedPageBreak/>
        <w:t>Appendix</w:t>
      </w:r>
      <w:r>
        <w:rPr>
          <w:rFonts w:ascii="Times New Roman" w:hAnsi="Times New Roman"/>
          <w:color w:val="auto"/>
          <w:sz w:val="24"/>
          <w:szCs w:val="24"/>
        </w:rPr>
        <w:t xml:space="preserve"> III</w:t>
      </w:r>
      <w:r w:rsidRPr="007876B4">
        <w:rPr>
          <w:rFonts w:ascii="Times New Roman" w:hAnsi="Times New Roman"/>
          <w:color w:val="auto"/>
          <w:sz w:val="24"/>
          <w:szCs w:val="24"/>
        </w:rPr>
        <w:t xml:space="preserve">: </w:t>
      </w:r>
      <w:bookmarkEnd w:id="1"/>
      <w:r>
        <w:rPr>
          <w:rFonts w:ascii="Times New Roman" w:hAnsi="Times New Roman"/>
          <w:color w:val="auto"/>
          <w:sz w:val="24"/>
          <w:szCs w:val="24"/>
        </w:rPr>
        <w:t>Levin-Lin-Chu panel unit root test</w:t>
      </w:r>
    </w:p>
    <w:tbl>
      <w:tblPr>
        <w:tblW w:w="0" w:type="auto"/>
        <w:tblInd w:w="95" w:type="dxa"/>
        <w:tblLook w:val="04A0" w:firstRow="1" w:lastRow="0" w:firstColumn="1" w:lastColumn="0" w:noHBand="0" w:noVBand="1"/>
      </w:tblPr>
      <w:tblGrid>
        <w:gridCol w:w="1072"/>
        <w:gridCol w:w="1294"/>
        <w:gridCol w:w="1260"/>
        <w:gridCol w:w="1350"/>
        <w:gridCol w:w="1283"/>
      </w:tblGrid>
      <w:tr w:rsidR="003E67DE" w:rsidRPr="00FC7A63" w:rsidTr="00C306D8">
        <w:trPr>
          <w:trHeight w:val="585"/>
        </w:trPr>
        <w:tc>
          <w:tcPr>
            <w:tcW w:w="0" w:type="auto"/>
            <w:vMerge w:val="restart"/>
            <w:tcBorders>
              <w:top w:val="thinThickSmallGap" w:sz="18" w:space="0" w:color="auto"/>
              <w:left w:val="single" w:sz="4" w:space="0" w:color="auto"/>
              <w:bottom w:val="single" w:sz="4" w:space="0" w:color="auto"/>
              <w:right w:val="single" w:sz="4" w:space="0" w:color="auto"/>
            </w:tcBorders>
            <w:shd w:val="clear" w:color="auto" w:fill="auto"/>
            <w:noWrap/>
            <w:vAlign w:val="center"/>
            <w:hideMark/>
          </w:tcPr>
          <w:p w:rsidR="003E67DE" w:rsidRPr="00FC7A63" w:rsidRDefault="003E67DE" w:rsidP="00C306D8">
            <w:pPr>
              <w:spacing w:after="0" w:line="240" w:lineRule="auto"/>
              <w:jc w:val="center"/>
              <w:rPr>
                <w:rFonts w:ascii="Times New Roman" w:eastAsia="Times New Roman" w:hAnsi="Times New Roman"/>
                <w:b/>
                <w:color w:val="000000"/>
              </w:rPr>
            </w:pPr>
            <w:r w:rsidRPr="00FC7A63">
              <w:rPr>
                <w:rFonts w:ascii="Times New Roman" w:eastAsia="Times New Roman" w:hAnsi="Times New Roman"/>
                <w:b/>
                <w:color w:val="000000"/>
              </w:rPr>
              <w:t>Variable</w:t>
            </w:r>
          </w:p>
        </w:tc>
        <w:tc>
          <w:tcPr>
            <w:tcW w:w="2554" w:type="dxa"/>
            <w:gridSpan w:val="2"/>
            <w:tcBorders>
              <w:top w:val="thinThickSmallGap" w:sz="18" w:space="0" w:color="auto"/>
              <w:left w:val="single" w:sz="4" w:space="0" w:color="auto"/>
              <w:bottom w:val="single" w:sz="4" w:space="0" w:color="auto"/>
              <w:right w:val="single" w:sz="4" w:space="0" w:color="auto"/>
            </w:tcBorders>
            <w:shd w:val="clear" w:color="auto" w:fill="auto"/>
            <w:noWrap/>
            <w:vAlign w:val="center"/>
            <w:hideMark/>
          </w:tcPr>
          <w:p w:rsidR="003E67DE" w:rsidRPr="00FC7A63" w:rsidRDefault="003E67DE" w:rsidP="00C306D8">
            <w:pPr>
              <w:spacing w:after="0" w:line="240" w:lineRule="auto"/>
              <w:jc w:val="center"/>
              <w:rPr>
                <w:rFonts w:ascii="Times New Roman" w:eastAsia="Times New Roman" w:hAnsi="Times New Roman"/>
                <w:b/>
                <w:color w:val="000000"/>
              </w:rPr>
            </w:pPr>
            <w:r w:rsidRPr="00FC7A63">
              <w:rPr>
                <w:rFonts w:ascii="Times New Roman" w:eastAsia="Times New Roman" w:hAnsi="Times New Roman"/>
                <w:b/>
                <w:color w:val="000000"/>
              </w:rPr>
              <w:t>With Intercept</w:t>
            </w:r>
          </w:p>
        </w:tc>
        <w:tc>
          <w:tcPr>
            <w:tcW w:w="2633" w:type="dxa"/>
            <w:gridSpan w:val="2"/>
            <w:tcBorders>
              <w:top w:val="thinThickSmallGap" w:sz="18" w:space="0" w:color="auto"/>
              <w:left w:val="single" w:sz="4" w:space="0" w:color="auto"/>
              <w:bottom w:val="single" w:sz="4" w:space="0" w:color="auto"/>
              <w:right w:val="single" w:sz="4" w:space="0" w:color="auto"/>
            </w:tcBorders>
            <w:shd w:val="clear" w:color="auto" w:fill="auto"/>
            <w:vAlign w:val="center"/>
            <w:hideMark/>
          </w:tcPr>
          <w:p w:rsidR="003E67DE" w:rsidRPr="00FC7A63" w:rsidRDefault="003E67DE" w:rsidP="00C306D8">
            <w:pPr>
              <w:spacing w:after="0" w:line="240" w:lineRule="auto"/>
              <w:jc w:val="center"/>
              <w:rPr>
                <w:rFonts w:ascii="Times New Roman" w:eastAsia="Times New Roman" w:hAnsi="Times New Roman"/>
                <w:b/>
                <w:color w:val="000000"/>
              </w:rPr>
            </w:pPr>
            <w:r w:rsidRPr="00FC7A63">
              <w:rPr>
                <w:rFonts w:ascii="Times New Roman" w:eastAsia="Times New Roman" w:hAnsi="Times New Roman"/>
                <w:b/>
                <w:color w:val="000000"/>
              </w:rPr>
              <w:t>With Intercept &amp; Trend</w:t>
            </w:r>
          </w:p>
        </w:tc>
      </w:tr>
      <w:tr w:rsidR="003E67DE" w:rsidRPr="00FC7A63" w:rsidTr="00C306D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7DE" w:rsidRPr="00FC7A63" w:rsidRDefault="003E67DE" w:rsidP="00C306D8">
            <w:pPr>
              <w:spacing w:after="0" w:line="240" w:lineRule="auto"/>
              <w:rPr>
                <w:rFonts w:ascii="Times New Roman" w:eastAsia="Times New Roman" w:hAnsi="Times New Roman"/>
                <w:b/>
                <w:color w:val="000000"/>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color w:val="000000"/>
              </w:rPr>
            </w:pPr>
            <w:r w:rsidRPr="00FC7A63">
              <w:rPr>
                <w:rFonts w:ascii="Times New Roman" w:eastAsia="Times New Roman" w:hAnsi="Times New Roman"/>
                <w:b/>
                <w:color w:val="000000"/>
              </w:rPr>
              <w:t>Coefficient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b/>
                <w:color w:val="000000"/>
              </w:rPr>
            </w:pPr>
            <w:r w:rsidRPr="00FC7A63">
              <w:rPr>
                <w:rFonts w:ascii="Times New Roman" w:eastAsia="Times New Roman" w:hAnsi="Times New Roman"/>
                <w:b/>
                <w:color w:val="000000"/>
              </w:rPr>
              <w:t>t-value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color w:val="000000"/>
              </w:rPr>
            </w:pPr>
            <w:r w:rsidRPr="00FC7A63">
              <w:rPr>
                <w:rFonts w:ascii="Times New Roman" w:eastAsia="Times New Roman" w:hAnsi="Times New Roman"/>
                <w:b/>
                <w:color w:val="000000"/>
              </w:rPr>
              <w:t>Coefficient</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b/>
                <w:color w:val="000000"/>
              </w:rPr>
            </w:pPr>
            <w:r w:rsidRPr="00FC7A63">
              <w:rPr>
                <w:rFonts w:ascii="Times New Roman" w:eastAsia="Times New Roman" w:hAnsi="Times New Roman"/>
                <w:b/>
                <w:color w:val="000000"/>
              </w:rPr>
              <w:t>t-value</w:t>
            </w:r>
          </w:p>
        </w:tc>
      </w:tr>
      <w:tr w:rsidR="003E67DE" w:rsidRPr="00FC7A63" w:rsidTr="00C306D8">
        <w:trPr>
          <w:trHeight w:val="300"/>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i/>
                <w:color w:val="000000"/>
              </w:rPr>
            </w:pPr>
            <w:r w:rsidRPr="00FC7A63">
              <w:rPr>
                <w:rFonts w:ascii="Times New Roman" w:eastAsia="Times New Roman" w:hAnsi="Times New Roman"/>
                <w:b/>
                <w:i/>
                <w:color w:val="000000"/>
              </w:rPr>
              <w:t>CEP</w:t>
            </w:r>
            <w:r w:rsidRPr="00FC7A63">
              <w:rPr>
                <w:rFonts w:ascii="Times New Roman" w:eastAsia="Times New Roman" w:hAnsi="Times New Roman"/>
                <w:b/>
                <w:i/>
                <w:color w:val="000000"/>
                <w:vertAlign w:val="subscript"/>
              </w:rPr>
              <w:t>1</w:t>
            </w:r>
          </w:p>
        </w:tc>
        <w:tc>
          <w:tcPr>
            <w:tcW w:w="1294" w:type="dxa"/>
            <w:tcBorders>
              <w:top w:val="single" w:sz="4" w:space="0" w:color="auto"/>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-0.25354</w:t>
            </w:r>
          </w:p>
        </w:tc>
        <w:tc>
          <w:tcPr>
            <w:tcW w:w="1260" w:type="dxa"/>
            <w:tcBorders>
              <w:top w:val="single" w:sz="4" w:space="0" w:color="auto"/>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-4.028**</w:t>
            </w:r>
          </w:p>
        </w:tc>
        <w:tc>
          <w:tcPr>
            <w:tcW w:w="1350" w:type="dxa"/>
            <w:tcBorders>
              <w:top w:val="single" w:sz="4" w:space="0" w:color="auto"/>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-0.82335</w:t>
            </w:r>
          </w:p>
        </w:tc>
        <w:tc>
          <w:tcPr>
            <w:tcW w:w="1283" w:type="dxa"/>
            <w:tcBorders>
              <w:top w:val="single" w:sz="4" w:space="0" w:color="auto"/>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-6.328*</w:t>
            </w:r>
          </w:p>
        </w:tc>
      </w:tr>
      <w:tr w:rsidR="003E67DE" w:rsidRPr="00FC7A63" w:rsidTr="00C306D8">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i/>
                <w:color w:val="000000"/>
              </w:rPr>
            </w:pPr>
            <w:r w:rsidRPr="00FC7A63">
              <w:rPr>
                <w:rFonts w:ascii="Times New Roman" w:eastAsia="Times New Roman" w:hAnsi="Times New Roman"/>
                <w:b/>
                <w:i/>
                <w:color w:val="000000"/>
              </w:rPr>
              <w:t>VDI</w:t>
            </w:r>
          </w:p>
        </w:tc>
        <w:tc>
          <w:tcPr>
            <w:tcW w:w="1294"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-0.52425</w:t>
            </w:r>
          </w:p>
        </w:tc>
        <w:tc>
          <w:tcPr>
            <w:tcW w:w="1260"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-4.856**</w:t>
            </w:r>
          </w:p>
        </w:tc>
        <w:tc>
          <w:tcPr>
            <w:tcW w:w="1350"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-0.90207</w:t>
            </w:r>
          </w:p>
        </w:tc>
        <w:tc>
          <w:tcPr>
            <w:tcW w:w="1283"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-6.708***</w:t>
            </w:r>
          </w:p>
        </w:tc>
      </w:tr>
      <w:tr w:rsidR="003E67DE" w:rsidRPr="00FC7A63" w:rsidTr="00C306D8">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i/>
                <w:color w:val="000000"/>
              </w:rPr>
            </w:pPr>
            <w:r w:rsidRPr="00FC7A63">
              <w:rPr>
                <w:rFonts w:ascii="Times New Roman" w:eastAsia="Times New Roman" w:hAnsi="Times New Roman"/>
                <w:b/>
                <w:i/>
                <w:color w:val="000000"/>
              </w:rPr>
              <w:t>SDI</w:t>
            </w:r>
          </w:p>
        </w:tc>
        <w:tc>
          <w:tcPr>
            <w:tcW w:w="1294"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-0.34959</w:t>
            </w:r>
          </w:p>
        </w:tc>
        <w:tc>
          <w:tcPr>
            <w:tcW w:w="1260"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-4.442***</w:t>
            </w:r>
          </w:p>
        </w:tc>
        <w:tc>
          <w:tcPr>
            <w:tcW w:w="1350"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-1.10414</w:t>
            </w:r>
          </w:p>
        </w:tc>
        <w:tc>
          <w:tcPr>
            <w:tcW w:w="1283"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-8.185***</w:t>
            </w:r>
          </w:p>
        </w:tc>
      </w:tr>
      <w:tr w:rsidR="003E67DE" w:rsidRPr="00FC7A63" w:rsidTr="00C306D8">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i/>
                <w:color w:val="000000"/>
              </w:rPr>
            </w:pPr>
            <w:r w:rsidRPr="00FC7A63">
              <w:rPr>
                <w:rFonts w:ascii="Times New Roman" w:eastAsia="Times New Roman" w:hAnsi="Times New Roman"/>
                <w:b/>
                <w:i/>
                <w:color w:val="000000"/>
              </w:rPr>
              <w:t>GUI</w:t>
            </w:r>
          </w:p>
        </w:tc>
        <w:tc>
          <w:tcPr>
            <w:tcW w:w="1294"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-0.39130</w:t>
            </w:r>
          </w:p>
        </w:tc>
        <w:tc>
          <w:tcPr>
            <w:tcW w:w="1260"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-7.885***</w:t>
            </w:r>
          </w:p>
        </w:tc>
        <w:tc>
          <w:tcPr>
            <w:tcW w:w="1350"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-0.75995</w:t>
            </w:r>
          </w:p>
        </w:tc>
        <w:tc>
          <w:tcPr>
            <w:tcW w:w="1283"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-9.568***</w:t>
            </w:r>
          </w:p>
        </w:tc>
      </w:tr>
      <w:tr w:rsidR="003E67DE" w:rsidRPr="00FC7A63" w:rsidTr="00C306D8">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i/>
                <w:color w:val="000000"/>
              </w:rPr>
            </w:pPr>
            <w:r w:rsidRPr="00FC7A63">
              <w:rPr>
                <w:rFonts w:ascii="Times New Roman" w:eastAsia="Times New Roman" w:hAnsi="Times New Roman"/>
                <w:b/>
                <w:i/>
                <w:color w:val="000000"/>
              </w:rPr>
              <w:t>GPR</w:t>
            </w:r>
          </w:p>
        </w:tc>
        <w:tc>
          <w:tcPr>
            <w:tcW w:w="1294"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-1.22222</w:t>
            </w:r>
          </w:p>
        </w:tc>
        <w:tc>
          <w:tcPr>
            <w:tcW w:w="1260"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-7.276***</w:t>
            </w:r>
          </w:p>
        </w:tc>
        <w:tc>
          <w:tcPr>
            <w:tcW w:w="1350"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-1.95556</w:t>
            </w:r>
          </w:p>
        </w:tc>
        <w:tc>
          <w:tcPr>
            <w:tcW w:w="1283"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-10.3***</w:t>
            </w:r>
          </w:p>
        </w:tc>
      </w:tr>
      <w:tr w:rsidR="003E67DE" w:rsidRPr="00FC7A63" w:rsidTr="00C306D8">
        <w:trPr>
          <w:trHeight w:val="300"/>
        </w:trPr>
        <w:tc>
          <w:tcPr>
            <w:tcW w:w="0" w:type="auto"/>
            <w:tcBorders>
              <w:top w:val="nil"/>
              <w:left w:val="single" w:sz="4" w:space="0" w:color="auto"/>
              <w:bottom w:val="nil"/>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i/>
                <w:color w:val="000000"/>
              </w:rPr>
            </w:pPr>
            <w:r w:rsidRPr="00FC7A63">
              <w:rPr>
                <w:rFonts w:ascii="Times New Roman" w:eastAsia="Times New Roman" w:hAnsi="Times New Roman"/>
                <w:b/>
                <w:i/>
                <w:color w:val="000000"/>
              </w:rPr>
              <w:t>LOG_OL</w:t>
            </w:r>
          </w:p>
        </w:tc>
        <w:tc>
          <w:tcPr>
            <w:tcW w:w="1294"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-0.27732</w:t>
            </w:r>
          </w:p>
        </w:tc>
        <w:tc>
          <w:tcPr>
            <w:tcW w:w="1260"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-2.04*</w:t>
            </w:r>
          </w:p>
        </w:tc>
        <w:tc>
          <w:tcPr>
            <w:tcW w:w="1350" w:type="dxa"/>
            <w:tcBorders>
              <w:top w:val="nil"/>
              <w:left w:val="single" w:sz="4" w:space="0" w:color="auto"/>
              <w:bottom w:val="nil"/>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-0.97292</w:t>
            </w:r>
          </w:p>
        </w:tc>
        <w:tc>
          <w:tcPr>
            <w:tcW w:w="1283" w:type="dxa"/>
            <w:tcBorders>
              <w:top w:val="nil"/>
              <w:left w:val="nil"/>
              <w:bottom w:val="nil"/>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-3.805*</w:t>
            </w:r>
          </w:p>
        </w:tc>
      </w:tr>
      <w:tr w:rsidR="003E67DE" w:rsidRPr="00FC7A63" w:rsidTr="00C306D8">
        <w:trPr>
          <w:trHeight w:val="300"/>
        </w:trPr>
        <w:tc>
          <w:tcPr>
            <w:tcW w:w="0" w:type="auto"/>
            <w:tcBorders>
              <w:top w:val="nil"/>
              <w:left w:val="single" w:sz="4" w:space="0" w:color="auto"/>
              <w:bottom w:val="thinThickSmallGap" w:sz="18" w:space="0" w:color="auto"/>
              <w:right w:val="single" w:sz="4" w:space="0" w:color="auto"/>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b/>
                <w:i/>
                <w:color w:val="000000"/>
              </w:rPr>
            </w:pPr>
            <w:r w:rsidRPr="00FC7A63">
              <w:rPr>
                <w:rFonts w:ascii="Times New Roman" w:eastAsia="Times New Roman" w:hAnsi="Times New Roman"/>
                <w:b/>
                <w:i/>
                <w:color w:val="000000"/>
              </w:rPr>
              <w:t>GOR</w:t>
            </w:r>
          </w:p>
        </w:tc>
        <w:tc>
          <w:tcPr>
            <w:tcW w:w="1294" w:type="dxa"/>
            <w:tcBorders>
              <w:top w:val="nil"/>
              <w:left w:val="single" w:sz="4" w:space="0" w:color="auto"/>
              <w:bottom w:val="thinThickSmallGap" w:sz="18" w:space="0" w:color="auto"/>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-1.07898</w:t>
            </w:r>
          </w:p>
        </w:tc>
        <w:tc>
          <w:tcPr>
            <w:tcW w:w="1260" w:type="dxa"/>
            <w:tcBorders>
              <w:top w:val="nil"/>
              <w:left w:val="nil"/>
              <w:bottom w:val="thinThickSmallGap" w:sz="18" w:space="0" w:color="auto"/>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-2.593*</w:t>
            </w:r>
          </w:p>
        </w:tc>
        <w:tc>
          <w:tcPr>
            <w:tcW w:w="1350" w:type="dxa"/>
            <w:tcBorders>
              <w:top w:val="nil"/>
              <w:left w:val="single" w:sz="4" w:space="0" w:color="auto"/>
              <w:bottom w:val="thinThickSmallGap" w:sz="18" w:space="0" w:color="auto"/>
              <w:right w:val="nil"/>
            </w:tcBorders>
            <w:shd w:val="clear" w:color="auto" w:fill="auto"/>
            <w:noWrap/>
            <w:vAlign w:val="bottom"/>
            <w:hideMark/>
          </w:tcPr>
          <w:p w:rsidR="003E67DE" w:rsidRPr="00FC7A63" w:rsidRDefault="003E67DE" w:rsidP="00C306D8">
            <w:pPr>
              <w:spacing w:after="0" w:line="240" w:lineRule="auto"/>
              <w:rPr>
                <w:rFonts w:ascii="Times New Roman" w:eastAsia="Times New Roman" w:hAnsi="Times New Roman"/>
                <w:color w:val="000000"/>
              </w:rPr>
            </w:pPr>
            <w:r w:rsidRPr="00FC7A63">
              <w:rPr>
                <w:rFonts w:ascii="Times New Roman" w:eastAsia="Times New Roman" w:hAnsi="Times New Roman"/>
                <w:color w:val="000000"/>
              </w:rPr>
              <w:t>-1.79319</w:t>
            </w:r>
          </w:p>
        </w:tc>
        <w:tc>
          <w:tcPr>
            <w:tcW w:w="1283" w:type="dxa"/>
            <w:tcBorders>
              <w:top w:val="nil"/>
              <w:left w:val="nil"/>
              <w:bottom w:val="thinThickSmallGap" w:sz="18" w:space="0" w:color="auto"/>
              <w:right w:val="single" w:sz="4" w:space="0" w:color="auto"/>
            </w:tcBorders>
            <w:shd w:val="clear" w:color="auto" w:fill="auto"/>
            <w:noWrap/>
            <w:vAlign w:val="bottom"/>
            <w:hideMark/>
          </w:tcPr>
          <w:p w:rsidR="003E67DE" w:rsidRPr="00FC7A63" w:rsidRDefault="003E67DE" w:rsidP="00C306D8">
            <w:pPr>
              <w:spacing w:after="0" w:line="240" w:lineRule="auto"/>
              <w:jc w:val="center"/>
              <w:rPr>
                <w:rFonts w:ascii="Times New Roman" w:eastAsia="Times New Roman" w:hAnsi="Times New Roman"/>
                <w:color w:val="000000"/>
              </w:rPr>
            </w:pPr>
            <w:r w:rsidRPr="00FC7A63">
              <w:rPr>
                <w:rFonts w:ascii="Times New Roman" w:eastAsia="Times New Roman" w:hAnsi="Times New Roman"/>
                <w:color w:val="000000"/>
              </w:rPr>
              <w:t>-2.545*</w:t>
            </w:r>
          </w:p>
        </w:tc>
      </w:tr>
    </w:tbl>
    <w:p w:rsidR="003E67DE" w:rsidRDefault="003E67DE" w:rsidP="003E67DE">
      <w:pPr>
        <w:rPr>
          <w:rFonts w:ascii="Times New Roman" w:hAnsi="Times New Roman"/>
        </w:rPr>
      </w:pPr>
      <w:r w:rsidRPr="002B509D">
        <w:rPr>
          <w:rFonts w:ascii="Times New Roman" w:hAnsi="Times New Roman"/>
        </w:rPr>
        <w:t xml:space="preserve">H0: TS-CS variable is </w:t>
      </w:r>
      <w:proofErr w:type="spellStart"/>
      <w:r w:rsidRPr="002B509D">
        <w:rPr>
          <w:rFonts w:ascii="Times New Roman" w:hAnsi="Times New Roman"/>
        </w:rPr>
        <w:t>nonstationar</w:t>
      </w:r>
      <w:r>
        <w:rPr>
          <w:rFonts w:ascii="Times New Roman" w:hAnsi="Times New Roman"/>
        </w:rPr>
        <w:t>ity</w:t>
      </w:r>
      <w:proofErr w:type="spellEnd"/>
      <w:r>
        <w:rPr>
          <w:rFonts w:ascii="Times New Roman" w:hAnsi="Times New Roman"/>
        </w:rPr>
        <w:t>.</w:t>
      </w:r>
    </w:p>
    <w:p w:rsidR="003E67DE" w:rsidRDefault="003E67DE" w:rsidP="003E67DE">
      <w:pPr>
        <w:spacing w:after="0" w:line="240" w:lineRule="auto"/>
        <w:rPr>
          <w:rFonts w:ascii="Times New Roman" w:hAnsi="Times New Roman"/>
        </w:rPr>
      </w:pPr>
      <w:r>
        <w:rPr>
          <w:rFonts w:ascii="Times New Roman" w:hAnsi="Times New Roman"/>
        </w:rPr>
        <w:t xml:space="preserve">Two other variables (Gas Produced and Crude Oil Price) were found to be non-stationary in level and were excluded from the analysis to avoid complication and misleading results. </w:t>
      </w:r>
    </w:p>
    <w:p w:rsidR="003E67DE" w:rsidRDefault="003E67DE" w:rsidP="003E67DE">
      <w:pPr>
        <w:rPr>
          <w:rFonts w:ascii="Times New Roman" w:hAnsi="Times New Roman"/>
        </w:rPr>
      </w:pPr>
    </w:p>
    <w:p w:rsidR="003E67DE" w:rsidRDefault="003E67DE" w:rsidP="003E67D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*Significant at 10%</w:t>
      </w:r>
    </w:p>
    <w:p w:rsidR="003E67DE" w:rsidRDefault="003E67DE" w:rsidP="003E67D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**Significant at 5%</w:t>
      </w:r>
    </w:p>
    <w:p w:rsidR="003E67DE" w:rsidRPr="002B509D" w:rsidRDefault="003E67DE" w:rsidP="003E67DE">
      <w:pPr>
        <w:rPr>
          <w:rFonts w:ascii="Times New Roman" w:hAnsi="Times New Roman"/>
        </w:rPr>
      </w:pPr>
      <w:r>
        <w:rPr>
          <w:rFonts w:ascii="Times New Roman" w:hAnsi="Times New Roman"/>
          <w:sz w:val="20"/>
          <w:szCs w:val="20"/>
        </w:rPr>
        <w:t>***Significant at 1%</w:t>
      </w:r>
    </w:p>
    <w:p w:rsidR="00376CB9" w:rsidRPr="00A07855" w:rsidRDefault="00376CB9" w:rsidP="00376CB9">
      <w:pPr>
        <w:pStyle w:val="Caption"/>
        <w:keepNext/>
        <w:rPr>
          <w:rFonts w:ascii="Times New Roman" w:hAnsi="Times New Roman"/>
          <w:color w:val="auto"/>
          <w:sz w:val="24"/>
          <w:szCs w:val="24"/>
        </w:rPr>
      </w:pPr>
      <w:bookmarkStart w:id="2" w:name="_Toc325109865"/>
      <w:r>
        <w:rPr>
          <w:rFonts w:ascii="Times New Roman" w:hAnsi="Times New Roman"/>
          <w:color w:val="auto"/>
          <w:sz w:val="24"/>
          <w:szCs w:val="24"/>
        </w:rPr>
        <w:t>Appendix IV</w:t>
      </w:r>
      <w:r w:rsidRPr="00A07855">
        <w:rPr>
          <w:rFonts w:ascii="Times New Roman" w:hAnsi="Times New Roman"/>
          <w:color w:val="auto"/>
          <w:sz w:val="24"/>
          <w:szCs w:val="24"/>
        </w:rPr>
        <w:t>: Agg</w:t>
      </w:r>
      <w:r w:rsidR="00355117">
        <w:rPr>
          <w:rFonts w:ascii="Times New Roman" w:hAnsi="Times New Roman"/>
          <w:color w:val="auto"/>
          <w:sz w:val="24"/>
          <w:szCs w:val="24"/>
        </w:rPr>
        <w:t>regate crude oil production in N</w:t>
      </w:r>
      <w:r w:rsidRPr="00A07855">
        <w:rPr>
          <w:rFonts w:ascii="Times New Roman" w:hAnsi="Times New Roman"/>
          <w:color w:val="auto"/>
          <w:sz w:val="24"/>
          <w:szCs w:val="24"/>
        </w:rPr>
        <w:t>igeria</w:t>
      </w:r>
      <w:bookmarkEnd w:id="2"/>
    </w:p>
    <w:tbl>
      <w:tblPr>
        <w:tblW w:w="5000" w:type="pct"/>
        <w:tblLook w:val="04A0" w:firstRow="1" w:lastRow="0" w:firstColumn="1" w:lastColumn="0" w:noHBand="0" w:noVBand="1"/>
      </w:tblPr>
      <w:tblGrid>
        <w:gridCol w:w="1865"/>
        <w:gridCol w:w="2697"/>
        <w:gridCol w:w="2685"/>
        <w:gridCol w:w="2329"/>
      </w:tblGrid>
      <w:tr w:rsidR="00376CB9" w:rsidRPr="003015A9" w:rsidTr="00C306D8">
        <w:trPr>
          <w:trHeight w:val="300"/>
        </w:trPr>
        <w:tc>
          <w:tcPr>
            <w:tcW w:w="974" w:type="pct"/>
            <w:vMerge w:val="restart"/>
            <w:tcBorders>
              <w:top w:val="thinThickSmallGap" w:sz="18" w:space="0" w:color="auto"/>
              <w:left w:val="nil"/>
              <w:bottom w:val="single" w:sz="4" w:space="0" w:color="auto"/>
              <w:right w:val="single" w:sz="4" w:space="0" w:color="auto"/>
            </w:tcBorders>
            <w:shd w:val="clear" w:color="auto" w:fill="auto"/>
            <w:noWrap/>
            <w:vAlign w:val="center"/>
            <w:hideMark/>
          </w:tcPr>
          <w:p w:rsidR="00376CB9" w:rsidRPr="00162356" w:rsidRDefault="00376CB9" w:rsidP="00C306D8">
            <w:pPr>
              <w:spacing w:after="0" w:line="240" w:lineRule="auto"/>
              <w:jc w:val="center"/>
              <w:rPr>
                <w:rFonts w:ascii="Times New Roman" w:eastAsia="Times New Roman" w:hAnsi="Times New Roman"/>
                <w:b/>
                <w:color w:val="000000"/>
              </w:rPr>
            </w:pPr>
            <w:r w:rsidRPr="00162356">
              <w:rPr>
                <w:rFonts w:ascii="Times New Roman" w:eastAsia="Times New Roman" w:hAnsi="Times New Roman"/>
                <w:b/>
                <w:color w:val="000000"/>
              </w:rPr>
              <w:t>Year</w:t>
            </w:r>
          </w:p>
        </w:tc>
        <w:tc>
          <w:tcPr>
            <w:tcW w:w="2810" w:type="pct"/>
            <w:gridSpan w:val="2"/>
            <w:tcBorders>
              <w:top w:val="thinThickSmallGap" w:sz="18" w:space="0" w:color="auto"/>
              <w:left w:val="nil"/>
              <w:bottom w:val="single" w:sz="4" w:space="0" w:color="auto"/>
              <w:right w:val="single" w:sz="4" w:space="0" w:color="auto"/>
            </w:tcBorders>
            <w:shd w:val="clear" w:color="auto" w:fill="auto"/>
            <w:noWrap/>
            <w:vAlign w:val="bottom"/>
            <w:hideMark/>
          </w:tcPr>
          <w:p w:rsidR="00376CB9" w:rsidRPr="00162356" w:rsidRDefault="00376CB9" w:rsidP="00C306D8">
            <w:pPr>
              <w:spacing w:after="0" w:line="240" w:lineRule="auto"/>
              <w:jc w:val="center"/>
              <w:rPr>
                <w:rFonts w:ascii="Times New Roman" w:eastAsia="Times New Roman" w:hAnsi="Times New Roman"/>
                <w:b/>
                <w:color w:val="000000"/>
              </w:rPr>
            </w:pPr>
            <w:r w:rsidRPr="00162356">
              <w:rPr>
                <w:rFonts w:ascii="Times New Roman" w:eastAsia="Times New Roman" w:hAnsi="Times New Roman"/>
                <w:b/>
                <w:color w:val="000000"/>
              </w:rPr>
              <w:t xml:space="preserve">Crude Oil Produced in Barrels </w:t>
            </w:r>
          </w:p>
        </w:tc>
        <w:tc>
          <w:tcPr>
            <w:tcW w:w="1216" w:type="pct"/>
            <w:vMerge w:val="restart"/>
            <w:tcBorders>
              <w:top w:val="thinThickSmallGap" w:sz="18" w:space="0" w:color="auto"/>
              <w:left w:val="single" w:sz="4" w:space="0" w:color="auto"/>
              <w:bottom w:val="single" w:sz="4" w:space="0" w:color="auto"/>
              <w:right w:val="nil"/>
            </w:tcBorders>
            <w:shd w:val="clear" w:color="auto" w:fill="auto"/>
            <w:vAlign w:val="center"/>
            <w:hideMark/>
          </w:tcPr>
          <w:p w:rsidR="00376CB9" w:rsidRPr="00162356" w:rsidRDefault="00376CB9" w:rsidP="00C306D8">
            <w:pPr>
              <w:spacing w:after="0" w:line="240" w:lineRule="auto"/>
              <w:jc w:val="center"/>
              <w:rPr>
                <w:rFonts w:ascii="Times New Roman" w:eastAsia="Times New Roman" w:hAnsi="Times New Roman"/>
                <w:b/>
                <w:color w:val="000000"/>
              </w:rPr>
            </w:pPr>
            <w:r w:rsidRPr="00162356">
              <w:rPr>
                <w:rFonts w:ascii="Times New Roman" w:eastAsia="Times New Roman" w:hAnsi="Times New Roman"/>
                <w:b/>
                <w:color w:val="000000"/>
              </w:rPr>
              <w:t>% of Crude Oil Produced by the Sample</w:t>
            </w:r>
          </w:p>
        </w:tc>
      </w:tr>
      <w:tr w:rsidR="00376CB9" w:rsidRPr="003015A9" w:rsidTr="00C306D8">
        <w:trPr>
          <w:trHeight w:val="350"/>
        </w:trPr>
        <w:tc>
          <w:tcPr>
            <w:tcW w:w="974" w:type="pct"/>
            <w:vMerge/>
            <w:tcBorders>
              <w:top w:val="single" w:sz="4" w:space="0" w:color="auto"/>
              <w:left w:val="nil"/>
              <w:bottom w:val="single" w:sz="4" w:space="0" w:color="auto"/>
              <w:right w:val="single" w:sz="4" w:space="0" w:color="auto"/>
            </w:tcBorders>
            <w:vAlign w:val="center"/>
            <w:hideMark/>
          </w:tcPr>
          <w:p w:rsidR="00376CB9" w:rsidRPr="00162356" w:rsidRDefault="00376CB9" w:rsidP="00C306D8">
            <w:pPr>
              <w:spacing w:after="0" w:line="240" w:lineRule="auto"/>
              <w:jc w:val="center"/>
              <w:rPr>
                <w:rFonts w:ascii="Times New Roman" w:eastAsia="Times New Roman" w:hAnsi="Times New Roman"/>
                <w:b/>
                <w:color w:val="000000"/>
              </w:rPr>
            </w:pPr>
          </w:p>
        </w:tc>
        <w:tc>
          <w:tcPr>
            <w:tcW w:w="1408" w:type="pct"/>
            <w:tcBorders>
              <w:top w:val="nil"/>
              <w:left w:val="nil"/>
              <w:bottom w:val="single" w:sz="4" w:space="0" w:color="auto"/>
              <w:right w:val="single" w:sz="4" w:space="0" w:color="auto"/>
            </w:tcBorders>
            <w:shd w:val="clear" w:color="auto" w:fill="auto"/>
            <w:noWrap/>
            <w:vAlign w:val="bottom"/>
            <w:hideMark/>
          </w:tcPr>
          <w:p w:rsidR="00376CB9" w:rsidRPr="00162356" w:rsidRDefault="00376CB9" w:rsidP="00C306D8">
            <w:pPr>
              <w:spacing w:after="0" w:line="240" w:lineRule="auto"/>
              <w:jc w:val="center"/>
              <w:rPr>
                <w:rFonts w:ascii="Times New Roman" w:eastAsia="Times New Roman" w:hAnsi="Times New Roman"/>
                <w:b/>
                <w:color w:val="000000"/>
              </w:rPr>
            </w:pPr>
            <w:r w:rsidRPr="00162356">
              <w:rPr>
                <w:rFonts w:ascii="Times New Roman" w:eastAsia="Times New Roman" w:hAnsi="Times New Roman"/>
                <w:b/>
                <w:color w:val="000000"/>
              </w:rPr>
              <w:t>Study Population/ Sample</w:t>
            </w:r>
          </w:p>
        </w:tc>
        <w:tc>
          <w:tcPr>
            <w:tcW w:w="1402" w:type="pct"/>
            <w:tcBorders>
              <w:top w:val="nil"/>
              <w:left w:val="nil"/>
              <w:bottom w:val="single" w:sz="4" w:space="0" w:color="auto"/>
              <w:right w:val="single" w:sz="4" w:space="0" w:color="auto"/>
            </w:tcBorders>
            <w:shd w:val="clear" w:color="auto" w:fill="auto"/>
            <w:noWrap/>
            <w:vAlign w:val="bottom"/>
            <w:hideMark/>
          </w:tcPr>
          <w:p w:rsidR="00376CB9" w:rsidRPr="00162356" w:rsidRDefault="00376CB9" w:rsidP="00C306D8">
            <w:pPr>
              <w:spacing w:after="0" w:line="240" w:lineRule="auto"/>
              <w:jc w:val="center"/>
              <w:rPr>
                <w:rFonts w:ascii="Times New Roman" w:eastAsia="Times New Roman" w:hAnsi="Times New Roman"/>
                <w:b/>
                <w:color w:val="000000"/>
              </w:rPr>
            </w:pPr>
            <w:r w:rsidRPr="00162356">
              <w:rPr>
                <w:rFonts w:ascii="Times New Roman" w:eastAsia="Times New Roman" w:hAnsi="Times New Roman"/>
                <w:b/>
                <w:color w:val="000000"/>
              </w:rPr>
              <w:t>Nigeria</w:t>
            </w:r>
          </w:p>
        </w:tc>
        <w:tc>
          <w:tcPr>
            <w:tcW w:w="1216" w:type="pct"/>
            <w:vMerge/>
            <w:tcBorders>
              <w:top w:val="single" w:sz="4" w:space="0" w:color="auto"/>
              <w:left w:val="single" w:sz="4" w:space="0" w:color="auto"/>
              <w:bottom w:val="single" w:sz="4" w:space="0" w:color="auto"/>
              <w:right w:val="nil"/>
            </w:tcBorders>
            <w:vAlign w:val="center"/>
            <w:hideMark/>
          </w:tcPr>
          <w:p w:rsidR="00376CB9" w:rsidRPr="003015A9" w:rsidRDefault="00376CB9" w:rsidP="00C306D8">
            <w:pPr>
              <w:spacing w:after="0" w:line="240" w:lineRule="auto"/>
              <w:jc w:val="center"/>
              <w:rPr>
                <w:rFonts w:ascii="Times New Roman" w:eastAsia="Times New Roman" w:hAnsi="Times New Roman"/>
                <w:color w:val="000000"/>
              </w:rPr>
            </w:pP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1997</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850,503,745.00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855,736,287.00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99.39</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1998</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793,898,485.00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806,443,999.00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98.44</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1999</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756,427,048.00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774,703,222.00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97.64</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2000</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794,104,915.00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828,198,163.00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95.88</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2001</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830,082,702.00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859,627,242.00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96.56</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2002</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695,254,970.00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725,859,986.00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95.78</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2003</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813,047,014.00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844,100,267.00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96.32</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2004</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866,835,027.00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911,044,764.00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95.15</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2005</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880,689,241.00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918,972,465.00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95.83</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2006</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719,700,190.00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869,196,506.00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82.80</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2007</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713,778,640.00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803,000,708.00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88.89</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2008</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669,397,107.00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768,745,932.00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87.08</w:t>
            </w:r>
          </w:p>
        </w:tc>
      </w:tr>
      <w:tr w:rsidR="00376CB9" w:rsidRPr="003015A9" w:rsidTr="00C306D8">
        <w:trPr>
          <w:trHeight w:val="300"/>
        </w:trPr>
        <w:tc>
          <w:tcPr>
            <w:tcW w:w="974"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2009</w:t>
            </w:r>
          </w:p>
        </w:tc>
        <w:tc>
          <w:tcPr>
            <w:tcW w:w="1408"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632,277,799.00</w:t>
            </w:r>
          </w:p>
        </w:tc>
        <w:tc>
          <w:tcPr>
            <w:tcW w:w="1402"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780,347,940.00</w:t>
            </w:r>
          </w:p>
        </w:tc>
        <w:tc>
          <w:tcPr>
            <w:tcW w:w="1216" w:type="pct"/>
            <w:tcBorders>
              <w:top w:val="nil"/>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81.03</w:t>
            </w:r>
          </w:p>
        </w:tc>
      </w:tr>
      <w:tr w:rsidR="00376CB9" w:rsidRPr="003015A9" w:rsidTr="00C306D8">
        <w:trPr>
          <w:trHeight w:val="300"/>
        </w:trPr>
        <w:tc>
          <w:tcPr>
            <w:tcW w:w="974" w:type="pct"/>
            <w:tcBorders>
              <w:top w:val="single" w:sz="4" w:space="0" w:color="auto"/>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Total</w:t>
            </w:r>
          </w:p>
        </w:tc>
        <w:tc>
          <w:tcPr>
            <w:tcW w:w="1408" w:type="pct"/>
            <w:tcBorders>
              <w:top w:val="single" w:sz="4" w:space="0" w:color="auto"/>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10,015,996,883.00</w:t>
            </w:r>
          </w:p>
        </w:tc>
        <w:tc>
          <w:tcPr>
            <w:tcW w:w="1402" w:type="pct"/>
            <w:tcBorders>
              <w:top w:val="single" w:sz="4" w:space="0" w:color="auto"/>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10,745,977,481.00</w:t>
            </w:r>
          </w:p>
        </w:tc>
        <w:tc>
          <w:tcPr>
            <w:tcW w:w="1216" w:type="pct"/>
            <w:tcBorders>
              <w:top w:val="single" w:sz="4" w:space="0" w:color="auto"/>
              <w:left w:val="nil"/>
              <w:bottom w:val="nil"/>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93.21</w:t>
            </w:r>
          </w:p>
        </w:tc>
      </w:tr>
      <w:tr w:rsidR="00376CB9" w:rsidRPr="003015A9" w:rsidTr="00C306D8">
        <w:trPr>
          <w:trHeight w:val="315"/>
        </w:trPr>
        <w:tc>
          <w:tcPr>
            <w:tcW w:w="974" w:type="pct"/>
            <w:tcBorders>
              <w:top w:val="single" w:sz="4" w:space="0" w:color="auto"/>
              <w:left w:val="nil"/>
              <w:bottom w:val="thinThickSmallGap" w:sz="18" w:space="0" w:color="auto"/>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Average</w:t>
            </w:r>
          </w:p>
        </w:tc>
        <w:tc>
          <w:tcPr>
            <w:tcW w:w="1408" w:type="pct"/>
            <w:tcBorders>
              <w:top w:val="single" w:sz="4" w:space="0" w:color="auto"/>
              <w:left w:val="nil"/>
              <w:bottom w:val="thinThickSmallGap" w:sz="18" w:space="0" w:color="auto"/>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770,461,298.69</w:t>
            </w:r>
          </w:p>
        </w:tc>
        <w:tc>
          <w:tcPr>
            <w:tcW w:w="1402" w:type="pct"/>
            <w:tcBorders>
              <w:top w:val="single" w:sz="4" w:space="0" w:color="auto"/>
              <w:left w:val="nil"/>
              <w:bottom w:val="thinThickSmallGap" w:sz="18" w:space="0" w:color="auto"/>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826,613,652.38</w:t>
            </w:r>
          </w:p>
        </w:tc>
        <w:tc>
          <w:tcPr>
            <w:tcW w:w="1216" w:type="pct"/>
            <w:tcBorders>
              <w:top w:val="single" w:sz="4" w:space="0" w:color="auto"/>
              <w:left w:val="nil"/>
              <w:bottom w:val="thinThickSmallGap" w:sz="18" w:space="0" w:color="auto"/>
              <w:right w:val="nil"/>
            </w:tcBorders>
            <w:shd w:val="clear" w:color="auto" w:fill="auto"/>
            <w:noWrap/>
            <w:vAlign w:val="bottom"/>
            <w:hideMark/>
          </w:tcPr>
          <w:p w:rsidR="00376CB9" w:rsidRPr="003015A9" w:rsidRDefault="00376CB9" w:rsidP="00C306D8">
            <w:pPr>
              <w:spacing w:after="0" w:line="240" w:lineRule="auto"/>
              <w:jc w:val="center"/>
              <w:rPr>
                <w:rFonts w:ascii="Times New Roman" w:eastAsia="Times New Roman" w:hAnsi="Times New Roman"/>
                <w:color w:val="000000"/>
              </w:rPr>
            </w:pPr>
            <w:r w:rsidRPr="003015A9">
              <w:rPr>
                <w:rFonts w:ascii="Times New Roman" w:eastAsia="Times New Roman" w:hAnsi="Times New Roman"/>
                <w:color w:val="000000"/>
              </w:rPr>
              <w:t>93.21</w:t>
            </w:r>
          </w:p>
        </w:tc>
      </w:tr>
    </w:tbl>
    <w:p w:rsidR="00376CB9" w:rsidRDefault="00376CB9" w:rsidP="00376CB9">
      <w:pPr>
        <w:spacing w:line="480" w:lineRule="auto"/>
        <w:jc w:val="both"/>
        <w:rPr>
          <w:rFonts w:ascii="Times New Roman" w:hAnsi="Times New Roman"/>
          <w:sz w:val="24"/>
          <w:szCs w:val="24"/>
        </w:rPr>
      </w:pPr>
      <w:r w:rsidRPr="003015A9">
        <w:rPr>
          <w:rFonts w:ascii="Times New Roman" w:hAnsi="Times New Roman"/>
          <w:sz w:val="24"/>
          <w:szCs w:val="24"/>
        </w:rPr>
        <w:t xml:space="preserve">    </w:t>
      </w:r>
      <w:bookmarkStart w:id="3" w:name="_GoBack"/>
      <w:bookmarkEnd w:id="3"/>
    </w:p>
    <w:sectPr w:rsidR="00376CB9" w:rsidSect="006F7AEA">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75" w:rsidRDefault="00D37775" w:rsidP="00F13D69">
      <w:pPr>
        <w:spacing w:after="0" w:line="240" w:lineRule="auto"/>
      </w:pPr>
      <w:r>
        <w:separator/>
      </w:r>
    </w:p>
  </w:endnote>
  <w:endnote w:type="continuationSeparator" w:id="0">
    <w:p w:rsidR="00D37775" w:rsidRDefault="00D37775" w:rsidP="00F1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133864"/>
      <w:docPartObj>
        <w:docPartGallery w:val="Page Numbers (Bottom of Page)"/>
        <w:docPartUnique/>
      </w:docPartObj>
    </w:sdtPr>
    <w:sdtEndPr>
      <w:rPr>
        <w:noProof/>
      </w:rPr>
    </w:sdtEndPr>
    <w:sdtContent>
      <w:p w:rsidR="0029199C" w:rsidRDefault="0029199C">
        <w:pPr>
          <w:pStyle w:val="Footer"/>
          <w:jc w:val="center"/>
        </w:pPr>
        <w:r>
          <w:fldChar w:fldCharType="begin"/>
        </w:r>
        <w:r>
          <w:instrText xml:space="preserve"> PAGE   \* MERGEFORMAT </w:instrText>
        </w:r>
        <w:r>
          <w:fldChar w:fldCharType="separate"/>
        </w:r>
        <w:r w:rsidR="008D7A97">
          <w:rPr>
            <w:noProof/>
          </w:rPr>
          <w:t>3</w:t>
        </w:r>
        <w:r>
          <w:rPr>
            <w:noProof/>
          </w:rPr>
          <w:fldChar w:fldCharType="end"/>
        </w:r>
      </w:p>
    </w:sdtContent>
  </w:sdt>
  <w:p w:rsidR="0029199C" w:rsidRDefault="00291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75" w:rsidRDefault="00D37775" w:rsidP="00F13D69">
      <w:pPr>
        <w:spacing w:after="0" w:line="240" w:lineRule="auto"/>
      </w:pPr>
      <w:r>
        <w:separator/>
      </w:r>
    </w:p>
  </w:footnote>
  <w:footnote w:type="continuationSeparator" w:id="0">
    <w:p w:rsidR="00D37775" w:rsidRDefault="00D37775" w:rsidP="00F13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DC8"/>
    <w:multiLevelType w:val="hybridMultilevel"/>
    <w:tmpl w:val="3D3804C0"/>
    <w:lvl w:ilvl="0" w:tplc="A404D448">
      <w:start w:val="1"/>
      <w:numFmt w:val="decimal"/>
      <w:lvlText w:val="%1."/>
      <w:lvlJc w:val="left"/>
      <w:pPr>
        <w:tabs>
          <w:tab w:val="num" w:pos="720"/>
        </w:tabs>
        <w:ind w:left="720" w:hanging="360"/>
      </w:pPr>
    </w:lvl>
    <w:lvl w:ilvl="1" w:tplc="6C4C3D58">
      <w:start w:val="1"/>
      <w:numFmt w:val="decimal"/>
      <w:lvlText w:val="%2."/>
      <w:lvlJc w:val="left"/>
      <w:pPr>
        <w:tabs>
          <w:tab w:val="num" w:pos="1440"/>
        </w:tabs>
        <w:ind w:left="1440" w:hanging="360"/>
      </w:pPr>
    </w:lvl>
    <w:lvl w:ilvl="2" w:tplc="A8263A62" w:tentative="1">
      <w:start w:val="1"/>
      <w:numFmt w:val="decimal"/>
      <w:lvlText w:val="%3."/>
      <w:lvlJc w:val="left"/>
      <w:pPr>
        <w:tabs>
          <w:tab w:val="num" w:pos="2160"/>
        </w:tabs>
        <w:ind w:left="2160" w:hanging="360"/>
      </w:pPr>
    </w:lvl>
    <w:lvl w:ilvl="3" w:tplc="13E499A8" w:tentative="1">
      <w:start w:val="1"/>
      <w:numFmt w:val="decimal"/>
      <w:lvlText w:val="%4."/>
      <w:lvlJc w:val="left"/>
      <w:pPr>
        <w:tabs>
          <w:tab w:val="num" w:pos="2880"/>
        </w:tabs>
        <w:ind w:left="2880" w:hanging="360"/>
      </w:pPr>
    </w:lvl>
    <w:lvl w:ilvl="4" w:tplc="457ADB0E" w:tentative="1">
      <w:start w:val="1"/>
      <w:numFmt w:val="decimal"/>
      <w:lvlText w:val="%5."/>
      <w:lvlJc w:val="left"/>
      <w:pPr>
        <w:tabs>
          <w:tab w:val="num" w:pos="3600"/>
        </w:tabs>
        <w:ind w:left="3600" w:hanging="360"/>
      </w:pPr>
    </w:lvl>
    <w:lvl w:ilvl="5" w:tplc="25BE77C4" w:tentative="1">
      <w:start w:val="1"/>
      <w:numFmt w:val="decimal"/>
      <w:lvlText w:val="%6."/>
      <w:lvlJc w:val="left"/>
      <w:pPr>
        <w:tabs>
          <w:tab w:val="num" w:pos="4320"/>
        </w:tabs>
        <w:ind w:left="4320" w:hanging="360"/>
      </w:pPr>
    </w:lvl>
    <w:lvl w:ilvl="6" w:tplc="39D89810" w:tentative="1">
      <w:start w:val="1"/>
      <w:numFmt w:val="decimal"/>
      <w:lvlText w:val="%7."/>
      <w:lvlJc w:val="left"/>
      <w:pPr>
        <w:tabs>
          <w:tab w:val="num" w:pos="5040"/>
        </w:tabs>
        <w:ind w:left="5040" w:hanging="360"/>
      </w:pPr>
    </w:lvl>
    <w:lvl w:ilvl="7" w:tplc="20BC2D58" w:tentative="1">
      <w:start w:val="1"/>
      <w:numFmt w:val="decimal"/>
      <w:lvlText w:val="%8."/>
      <w:lvlJc w:val="left"/>
      <w:pPr>
        <w:tabs>
          <w:tab w:val="num" w:pos="5760"/>
        </w:tabs>
        <w:ind w:left="5760" w:hanging="360"/>
      </w:pPr>
    </w:lvl>
    <w:lvl w:ilvl="8" w:tplc="D6D441D4" w:tentative="1">
      <w:start w:val="1"/>
      <w:numFmt w:val="decimal"/>
      <w:lvlText w:val="%9."/>
      <w:lvlJc w:val="left"/>
      <w:pPr>
        <w:tabs>
          <w:tab w:val="num" w:pos="6480"/>
        </w:tabs>
        <w:ind w:left="6480" w:hanging="360"/>
      </w:pPr>
    </w:lvl>
  </w:abstractNum>
  <w:abstractNum w:abstractNumId="1">
    <w:nsid w:val="0044611D"/>
    <w:multiLevelType w:val="hybridMultilevel"/>
    <w:tmpl w:val="36EC4C9E"/>
    <w:lvl w:ilvl="0" w:tplc="2AF8DF6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A41E06"/>
    <w:multiLevelType w:val="hybridMultilevel"/>
    <w:tmpl w:val="E2DC936C"/>
    <w:lvl w:ilvl="0" w:tplc="9224F3F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A2D59"/>
    <w:multiLevelType w:val="multilevel"/>
    <w:tmpl w:val="F454000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B9F7E16"/>
    <w:multiLevelType w:val="hybridMultilevel"/>
    <w:tmpl w:val="EAA45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95FC7"/>
    <w:multiLevelType w:val="hybridMultilevel"/>
    <w:tmpl w:val="3F7A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D294B"/>
    <w:multiLevelType w:val="hybridMultilevel"/>
    <w:tmpl w:val="AC4ED754"/>
    <w:lvl w:ilvl="0" w:tplc="04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AC40B9"/>
    <w:multiLevelType w:val="hybridMultilevel"/>
    <w:tmpl w:val="C434A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F63D2"/>
    <w:multiLevelType w:val="hybridMultilevel"/>
    <w:tmpl w:val="CC06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619AB"/>
    <w:multiLevelType w:val="hybridMultilevel"/>
    <w:tmpl w:val="73C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00296"/>
    <w:multiLevelType w:val="multilevel"/>
    <w:tmpl w:val="D00CF4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3D76C6"/>
    <w:multiLevelType w:val="hybridMultilevel"/>
    <w:tmpl w:val="A2541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EF4C56"/>
    <w:multiLevelType w:val="multilevel"/>
    <w:tmpl w:val="551C98D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D1B79DA"/>
    <w:multiLevelType w:val="hybridMultilevel"/>
    <w:tmpl w:val="E5FA2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2A0C94"/>
    <w:multiLevelType w:val="hybridMultilevel"/>
    <w:tmpl w:val="734EFB66"/>
    <w:lvl w:ilvl="0" w:tplc="E4901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96683"/>
    <w:multiLevelType w:val="hybridMultilevel"/>
    <w:tmpl w:val="BC56E9C6"/>
    <w:lvl w:ilvl="0" w:tplc="BB787E04">
      <w:start w:val="1"/>
      <w:numFmt w:val="lowerRoman"/>
      <w:lvlText w:val="%1."/>
      <w:lvlJc w:val="left"/>
      <w:pPr>
        <w:ind w:left="34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95B79"/>
    <w:multiLevelType w:val="hybridMultilevel"/>
    <w:tmpl w:val="28500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BC15E2"/>
    <w:multiLevelType w:val="hybridMultilevel"/>
    <w:tmpl w:val="4CE07CE8"/>
    <w:lvl w:ilvl="0" w:tplc="2CC256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776564"/>
    <w:multiLevelType w:val="hybridMultilevel"/>
    <w:tmpl w:val="91A2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956A3"/>
    <w:multiLevelType w:val="hybridMultilevel"/>
    <w:tmpl w:val="CF2099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59563C"/>
    <w:multiLevelType w:val="hybridMultilevel"/>
    <w:tmpl w:val="E2A0947C"/>
    <w:lvl w:ilvl="0" w:tplc="8FC2A3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14"/>
  </w:num>
  <w:num w:numId="5">
    <w:abstractNumId w:val="18"/>
  </w:num>
  <w:num w:numId="6">
    <w:abstractNumId w:val="7"/>
  </w:num>
  <w:num w:numId="7">
    <w:abstractNumId w:val="9"/>
  </w:num>
  <w:num w:numId="8">
    <w:abstractNumId w:val="11"/>
  </w:num>
  <w:num w:numId="9">
    <w:abstractNumId w:val="17"/>
  </w:num>
  <w:num w:numId="10">
    <w:abstractNumId w:val="19"/>
  </w:num>
  <w:num w:numId="11">
    <w:abstractNumId w:val="1"/>
  </w:num>
  <w:num w:numId="12">
    <w:abstractNumId w:val="4"/>
  </w:num>
  <w:num w:numId="13">
    <w:abstractNumId w:val="20"/>
  </w:num>
  <w:num w:numId="14">
    <w:abstractNumId w:val="8"/>
  </w:num>
  <w:num w:numId="15">
    <w:abstractNumId w:val="16"/>
  </w:num>
  <w:num w:numId="16">
    <w:abstractNumId w:val="12"/>
  </w:num>
  <w:num w:numId="17">
    <w:abstractNumId w:val="15"/>
  </w:num>
  <w:num w:numId="18">
    <w:abstractNumId w:val="2"/>
  </w:num>
  <w:num w:numId="19">
    <w:abstractNumId w:val="3"/>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F3"/>
    <w:rsid w:val="00004B4A"/>
    <w:rsid w:val="0000508F"/>
    <w:rsid w:val="000054C6"/>
    <w:rsid w:val="00006DD9"/>
    <w:rsid w:val="00012E33"/>
    <w:rsid w:val="00013CC9"/>
    <w:rsid w:val="00016ACC"/>
    <w:rsid w:val="00022A2D"/>
    <w:rsid w:val="0002305C"/>
    <w:rsid w:val="00027922"/>
    <w:rsid w:val="00034CCE"/>
    <w:rsid w:val="000351CD"/>
    <w:rsid w:val="00035BBC"/>
    <w:rsid w:val="0003703A"/>
    <w:rsid w:val="0004474C"/>
    <w:rsid w:val="000452E6"/>
    <w:rsid w:val="000522CA"/>
    <w:rsid w:val="00056297"/>
    <w:rsid w:val="000614F9"/>
    <w:rsid w:val="00065561"/>
    <w:rsid w:val="00067C46"/>
    <w:rsid w:val="00070F00"/>
    <w:rsid w:val="00074A42"/>
    <w:rsid w:val="00080F15"/>
    <w:rsid w:val="000813ED"/>
    <w:rsid w:val="00082A9A"/>
    <w:rsid w:val="00083CF7"/>
    <w:rsid w:val="00083DF0"/>
    <w:rsid w:val="00084216"/>
    <w:rsid w:val="00085200"/>
    <w:rsid w:val="000918D8"/>
    <w:rsid w:val="00096EDD"/>
    <w:rsid w:val="00096FDB"/>
    <w:rsid w:val="000978FD"/>
    <w:rsid w:val="000A1180"/>
    <w:rsid w:val="000A2719"/>
    <w:rsid w:val="000A700D"/>
    <w:rsid w:val="000B0AF9"/>
    <w:rsid w:val="000B11C7"/>
    <w:rsid w:val="000B4ECA"/>
    <w:rsid w:val="000B689F"/>
    <w:rsid w:val="000B6C94"/>
    <w:rsid w:val="000C10F8"/>
    <w:rsid w:val="000C1CA4"/>
    <w:rsid w:val="000C352C"/>
    <w:rsid w:val="000C638F"/>
    <w:rsid w:val="000C6552"/>
    <w:rsid w:val="000E19E0"/>
    <w:rsid w:val="000E4660"/>
    <w:rsid w:val="000E7994"/>
    <w:rsid w:val="000F0344"/>
    <w:rsid w:val="000F2489"/>
    <w:rsid w:val="000F5C57"/>
    <w:rsid w:val="00104A6B"/>
    <w:rsid w:val="00104C9E"/>
    <w:rsid w:val="00106AEB"/>
    <w:rsid w:val="00107BF3"/>
    <w:rsid w:val="0011353F"/>
    <w:rsid w:val="00113652"/>
    <w:rsid w:val="00113A99"/>
    <w:rsid w:val="00116808"/>
    <w:rsid w:val="00117BC7"/>
    <w:rsid w:val="00123384"/>
    <w:rsid w:val="001245F9"/>
    <w:rsid w:val="00132BD3"/>
    <w:rsid w:val="001375A1"/>
    <w:rsid w:val="00147606"/>
    <w:rsid w:val="00151C9E"/>
    <w:rsid w:val="00151FB7"/>
    <w:rsid w:val="0015522B"/>
    <w:rsid w:val="00155AFA"/>
    <w:rsid w:val="001576B9"/>
    <w:rsid w:val="00160085"/>
    <w:rsid w:val="001603B3"/>
    <w:rsid w:val="00164788"/>
    <w:rsid w:val="001701FB"/>
    <w:rsid w:val="00174DD8"/>
    <w:rsid w:val="00176B38"/>
    <w:rsid w:val="00181C0C"/>
    <w:rsid w:val="00182B07"/>
    <w:rsid w:val="00184FB7"/>
    <w:rsid w:val="00191095"/>
    <w:rsid w:val="0019227D"/>
    <w:rsid w:val="0019270C"/>
    <w:rsid w:val="00194FBD"/>
    <w:rsid w:val="001B0B85"/>
    <w:rsid w:val="001B3DF9"/>
    <w:rsid w:val="001B62DE"/>
    <w:rsid w:val="001C3049"/>
    <w:rsid w:val="001C5ACC"/>
    <w:rsid w:val="001C7511"/>
    <w:rsid w:val="001D3ADE"/>
    <w:rsid w:val="001D67EB"/>
    <w:rsid w:val="001E0D2A"/>
    <w:rsid w:val="001E4216"/>
    <w:rsid w:val="001E70B1"/>
    <w:rsid w:val="001F19F6"/>
    <w:rsid w:val="001F4549"/>
    <w:rsid w:val="00202B48"/>
    <w:rsid w:val="002048B1"/>
    <w:rsid w:val="00216FE5"/>
    <w:rsid w:val="00220C66"/>
    <w:rsid w:val="002254B6"/>
    <w:rsid w:val="00225EEE"/>
    <w:rsid w:val="00232AC7"/>
    <w:rsid w:val="0023308F"/>
    <w:rsid w:val="002361F4"/>
    <w:rsid w:val="002412CB"/>
    <w:rsid w:val="002414CF"/>
    <w:rsid w:val="002428DA"/>
    <w:rsid w:val="00253872"/>
    <w:rsid w:val="00270146"/>
    <w:rsid w:val="00272CBB"/>
    <w:rsid w:val="0027428B"/>
    <w:rsid w:val="00275B62"/>
    <w:rsid w:val="00287037"/>
    <w:rsid w:val="0029036F"/>
    <w:rsid w:val="0029199C"/>
    <w:rsid w:val="002A47F2"/>
    <w:rsid w:val="002B1F66"/>
    <w:rsid w:val="002B2BDC"/>
    <w:rsid w:val="002B537F"/>
    <w:rsid w:val="002B6A00"/>
    <w:rsid w:val="002C0688"/>
    <w:rsid w:val="002C17E8"/>
    <w:rsid w:val="002C4289"/>
    <w:rsid w:val="002C4346"/>
    <w:rsid w:val="002C5A49"/>
    <w:rsid w:val="002C5A69"/>
    <w:rsid w:val="002C79A6"/>
    <w:rsid w:val="002D0ADA"/>
    <w:rsid w:val="002D2994"/>
    <w:rsid w:val="002D3167"/>
    <w:rsid w:val="002D3B7C"/>
    <w:rsid w:val="002D74A7"/>
    <w:rsid w:val="002F3076"/>
    <w:rsid w:val="002F34E3"/>
    <w:rsid w:val="002F4060"/>
    <w:rsid w:val="002F420D"/>
    <w:rsid w:val="002F5D3D"/>
    <w:rsid w:val="002F5E69"/>
    <w:rsid w:val="002F70FD"/>
    <w:rsid w:val="003021AA"/>
    <w:rsid w:val="003053D6"/>
    <w:rsid w:val="00306449"/>
    <w:rsid w:val="003074C1"/>
    <w:rsid w:val="00321BEA"/>
    <w:rsid w:val="00321F48"/>
    <w:rsid w:val="00326F19"/>
    <w:rsid w:val="003303E5"/>
    <w:rsid w:val="003359CF"/>
    <w:rsid w:val="00337A06"/>
    <w:rsid w:val="003421D0"/>
    <w:rsid w:val="00345D2D"/>
    <w:rsid w:val="003507AB"/>
    <w:rsid w:val="00350DFD"/>
    <w:rsid w:val="00352DA7"/>
    <w:rsid w:val="003547A2"/>
    <w:rsid w:val="00355117"/>
    <w:rsid w:val="00355661"/>
    <w:rsid w:val="00356190"/>
    <w:rsid w:val="00364B5B"/>
    <w:rsid w:val="00366E89"/>
    <w:rsid w:val="00375B1E"/>
    <w:rsid w:val="00376B45"/>
    <w:rsid w:val="00376CB9"/>
    <w:rsid w:val="003811E8"/>
    <w:rsid w:val="00381DF2"/>
    <w:rsid w:val="0038317D"/>
    <w:rsid w:val="00384913"/>
    <w:rsid w:val="00387332"/>
    <w:rsid w:val="00391D15"/>
    <w:rsid w:val="0039364D"/>
    <w:rsid w:val="00393901"/>
    <w:rsid w:val="00394A38"/>
    <w:rsid w:val="00395809"/>
    <w:rsid w:val="00395A7E"/>
    <w:rsid w:val="00397C27"/>
    <w:rsid w:val="003A1470"/>
    <w:rsid w:val="003A4A1E"/>
    <w:rsid w:val="003B113D"/>
    <w:rsid w:val="003B3F55"/>
    <w:rsid w:val="003B69CB"/>
    <w:rsid w:val="003C4BF3"/>
    <w:rsid w:val="003C78FE"/>
    <w:rsid w:val="003D0DFC"/>
    <w:rsid w:val="003D239B"/>
    <w:rsid w:val="003D249E"/>
    <w:rsid w:val="003E2A80"/>
    <w:rsid w:val="003E67DE"/>
    <w:rsid w:val="003E717C"/>
    <w:rsid w:val="003F4EA3"/>
    <w:rsid w:val="003F51EE"/>
    <w:rsid w:val="00402AEE"/>
    <w:rsid w:val="0041316F"/>
    <w:rsid w:val="00425230"/>
    <w:rsid w:val="00426187"/>
    <w:rsid w:val="00426CCB"/>
    <w:rsid w:val="0042712E"/>
    <w:rsid w:val="0043368F"/>
    <w:rsid w:val="00436748"/>
    <w:rsid w:val="00436BAB"/>
    <w:rsid w:val="00443CE6"/>
    <w:rsid w:val="004449B2"/>
    <w:rsid w:val="004520D7"/>
    <w:rsid w:val="00452877"/>
    <w:rsid w:val="00454630"/>
    <w:rsid w:val="00457F14"/>
    <w:rsid w:val="00461EFA"/>
    <w:rsid w:val="0046244C"/>
    <w:rsid w:val="00462B28"/>
    <w:rsid w:val="00466FA4"/>
    <w:rsid w:val="00467341"/>
    <w:rsid w:val="0046745C"/>
    <w:rsid w:val="00472557"/>
    <w:rsid w:val="004748A6"/>
    <w:rsid w:val="004767EE"/>
    <w:rsid w:val="00480E9B"/>
    <w:rsid w:val="0048528B"/>
    <w:rsid w:val="0049117E"/>
    <w:rsid w:val="004939D3"/>
    <w:rsid w:val="004940C3"/>
    <w:rsid w:val="004941FE"/>
    <w:rsid w:val="00495C68"/>
    <w:rsid w:val="004A1425"/>
    <w:rsid w:val="004A38EF"/>
    <w:rsid w:val="004A3CEF"/>
    <w:rsid w:val="004A6DE2"/>
    <w:rsid w:val="004B2123"/>
    <w:rsid w:val="004C2D30"/>
    <w:rsid w:val="004C3252"/>
    <w:rsid w:val="004C45F0"/>
    <w:rsid w:val="004C6D82"/>
    <w:rsid w:val="004C7B0A"/>
    <w:rsid w:val="004D2DD3"/>
    <w:rsid w:val="004D34A5"/>
    <w:rsid w:val="004D3861"/>
    <w:rsid w:val="004D3AC4"/>
    <w:rsid w:val="004E5336"/>
    <w:rsid w:val="004F7CA2"/>
    <w:rsid w:val="005009AB"/>
    <w:rsid w:val="00502A9C"/>
    <w:rsid w:val="00503C18"/>
    <w:rsid w:val="00513467"/>
    <w:rsid w:val="00517DAC"/>
    <w:rsid w:val="00527926"/>
    <w:rsid w:val="005301E5"/>
    <w:rsid w:val="00541FC5"/>
    <w:rsid w:val="005444E2"/>
    <w:rsid w:val="00544E58"/>
    <w:rsid w:val="00552449"/>
    <w:rsid w:val="0055279C"/>
    <w:rsid w:val="00554B37"/>
    <w:rsid w:val="00556E3F"/>
    <w:rsid w:val="00563250"/>
    <w:rsid w:val="0056584B"/>
    <w:rsid w:val="005669A2"/>
    <w:rsid w:val="00571BC7"/>
    <w:rsid w:val="0057436C"/>
    <w:rsid w:val="00574C58"/>
    <w:rsid w:val="00585E8D"/>
    <w:rsid w:val="00592801"/>
    <w:rsid w:val="00596705"/>
    <w:rsid w:val="00596F5E"/>
    <w:rsid w:val="0059747B"/>
    <w:rsid w:val="005A2FFE"/>
    <w:rsid w:val="005A41B9"/>
    <w:rsid w:val="005A41D8"/>
    <w:rsid w:val="005B5141"/>
    <w:rsid w:val="005B6392"/>
    <w:rsid w:val="005B774D"/>
    <w:rsid w:val="005B7C2A"/>
    <w:rsid w:val="005C0304"/>
    <w:rsid w:val="005C14F1"/>
    <w:rsid w:val="005C1B69"/>
    <w:rsid w:val="005C35C0"/>
    <w:rsid w:val="005C6224"/>
    <w:rsid w:val="005C65B8"/>
    <w:rsid w:val="005C7F3A"/>
    <w:rsid w:val="005D0514"/>
    <w:rsid w:val="005E019C"/>
    <w:rsid w:val="005E2C4D"/>
    <w:rsid w:val="005E3045"/>
    <w:rsid w:val="005E4137"/>
    <w:rsid w:val="005E4489"/>
    <w:rsid w:val="005F377C"/>
    <w:rsid w:val="005F61A4"/>
    <w:rsid w:val="005F742A"/>
    <w:rsid w:val="00600B11"/>
    <w:rsid w:val="0060621F"/>
    <w:rsid w:val="00607594"/>
    <w:rsid w:val="0061042E"/>
    <w:rsid w:val="006145D4"/>
    <w:rsid w:val="00617328"/>
    <w:rsid w:val="006201F8"/>
    <w:rsid w:val="00622919"/>
    <w:rsid w:val="00626975"/>
    <w:rsid w:val="00631719"/>
    <w:rsid w:val="0063173D"/>
    <w:rsid w:val="006352B8"/>
    <w:rsid w:val="00641734"/>
    <w:rsid w:val="00641954"/>
    <w:rsid w:val="0064506E"/>
    <w:rsid w:val="00647106"/>
    <w:rsid w:val="0064736A"/>
    <w:rsid w:val="00652832"/>
    <w:rsid w:val="006553E1"/>
    <w:rsid w:val="006566A9"/>
    <w:rsid w:val="00665F85"/>
    <w:rsid w:val="0067313D"/>
    <w:rsid w:val="00677C1E"/>
    <w:rsid w:val="00680ABC"/>
    <w:rsid w:val="006829FC"/>
    <w:rsid w:val="00686492"/>
    <w:rsid w:val="00690C61"/>
    <w:rsid w:val="006B1B67"/>
    <w:rsid w:val="006B2E33"/>
    <w:rsid w:val="006B352A"/>
    <w:rsid w:val="006B3DED"/>
    <w:rsid w:val="006B4470"/>
    <w:rsid w:val="006C1F38"/>
    <w:rsid w:val="006C4D07"/>
    <w:rsid w:val="006C4E36"/>
    <w:rsid w:val="006C617D"/>
    <w:rsid w:val="006D11A4"/>
    <w:rsid w:val="006D435E"/>
    <w:rsid w:val="006E3F8F"/>
    <w:rsid w:val="006E4956"/>
    <w:rsid w:val="006E5F8B"/>
    <w:rsid w:val="006F062A"/>
    <w:rsid w:val="006F345A"/>
    <w:rsid w:val="006F3AF0"/>
    <w:rsid w:val="006F5242"/>
    <w:rsid w:val="006F7926"/>
    <w:rsid w:val="006F7AEA"/>
    <w:rsid w:val="00700F1A"/>
    <w:rsid w:val="00701186"/>
    <w:rsid w:val="00710431"/>
    <w:rsid w:val="007117B7"/>
    <w:rsid w:val="0072030E"/>
    <w:rsid w:val="00730AE3"/>
    <w:rsid w:val="007339B5"/>
    <w:rsid w:val="00734D9B"/>
    <w:rsid w:val="00735ABB"/>
    <w:rsid w:val="007374C9"/>
    <w:rsid w:val="00737AF4"/>
    <w:rsid w:val="00743903"/>
    <w:rsid w:val="0074553E"/>
    <w:rsid w:val="00750225"/>
    <w:rsid w:val="00750E6C"/>
    <w:rsid w:val="007522DE"/>
    <w:rsid w:val="007557C1"/>
    <w:rsid w:val="00757714"/>
    <w:rsid w:val="00762204"/>
    <w:rsid w:val="007644D4"/>
    <w:rsid w:val="00766900"/>
    <w:rsid w:val="00771ED3"/>
    <w:rsid w:val="00772CF6"/>
    <w:rsid w:val="0078163A"/>
    <w:rsid w:val="00782226"/>
    <w:rsid w:val="00782E61"/>
    <w:rsid w:val="00783006"/>
    <w:rsid w:val="00783D10"/>
    <w:rsid w:val="00787AA5"/>
    <w:rsid w:val="00787B87"/>
    <w:rsid w:val="00797381"/>
    <w:rsid w:val="007A1CFA"/>
    <w:rsid w:val="007A4BDE"/>
    <w:rsid w:val="007A5846"/>
    <w:rsid w:val="007A6C0A"/>
    <w:rsid w:val="007B27D6"/>
    <w:rsid w:val="007B2D87"/>
    <w:rsid w:val="007B35F7"/>
    <w:rsid w:val="007B6C98"/>
    <w:rsid w:val="007C28DF"/>
    <w:rsid w:val="007C2F45"/>
    <w:rsid w:val="007C3B50"/>
    <w:rsid w:val="007D1F2E"/>
    <w:rsid w:val="007D5511"/>
    <w:rsid w:val="007D5B32"/>
    <w:rsid w:val="007E0DB6"/>
    <w:rsid w:val="007E12E8"/>
    <w:rsid w:val="007E2339"/>
    <w:rsid w:val="007E2EA6"/>
    <w:rsid w:val="007E5407"/>
    <w:rsid w:val="007E569C"/>
    <w:rsid w:val="008013D7"/>
    <w:rsid w:val="00802DB4"/>
    <w:rsid w:val="008073C6"/>
    <w:rsid w:val="00807986"/>
    <w:rsid w:val="00810327"/>
    <w:rsid w:val="00814820"/>
    <w:rsid w:val="00822583"/>
    <w:rsid w:val="008237B2"/>
    <w:rsid w:val="00834DE5"/>
    <w:rsid w:val="00834E4C"/>
    <w:rsid w:val="00835301"/>
    <w:rsid w:val="00843BCF"/>
    <w:rsid w:val="008468FF"/>
    <w:rsid w:val="008567AB"/>
    <w:rsid w:val="0085787A"/>
    <w:rsid w:val="00860B99"/>
    <w:rsid w:val="0086357D"/>
    <w:rsid w:val="00864AE3"/>
    <w:rsid w:val="0086745A"/>
    <w:rsid w:val="00876056"/>
    <w:rsid w:val="0087657B"/>
    <w:rsid w:val="008809B6"/>
    <w:rsid w:val="00880B30"/>
    <w:rsid w:val="0088664F"/>
    <w:rsid w:val="00895B64"/>
    <w:rsid w:val="0089682E"/>
    <w:rsid w:val="008A0F83"/>
    <w:rsid w:val="008A3CA0"/>
    <w:rsid w:val="008B466C"/>
    <w:rsid w:val="008B5A7B"/>
    <w:rsid w:val="008B606A"/>
    <w:rsid w:val="008B6450"/>
    <w:rsid w:val="008B7FFD"/>
    <w:rsid w:val="008C097D"/>
    <w:rsid w:val="008C1A77"/>
    <w:rsid w:val="008C1BCD"/>
    <w:rsid w:val="008C72F3"/>
    <w:rsid w:val="008C78B3"/>
    <w:rsid w:val="008D046C"/>
    <w:rsid w:val="008D547F"/>
    <w:rsid w:val="008D7A97"/>
    <w:rsid w:val="008E4225"/>
    <w:rsid w:val="008F1AB9"/>
    <w:rsid w:val="008F1E7B"/>
    <w:rsid w:val="008F540F"/>
    <w:rsid w:val="008F7F9B"/>
    <w:rsid w:val="009024EF"/>
    <w:rsid w:val="009108A1"/>
    <w:rsid w:val="00913775"/>
    <w:rsid w:val="00914D6B"/>
    <w:rsid w:val="009157EC"/>
    <w:rsid w:val="00916920"/>
    <w:rsid w:val="00920A8C"/>
    <w:rsid w:val="00920AE3"/>
    <w:rsid w:val="00921C1A"/>
    <w:rsid w:val="009223AC"/>
    <w:rsid w:val="0092558A"/>
    <w:rsid w:val="009264B7"/>
    <w:rsid w:val="0092763D"/>
    <w:rsid w:val="009368BF"/>
    <w:rsid w:val="0094020A"/>
    <w:rsid w:val="00951F98"/>
    <w:rsid w:val="00957C54"/>
    <w:rsid w:val="0096151F"/>
    <w:rsid w:val="009631F9"/>
    <w:rsid w:val="00965E6C"/>
    <w:rsid w:val="009668B3"/>
    <w:rsid w:val="00972716"/>
    <w:rsid w:val="00972EE1"/>
    <w:rsid w:val="009732B8"/>
    <w:rsid w:val="00977F82"/>
    <w:rsid w:val="00981FCC"/>
    <w:rsid w:val="00990B1B"/>
    <w:rsid w:val="00996659"/>
    <w:rsid w:val="009A3B13"/>
    <w:rsid w:val="009A543D"/>
    <w:rsid w:val="009A7EAA"/>
    <w:rsid w:val="009C02EB"/>
    <w:rsid w:val="009C462A"/>
    <w:rsid w:val="009C5E7F"/>
    <w:rsid w:val="009D2842"/>
    <w:rsid w:val="009D5FDB"/>
    <w:rsid w:val="009E40E5"/>
    <w:rsid w:val="009F204A"/>
    <w:rsid w:val="009F2469"/>
    <w:rsid w:val="009F2A87"/>
    <w:rsid w:val="00A0003E"/>
    <w:rsid w:val="00A03A63"/>
    <w:rsid w:val="00A045D5"/>
    <w:rsid w:val="00A055ED"/>
    <w:rsid w:val="00A0654A"/>
    <w:rsid w:val="00A10068"/>
    <w:rsid w:val="00A11762"/>
    <w:rsid w:val="00A15411"/>
    <w:rsid w:val="00A16ADB"/>
    <w:rsid w:val="00A17774"/>
    <w:rsid w:val="00A22410"/>
    <w:rsid w:val="00A26357"/>
    <w:rsid w:val="00A26960"/>
    <w:rsid w:val="00A2718B"/>
    <w:rsid w:val="00A310A2"/>
    <w:rsid w:val="00A440B5"/>
    <w:rsid w:val="00A5253C"/>
    <w:rsid w:val="00A536AF"/>
    <w:rsid w:val="00A572E8"/>
    <w:rsid w:val="00A60CA9"/>
    <w:rsid w:val="00A621E9"/>
    <w:rsid w:val="00A622AC"/>
    <w:rsid w:val="00A63E6A"/>
    <w:rsid w:val="00A65511"/>
    <w:rsid w:val="00A66A10"/>
    <w:rsid w:val="00A7119C"/>
    <w:rsid w:val="00A7497F"/>
    <w:rsid w:val="00A77834"/>
    <w:rsid w:val="00A82FAF"/>
    <w:rsid w:val="00A84786"/>
    <w:rsid w:val="00A878E9"/>
    <w:rsid w:val="00A87AF4"/>
    <w:rsid w:val="00A924F7"/>
    <w:rsid w:val="00A93EF3"/>
    <w:rsid w:val="00A9420B"/>
    <w:rsid w:val="00A97ADB"/>
    <w:rsid w:val="00AB2A78"/>
    <w:rsid w:val="00AB49D9"/>
    <w:rsid w:val="00AC104A"/>
    <w:rsid w:val="00AD1EB1"/>
    <w:rsid w:val="00AD5F7F"/>
    <w:rsid w:val="00AD7122"/>
    <w:rsid w:val="00AE024C"/>
    <w:rsid w:val="00AE1716"/>
    <w:rsid w:val="00AE180F"/>
    <w:rsid w:val="00AE2D65"/>
    <w:rsid w:val="00AE330A"/>
    <w:rsid w:val="00AF3C20"/>
    <w:rsid w:val="00B06765"/>
    <w:rsid w:val="00B07F03"/>
    <w:rsid w:val="00B21AA0"/>
    <w:rsid w:val="00B25997"/>
    <w:rsid w:val="00B37081"/>
    <w:rsid w:val="00B45E04"/>
    <w:rsid w:val="00B50CB3"/>
    <w:rsid w:val="00B60566"/>
    <w:rsid w:val="00B60A97"/>
    <w:rsid w:val="00B64061"/>
    <w:rsid w:val="00B65CFC"/>
    <w:rsid w:val="00B67ACE"/>
    <w:rsid w:val="00B752B2"/>
    <w:rsid w:val="00B76A3E"/>
    <w:rsid w:val="00B77AC3"/>
    <w:rsid w:val="00B847D2"/>
    <w:rsid w:val="00B8623C"/>
    <w:rsid w:val="00B86937"/>
    <w:rsid w:val="00B91B29"/>
    <w:rsid w:val="00B92F18"/>
    <w:rsid w:val="00B94DA7"/>
    <w:rsid w:val="00BA34AA"/>
    <w:rsid w:val="00BA5165"/>
    <w:rsid w:val="00BB7D56"/>
    <w:rsid w:val="00BC0196"/>
    <w:rsid w:val="00BC0EB5"/>
    <w:rsid w:val="00BC1E0F"/>
    <w:rsid w:val="00BC3D5B"/>
    <w:rsid w:val="00BC5E6E"/>
    <w:rsid w:val="00BC71ED"/>
    <w:rsid w:val="00BC767C"/>
    <w:rsid w:val="00BD39A6"/>
    <w:rsid w:val="00BD42B2"/>
    <w:rsid w:val="00BD4E52"/>
    <w:rsid w:val="00BD64FA"/>
    <w:rsid w:val="00BE3469"/>
    <w:rsid w:val="00BF3325"/>
    <w:rsid w:val="00BF4B59"/>
    <w:rsid w:val="00BF55A2"/>
    <w:rsid w:val="00C03931"/>
    <w:rsid w:val="00C073D3"/>
    <w:rsid w:val="00C1455F"/>
    <w:rsid w:val="00C16803"/>
    <w:rsid w:val="00C1716C"/>
    <w:rsid w:val="00C24754"/>
    <w:rsid w:val="00C306D8"/>
    <w:rsid w:val="00C31689"/>
    <w:rsid w:val="00C40292"/>
    <w:rsid w:val="00C418BD"/>
    <w:rsid w:val="00C42973"/>
    <w:rsid w:val="00C42BA3"/>
    <w:rsid w:val="00C44960"/>
    <w:rsid w:val="00C46525"/>
    <w:rsid w:val="00C52324"/>
    <w:rsid w:val="00C53236"/>
    <w:rsid w:val="00C548D3"/>
    <w:rsid w:val="00C62C78"/>
    <w:rsid w:val="00C65E98"/>
    <w:rsid w:val="00C67115"/>
    <w:rsid w:val="00C6775C"/>
    <w:rsid w:val="00C71CC2"/>
    <w:rsid w:val="00C73966"/>
    <w:rsid w:val="00C74E9E"/>
    <w:rsid w:val="00C7507A"/>
    <w:rsid w:val="00C77631"/>
    <w:rsid w:val="00C82687"/>
    <w:rsid w:val="00C82F29"/>
    <w:rsid w:val="00C83D66"/>
    <w:rsid w:val="00C856B0"/>
    <w:rsid w:val="00C87C1D"/>
    <w:rsid w:val="00C913CC"/>
    <w:rsid w:val="00CA1CF9"/>
    <w:rsid w:val="00CA381F"/>
    <w:rsid w:val="00CA4FD3"/>
    <w:rsid w:val="00CA6614"/>
    <w:rsid w:val="00CA7771"/>
    <w:rsid w:val="00CC09DE"/>
    <w:rsid w:val="00CC0B20"/>
    <w:rsid w:val="00CC17ED"/>
    <w:rsid w:val="00CC5D83"/>
    <w:rsid w:val="00CC6BC4"/>
    <w:rsid w:val="00CD1AAF"/>
    <w:rsid w:val="00CD2D4C"/>
    <w:rsid w:val="00CE0D25"/>
    <w:rsid w:val="00CE1F30"/>
    <w:rsid w:val="00CE2C26"/>
    <w:rsid w:val="00CE31F4"/>
    <w:rsid w:val="00CE39C0"/>
    <w:rsid w:val="00CE4986"/>
    <w:rsid w:val="00CF0F8B"/>
    <w:rsid w:val="00CF1CB2"/>
    <w:rsid w:val="00CF34F9"/>
    <w:rsid w:val="00CF6C5B"/>
    <w:rsid w:val="00D02D60"/>
    <w:rsid w:val="00D072BC"/>
    <w:rsid w:val="00D1050D"/>
    <w:rsid w:val="00D14254"/>
    <w:rsid w:val="00D154FB"/>
    <w:rsid w:val="00D17747"/>
    <w:rsid w:val="00D21860"/>
    <w:rsid w:val="00D226B7"/>
    <w:rsid w:val="00D26CF3"/>
    <w:rsid w:val="00D30360"/>
    <w:rsid w:val="00D36635"/>
    <w:rsid w:val="00D37775"/>
    <w:rsid w:val="00D45E16"/>
    <w:rsid w:val="00D46ADE"/>
    <w:rsid w:val="00D47B4E"/>
    <w:rsid w:val="00D5186C"/>
    <w:rsid w:val="00D52AFF"/>
    <w:rsid w:val="00D5342B"/>
    <w:rsid w:val="00D5531B"/>
    <w:rsid w:val="00D5562C"/>
    <w:rsid w:val="00D61C9A"/>
    <w:rsid w:val="00D626BD"/>
    <w:rsid w:val="00D62D5E"/>
    <w:rsid w:val="00D632EA"/>
    <w:rsid w:val="00D6366D"/>
    <w:rsid w:val="00D705A2"/>
    <w:rsid w:val="00D725BB"/>
    <w:rsid w:val="00D74067"/>
    <w:rsid w:val="00D7777F"/>
    <w:rsid w:val="00D8147F"/>
    <w:rsid w:val="00D82F91"/>
    <w:rsid w:val="00D84C19"/>
    <w:rsid w:val="00D86600"/>
    <w:rsid w:val="00D953BE"/>
    <w:rsid w:val="00D95491"/>
    <w:rsid w:val="00DA10B4"/>
    <w:rsid w:val="00DA1B24"/>
    <w:rsid w:val="00DA2DCB"/>
    <w:rsid w:val="00DA3032"/>
    <w:rsid w:val="00DA3EAA"/>
    <w:rsid w:val="00DB0F51"/>
    <w:rsid w:val="00DB3142"/>
    <w:rsid w:val="00DB4EBF"/>
    <w:rsid w:val="00DB63A2"/>
    <w:rsid w:val="00DB72BC"/>
    <w:rsid w:val="00DB74AC"/>
    <w:rsid w:val="00DB7B32"/>
    <w:rsid w:val="00DC5105"/>
    <w:rsid w:val="00DC578C"/>
    <w:rsid w:val="00DC71D5"/>
    <w:rsid w:val="00DD5859"/>
    <w:rsid w:val="00DE1189"/>
    <w:rsid w:val="00DE5B98"/>
    <w:rsid w:val="00DE749F"/>
    <w:rsid w:val="00DF036C"/>
    <w:rsid w:val="00DF051A"/>
    <w:rsid w:val="00DF438C"/>
    <w:rsid w:val="00DF5192"/>
    <w:rsid w:val="00DF7E56"/>
    <w:rsid w:val="00E074B8"/>
    <w:rsid w:val="00E136B5"/>
    <w:rsid w:val="00E14751"/>
    <w:rsid w:val="00E17517"/>
    <w:rsid w:val="00E209F9"/>
    <w:rsid w:val="00E20ACA"/>
    <w:rsid w:val="00E22202"/>
    <w:rsid w:val="00E27C00"/>
    <w:rsid w:val="00E312E6"/>
    <w:rsid w:val="00E328EB"/>
    <w:rsid w:val="00E33B91"/>
    <w:rsid w:val="00E34012"/>
    <w:rsid w:val="00E401B3"/>
    <w:rsid w:val="00E51FFC"/>
    <w:rsid w:val="00E52185"/>
    <w:rsid w:val="00E5233A"/>
    <w:rsid w:val="00E5372A"/>
    <w:rsid w:val="00E63031"/>
    <w:rsid w:val="00E63716"/>
    <w:rsid w:val="00E6487E"/>
    <w:rsid w:val="00E64D98"/>
    <w:rsid w:val="00E67ACD"/>
    <w:rsid w:val="00E71083"/>
    <w:rsid w:val="00E72F18"/>
    <w:rsid w:val="00E7483D"/>
    <w:rsid w:val="00E77085"/>
    <w:rsid w:val="00E80834"/>
    <w:rsid w:val="00E81D2F"/>
    <w:rsid w:val="00E8425E"/>
    <w:rsid w:val="00E86B78"/>
    <w:rsid w:val="00E87F29"/>
    <w:rsid w:val="00E92164"/>
    <w:rsid w:val="00E94BA4"/>
    <w:rsid w:val="00EA4AB0"/>
    <w:rsid w:val="00EB5DB6"/>
    <w:rsid w:val="00EB5F0B"/>
    <w:rsid w:val="00EC0E7C"/>
    <w:rsid w:val="00EC13DB"/>
    <w:rsid w:val="00EC3055"/>
    <w:rsid w:val="00EC3C87"/>
    <w:rsid w:val="00EC431E"/>
    <w:rsid w:val="00EC74F6"/>
    <w:rsid w:val="00ED013F"/>
    <w:rsid w:val="00ED0BCD"/>
    <w:rsid w:val="00ED28C1"/>
    <w:rsid w:val="00ED60DC"/>
    <w:rsid w:val="00EE14AF"/>
    <w:rsid w:val="00EE7458"/>
    <w:rsid w:val="00EF0005"/>
    <w:rsid w:val="00EF0C3A"/>
    <w:rsid w:val="00EF3821"/>
    <w:rsid w:val="00EF475E"/>
    <w:rsid w:val="00F0099F"/>
    <w:rsid w:val="00F02B9A"/>
    <w:rsid w:val="00F02D0D"/>
    <w:rsid w:val="00F11C92"/>
    <w:rsid w:val="00F13D69"/>
    <w:rsid w:val="00F225CA"/>
    <w:rsid w:val="00F27BF0"/>
    <w:rsid w:val="00F32F02"/>
    <w:rsid w:val="00F32F8E"/>
    <w:rsid w:val="00F340DB"/>
    <w:rsid w:val="00F41357"/>
    <w:rsid w:val="00F42ACB"/>
    <w:rsid w:val="00F42DCA"/>
    <w:rsid w:val="00F45F50"/>
    <w:rsid w:val="00F47929"/>
    <w:rsid w:val="00F50679"/>
    <w:rsid w:val="00F622BC"/>
    <w:rsid w:val="00F6379A"/>
    <w:rsid w:val="00F72317"/>
    <w:rsid w:val="00F7358E"/>
    <w:rsid w:val="00F8400B"/>
    <w:rsid w:val="00F878B5"/>
    <w:rsid w:val="00F87FCF"/>
    <w:rsid w:val="00F962E6"/>
    <w:rsid w:val="00F97C35"/>
    <w:rsid w:val="00F97D61"/>
    <w:rsid w:val="00FA0D05"/>
    <w:rsid w:val="00FA0D3A"/>
    <w:rsid w:val="00FA6BC2"/>
    <w:rsid w:val="00FA7438"/>
    <w:rsid w:val="00FB0242"/>
    <w:rsid w:val="00FB24E7"/>
    <w:rsid w:val="00FB5981"/>
    <w:rsid w:val="00FB599C"/>
    <w:rsid w:val="00FC02A7"/>
    <w:rsid w:val="00FC5629"/>
    <w:rsid w:val="00FC78C3"/>
    <w:rsid w:val="00FD19E3"/>
    <w:rsid w:val="00FD283A"/>
    <w:rsid w:val="00FE1C31"/>
    <w:rsid w:val="00FE4E3C"/>
    <w:rsid w:val="00FE6392"/>
    <w:rsid w:val="00FE74A1"/>
    <w:rsid w:val="00FF1E0B"/>
    <w:rsid w:val="00FF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D3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065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BF3"/>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C617D"/>
    <w:pPr>
      <w:ind w:left="720"/>
      <w:contextualSpacing/>
    </w:pPr>
    <w:rPr>
      <w:rFonts w:ascii="Calibri" w:eastAsia="Calibri" w:hAnsi="Calibri" w:cs="Times New Roman"/>
    </w:rPr>
  </w:style>
  <w:style w:type="paragraph" w:styleId="FootnoteText">
    <w:name w:val="footnote text"/>
    <w:basedOn w:val="Normal"/>
    <w:link w:val="FootnoteTextChar"/>
    <w:uiPriority w:val="99"/>
    <w:semiHidden/>
    <w:rsid w:val="006C617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C617D"/>
    <w:rPr>
      <w:rFonts w:ascii="Calibri" w:eastAsia="Calibri" w:hAnsi="Calibri" w:cs="Times New Roman"/>
      <w:sz w:val="20"/>
      <w:szCs w:val="20"/>
    </w:rPr>
  </w:style>
  <w:style w:type="character" w:styleId="FootnoteReference">
    <w:name w:val="footnote reference"/>
    <w:basedOn w:val="DefaultParagraphFont"/>
    <w:uiPriority w:val="99"/>
    <w:semiHidden/>
    <w:rsid w:val="006C617D"/>
    <w:rPr>
      <w:rFonts w:cs="Times New Roman"/>
      <w:vertAlign w:val="superscript"/>
    </w:rPr>
  </w:style>
  <w:style w:type="character" w:styleId="Hyperlink">
    <w:name w:val="Hyperlink"/>
    <w:basedOn w:val="DefaultParagraphFont"/>
    <w:uiPriority w:val="99"/>
    <w:unhideWhenUsed/>
    <w:rsid w:val="006C617D"/>
    <w:rPr>
      <w:color w:val="0000FF" w:themeColor="hyperlink"/>
      <w:u w:val="single"/>
    </w:rPr>
  </w:style>
  <w:style w:type="paragraph" w:styleId="BalloonText">
    <w:name w:val="Balloon Text"/>
    <w:basedOn w:val="Normal"/>
    <w:link w:val="BalloonTextChar"/>
    <w:uiPriority w:val="99"/>
    <w:semiHidden/>
    <w:unhideWhenUsed/>
    <w:rsid w:val="006C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17D"/>
    <w:rPr>
      <w:rFonts w:ascii="Tahoma" w:hAnsi="Tahoma" w:cs="Tahoma"/>
      <w:sz w:val="16"/>
      <w:szCs w:val="16"/>
    </w:rPr>
  </w:style>
  <w:style w:type="paragraph" w:styleId="Bibliography">
    <w:name w:val="Bibliography"/>
    <w:basedOn w:val="Normal"/>
    <w:next w:val="Normal"/>
    <w:uiPriority w:val="37"/>
    <w:unhideWhenUsed/>
    <w:rsid w:val="006C617D"/>
    <w:rPr>
      <w:rFonts w:ascii="Calibri" w:eastAsia="Calibri" w:hAnsi="Calibri" w:cs="Times New Roman"/>
    </w:rPr>
  </w:style>
  <w:style w:type="paragraph" w:styleId="Caption">
    <w:name w:val="caption"/>
    <w:basedOn w:val="Normal"/>
    <w:next w:val="Normal"/>
    <w:uiPriority w:val="35"/>
    <w:unhideWhenUsed/>
    <w:qFormat/>
    <w:rsid w:val="009C462A"/>
    <w:pPr>
      <w:spacing w:line="240" w:lineRule="auto"/>
    </w:pPr>
    <w:rPr>
      <w:rFonts w:ascii="Calibri" w:eastAsia="Calibri" w:hAnsi="Calibri" w:cs="Times New Roman"/>
      <w:b/>
      <w:bCs/>
      <w:color w:val="4F81BD"/>
      <w:sz w:val="18"/>
      <w:szCs w:val="18"/>
    </w:rPr>
  </w:style>
  <w:style w:type="character" w:customStyle="1" w:styleId="Heading3Char">
    <w:name w:val="Heading 3 Char"/>
    <w:basedOn w:val="DefaultParagraphFont"/>
    <w:link w:val="Heading3"/>
    <w:rsid w:val="00A0654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C7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7C"/>
  </w:style>
  <w:style w:type="paragraph" w:styleId="Footer">
    <w:name w:val="footer"/>
    <w:basedOn w:val="Normal"/>
    <w:link w:val="FooterChar"/>
    <w:uiPriority w:val="99"/>
    <w:unhideWhenUsed/>
    <w:rsid w:val="00BC7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7C"/>
  </w:style>
  <w:style w:type="character" w:customStyle="1" w:styleId="Heading2Char">
    <w:name w:val="Heading 2 Char"/>
    <w:basedOn w:val="DefaultParagraphFont"/>
    <w:link w:val="Heading2"/>
    <w:rsid w:val="002D3167"/>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DF7E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E56"/>
    <w:rPr>
      <w:sz w:val="20"/>
      <w:szCs w:val="20"/>
    </w:rPr>
  </w:style>
  <w:style w:type="character" w:styleId="EndnoteReference">
    <w:name w:val="endnote reference"/>
    <w:basedOn w:val="DefaultParagraphFont"/>
    <w:uiPriority w:val="99"/>
    <w:semiHidden/>
    <w:unhideWhenUsed/>
    <w:rsid w:val="00DF7E56"/>
    <w:rPr>
      <w:vertAlign w:val="superscript"/>
    </w:rPr>
  </w:style>
  <w:style w:type="character" w:styleId="FollowedHyperlink">
    <w:name w:val="FollowedHyperlink"/>
    <w:basedOn w:val="DefaultParagraphFont"/>
    <w:uiPriority w:val="99"/>
    <w:semiHidden/>
    <w:unhideWhenUsed/>
    <w:rsid w:val="00571BC7"/>
    <w:rPr>
      <w:color w:val="800080" w:themeColor="followedHyperlink"/>
      <w:u w:val="single"/>
    </w:rPr>
  </w:style>
  <w:style w:type="character" w:styleId="PlaceholderText">
    <w:name w:val="Placeholder Text"/>
    <w:basedOn w:val="DefaultParagraphFont"/>
    <w:uiPriority w:val="99"/>
    <w:semiHidden/>
    <w:rsid w:val="00466FA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D3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065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BF3"/>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C617D"/>
    <w:pPr>
      <w:ind w:left="720"/>
      <w:contextualSpacing/>
    </w:pPr>
    <w:rPr>
      <w:rFonts w:ascii="Calibri" w:eastAsia="Calibri" w:hAnsi="Calibri" w:cs="Times New Roman"/>
    </w:rPr>
  </w:style>
  <w:style w:type="paragraph" w:styleId="FootnoteText">
    <w:name w:val="footnote text"/>
    <w:basedOn w:val="Normal"/>
    <w:link w:val="FootnoteTextChar"/>
    <w:uiPriority w:val="99"/>
    <w:semiHidden/>
    <w:rsid w:val="006C617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C617D"/>
    <w:rPr>
      <w:rFonts w:ascii="Calibri" w:eastAsia="Calibri" w:hAnsi="Calibri" w:cs="Times New Roman"/>
      <w:sz w:val="20"/>
      <w:szCs w:val="20"/>
    </w:rPr>
  </w:style>
  <w:style w:type="character" w:styleId="FootnoteReference">
    <w:name w:val="footnote reference"/>
    <w:basedOn w:val="DefaultParagraphFont"/>
    <w:uiPriority w:val="99"/>
    <w:semiHidden/>
    <w:rsid w:val="006C617D"/>
    <w:rPr>
      <w:rFonts w:cs="Times New Roman"/>
      <w:vertAlign w:val="superscript"/>
    </w:rPr>
  </w:style>
  <w:style w:type="character" w:styleId="Hyperlink">
    <w:name w:val="Hyperlink"/>
    <w:basedOn w:val="DefaultParagraphFont"/>
    <w:uiPriority w:val="99"/>
    <w:unhideWhenUsed/>
    <w:rsid w:val="006C617D"/>
    <w:rPr>
      <w:color w:val="0000FF" w:themeColor="hyperlink"/>
      <w:u w:val="single"/>
    </w:rPr>
  </w:style>
  <w:style w:type="paragraph" w:styleId="BalloonText">
    <w:name w:val="Balloon Text"/>
    <w:basedOn w:val="Normal"/>
    <w:link w:val="BalloonTextChar"/>
    <w:uiPriority w:val="99"/>
    <w:semiHidden/>
    <w:unhideWhenUsed/>
    <w:rsid w:val="006C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17D"/>
    <w:rPr>
      <w:rFonts w:ascii="Tahoma" w:hAnsi="Tahoma" w:cs="Tahoma"/>
      <w:sz w:val="16"/>
      <w:szCs w:val="16"/>
    </w:rPr>
  </w:style>
  <w:style w:type="paragraph" w:styleId="Bibliography">
    <w:name w:val="Bibliography"/>
    <w:basedOn w:val="Normal"/>
    <w:next w:val="Normal"/>
    <w:uiPriority w:val="37"/>
    <w:unhideWhenUsed/>
    <w:rsid w:val="006C617D"/>
    <w:rPr>
      <w:rFonts w:ascii="Calibri" w:eastAsia="Calibri" w:hAnsi="Calibri" w:cs="Times New Roman"/>
    </w:rPr>
  </w:style>
  <w:style w:type="paragraph" w:styleId="Caption">
    <w:name w:val="caption"/>
    <w:basedOn w:val="Normal"/>
    <w:next w:val="Normal"/>
    <w:uiPriority w:val="35"/>
    <w:unhideWhenUsed/>
    <w:qFormat/>
    <w:rsid w:val="009C462A"/>
    <w:pPr>
      <w:spacing w:line="240" w:lineRule="auto"/>
    </w:pPr>
    <w:rPr>
      <w:rFonts w:ascii="Calibri" w:eastAsia="Calibri" w:hAnsi="Calibri" w:cs="Times New Roman"/>
      <w:b/>
      <w:bCs/>
      <w:color w:val="4F81BD"/>
      <w:sz w:val="18"/>
      <w:szCs w:val="18"/>
    </w:rPr>
  </w:style>
  <w:style w:type="character" w:customStyle="1" w:styleId="Heading3Char">
    <w:name w:val="Heading 3 Char"/>
    <w:basedOn w:val="DefaultParagraphFont"/>
    <w:link w:val="Heading3"/>
    <w:rsid w:val="00A0654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C7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7C"/>
  </w:style>
  <w:style w:type="paragraph" w:styleId="Footer">
    <w:name w:val="footer"/>
    <w:basedOn w:val="Normal"/>
    <w:link w:val="FooterChar"/>
    <w:uiPriority w:val="99"/>
    <w:unhideWhenUsed/>
    <w:rsid w:val="00BC7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7C"/>
  </w:style>
  <w:style w:type="character" w:customStyle="1" w:styleId="Heading2Char">
    <w:name w:val="Heading 2 Char"/>
    <w:basedOn w:val="DefaultParagraphFont"/>
    <w:link w:val="Heading2"/>
    <w:rsid w:val="002D3167"/>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DF7E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E56"/>
    <w:rPr>
      <w:sz w:val="20"/>
      <w:szCs w:val="20"/>
    </w:rPr>
  </w:style>
  <w:style w:type="character" w:styleId="EndnoteReference">
    <w:name w:val="endnote reference"/>
    <w:basedOn w:val="DefaultParagraphFont"/>
    <w:uiPriority w:val="99"/>
    <w:semiHidden/>
    <w:unhideWhenUsed/>
    <w:rsid w:val="00DF7E56"/>
    <w:rPr>
      <w:vertAlign w:val="superscript"/>
    </w:rPr>
  </w:style>
  <w:style w:type="character" w:styleId="FollowedHyperlink">
    <w:name w:val="FollowedHyperlink"/>
    <w:basedOn w:val="DefaultParagraphFont"/>
    <w:uiPriority w:val="99"/>
    <w:semiHidden/>
    <w:unhideWhenUsed/>
    <w:rsid w:val="00571BC7"/>
    <w:rPr>
      <w:color w:val="800080" w:themeColor="followedHyperlink"/>
      <w:u w:val="single"/>
    </w:rPr>
  </w:style>
  <w:style w:type="character" w:styleId="PlaceholderText">
    <w:name w:val="Placeholder Text"/>
    <w:basedOn w:val="DefaultParagraphFont"/>
    <w:uiPriority w:val="99"/>
    <w:semiHidden/>
    <w:rsid w:val="00466F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1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Ahm03</b:Tag>
    <b:SourceType>JournalArticle</b:SourceType>
    <b:Guid>{8F2DF9DB-F122-492A-A0F8-107F80DF90FF}</b:Guid>
    <b:Author>
      <b:Author>
        <b:NameList>
          <b:Person>
            <b:Last>Ahmad</b:Last>
            <b:First>Zauwiyah</b:First>
          </b:Person>
          <b:Person>
            <b:Last>Hassan</b:Last>
            <b:First>Salleh</b:First>
          </b:Person>
          <b:Person>
            <b:Last>Mohammad</b:Last>
            <b:First>Junaini</b:First>
          </b:Person>
        </b:NameList>
      </b:Author>
    </b:Author>
    <b:Title>Determinats of Environmental Reporting in Malaysia</b:Title>
    <b:JournalName>International Journal of Business Studies</b:JournalName>
    <b:Year>2003</b:Year>
    <b:Pages>69-90</b:Pages>
    <b:Volume>11</b:Volume>
    <b:Issue>1</b:Issue>
    <b:RefOrder>4</b:RefOrder>
  </b:Source>
  <b:Source>
    <b:Tag>Ahm04</b:Tag>
    <b:SourceType>Book</b:SourceType>
    <b:Guid>{D6EF6414-3AE8-4512-9656-7E5AADCD9EF9}</b:Guid>
    <b:Author>
      <b:Author>
        <b:NameList>
          <b:Person>
            <b:Last>Ahmad</b:Last>
            <b:First>Nassr</b:First>
            <b:Middle>S.M.</b:Middle>
          </b:Person>
        </b:NameList>
      </b:Author>
    </b:Author>
    <b:Title>Corportae Environmental Disclosure in Libya: Evidence and Environmental Deterministic Theory</b:Title>
    <b:Year>2004</b:Year>
    <b:City>[Ph.D. Thesis]</b:City>
    <b:Publisher>Napier University, United Kingdom</b:Publisher>
    <b:RefOrder>5</b:RefOrder>
  </b:Source>
  <b:Source>
    <b:Tag>AlT041</b:Tag>
    <b:SourceType>JournalArticle</b:SourceType>
    <b:Guid>{62BBB2C4-A7E8-4F61-BECC-A074516B3350}</b:Guid>
    <b:Title>The relations among environmental disclosure, environmental performance, and economic performance: a simultaneous equations approach</b:Title>
    <b:JournalName>Accounting Organization and Society</b:JournalName>
    <b:Year>2004</b:Year>
    <b:Pages>447–471</b:Pages>
    <b:Volume>29</b:Volume>
    <b:Author>
      <b:Author>
        <b:NameList>
          <b:Person>
            <b:Last>Al-Tuwaijri</b:Last>
            <b:Middle>A. </b:Middle>
            <b:First>Sulaiman</b:First>
          </b:Person>
          <b:Person>
            <b:Last>Christensen</b:Last>
            <b:Middle>E. </b:Middle>
            <b:First>Theodore</b:First>
          </b:Person>
          <b:Person>
            <b:Last>Hughes II</b:Last>
            <b:Middle>E.</b:Middle>
            <b:First>K. </b:First>
          </b:Person>
        </b:NameList>
      </b:Author>
    </b:Author>
    <b:RefOrder>6</b:RefOrder>
  </b:Source>
  <b:Source>
    <b:Tag>Ann06</b:Tag>
    <b:SourceType>JournalArticle</b:SourceType>
    <b:Guid>{13327658-2A92-4B22-A278-35104E81D47A}</b:Guid>
    <b:Author>
      <b:Author>
        <b:NameList>
          <b:Person>
            <b:Last>Ann</b:Last>
            <b:First>E</b:First>
            <b:Middle>G</b:Middle>
          </b:Person>
          <b:Person>
            <b:Last>Zailani</b:Last>
            <b:First>S</b:First>
          </b:Person>
          <b:Person>
            <b:Last>Wahid</b:Last>
            <b:First>N</b:First>
            <b:Middle>A</b:Middle>
          </b:Person>
        </b:NameList>
      </b:Author>
    </b:Author>
    <b:Title>A Study on the Impact of Environmental Mangement System (EMS) towards Firms' Performance in Malaysia</b:Title>
    <b:JournalName>Management of Environmental Quality: An International Journal</b:JournalName>
    <b:Year>2006</b:Year>
    <b:Pages>73-93</b:Pages>
    <b:Volume>17</b:Volume>
    <b:RefOrder>7</b:RefOrder>
  </b:Source>
  <b:Source>
    <b:Tag>Arr</b:Tag>
    <b:SourceType>JournalArticle</b:SourceType>
    <b:Guid>{F0717FEC-C8B4-45E0-BB12-B78E5DE4B1C6}</b:Guid>
    <b:Author>
      <b:Author>
        <b:NameList>
          <b:Person>
            <b:Last>Arrow</b:Last>
            <b:First>K.</b:First>
          </b:Person>
          <b:Person>
            <b:Last>Bolin</b:Last>
            <b:First>B.</b:First>
          </b:Person>
          <b:Person>
            <b:Last>Costanza</b:Last>
            <b:First>R.</b:First>
          </b:Person>
          <b:Person>
            <b:Last>Dasgupta</b:Last>
            <b:First>B.</b:First>
          </b:Person>
          <b:Person>
            <b:Last>Folke</b:Last>
            <b:First>C.</b:First>
          </b:Person>
          <b:Person>
            <b:Last>Hollin</b:Last>
            <b:First>C.</b:First>
            <b:Middle>S.</b:Middle>
          </b:Person>
          <b:Person>
            <b:Last>Janson</b:Last>
            <b:First>B.</b:First>
          </b:Person>
          <b:Person>
            <b:Last>Levin</b:Last>
            <b:First>S.</b:First>
          </b:Person>
          <b:Person>
            <b:Last>Maler</b:Last>
            <b:First>K.</b:First>
          </b:Person>
          <b:Person>
            <b:Last>Perrings</b:Last>
            <b:First>C.</b:First>
          </b:Person>
          <b:Person>
            <b:Last>Pimental</b:Last>
            <b:First>D.</b:First>
          </b:Person>
        </b:NameList>
      </b:Author>
    </b:Author>
    <b:Title>Economic Growth, Carrying Capacity, and the Environment</b:Title>
    <b:JournalName>Ecological Economics</b:JournalName>
    <b:Year>1995</b:Year>
    <b:Pages>91-95</b:Pages>
    <b:Volume>15</b:Volume>
    <b:Issue>2</b:Issue>
    <b:RefOrder>8</b:RefOrder>
  </b:Source>
  <b:Source>
    <b:Tag>Nui96</b:Tag>
    <b:SourceType>JournalArticle</b:SourceType>
    <b:Guid>{45446E4C-CFB9-407D-B984-E53D53AFB29F}</b:Guid>
    <b:Title>Nuisance v. Substance: Specifying and Estimating Time-Series Cross-Section Models</b:Title>
    <b:JournalName>Political Analysis</b:JournalName>
    <b:Year>1996</b:Year>
    <b:Pages>1-36</b:Pages>
    <b:Volume>6</b:Volume>
    <b:Issue>1</b:Issue>
    <b:Author>
      <b:Author>
        <b:NameList>
          <b:Person>
            <b:Last>Beck</b:Last>
            <b:First>Nathaniel</b:First>
          </b:Person>
          <b:Person>
            <b:Last>Katz</b:Last>
            <b:First>Jonathan</b:First>
            <b:Middle>N.</b:Middle>
          </b:Person>
        </b:NameList>
      </b:Author>
    </b:Author>
    <b:RefOrder>9</b:RefOrder>
  </b:Source>
  <b:Source>
    <b:Tag>Bec071</b:Tag>
    <b:SourceType>JournalArticle</b:SourceType>
    <b:Guid>{62786EE3-DDFF-4DC6-9F04-2B9CB9DBB85C}</b:Guid>
    <b:Author>
      <b:Author>
        <b:NameList>
          <b:Person>
            <b:Last>Beck</b:Last>
            <b:First>Nathaniel</b:First>
          </b:Person>
          <b:Person>
            <b:Last>Katz</b:Last>
            <b:First>Jonathan</b:First>
            <b:Middle>N.</b:Middle>
          </b:Person>
        </b:NameList>
      </b:Author>
    </b:Author>
    <b:Title>Random Coefficient Models for Time-Series–Cross-Section Data: Monte Carlo Experiments</b:Title>
    <b:JournalName>Political Analysis</b:JournalName>
    <b:Year>2007</b:Year>
    <b:Pages>182–195</b:Pages>
    <b:Volume>15</b:Volume>
    <b:Issue>2</b:Issue>
    <b:RefOrder>10</b:RefOrder>
  </b:Source>
  <b:Source>
    <b:Tag>Bec01</b:Tag>
    <b:SourceType>JournalArticle</b:SourceType>
    <b:Guid>{74FB7C2F-21B6-459D-95DF-7E2A928EC3F3}</b:Guid>
    <b:Author>
      <b:Author>
        <b:NameList>
          <b:Person>
            <b:Last>Beck</b:Last>
            <b:First>Nathaniel</b:First>
          </b:Person>
        </b:NameList>
      </b:Author>
    </b:Author>
    <b:Title>Time-Series–Cross-Section Data: What Have We Learned in the Past Few Years?</b:Title>
    <b:JournalName>Annual Review of Political Science</b:JournalName>
    <b:Year>2001</b:Year>
    <b:Pages>271-29</b:Pages>
    <b:Volume>4</b:Volume>
    <b:RefOrder>11</b:RefOrder>
  </b:Source>
  <b:Source>
    <b:Tag>Bec95</b:Tag>
    <b:SourceType>JournalArticle</b:SourceType>
    <b:Guid>{393FEA04-B9E7-4C94-98DB-E32E537D5904}</b:Guid>
    <b:Author>
      <b:Author>
        <b:NameList>
          <b:Person>
            <b:Last>Beck</b:Last>
            <b:First>Nathaniel</b:First>
          </b:Person>
          <b:Person>
            <b:Last>Katz</b:Last>
            <b:First>Jonathan</b:First>
            <b:Middle>N.</b:Middle>
          </b:Person>
        </b:NameList>
      </b:Author>
    </b:Author>
    <b:Title>What To Do (and Not To Do) with Time-Series–Cross-Section Data in Comparative Politics</b:Title>
    <b:Year>1995</b:Year>
    <b:JournalName>The American Political Science Review</b:JournalName>
    <b:Pages>634-647</b:Pages>
    <b:Volume>89</b:Volume>
    <b:Issue>3</b:Issue>
    <b:RefOrder>12</b:RefOrder>
  </b:Source>
  <b:Source>
    <b:Tag>Bec10</b:Tag>
    <b:SourceType>JournalArticle</b:SourceType>
    <b:Guid>{5823D576-5C1A-4BFD-BBE1-18F3E9074E68}</b:Guid>
    <b:Author>
      <b:Author>
        <b:NameList>
          <b:Person>
            <b:Last>Beck</b:Last>
            <b:First>A.</b:First>
            <b:Middle>Cornelia</b:Middle>
          </b:Person>
          <b:Person>
            <b:Last>Campbell</b:Last>
            <b:First>David</b:First>
          </b:Person>
          <b:Person>
            <b:Last>Shrives</b:Last>
            <b:First>Philip</b:First>
            <b:Middle>J.</b:Middle>
          </b:Person>
        </b:NameList>
      </b:Author>
    </b:Author>
    <b:Title>Content Analysis in Environmental Reporting Research: Enrichment and Rehearsal of the Method in a British-German Context</b:Title>
    <b:JournalName>The British Accounting Reviews</b:JournalName>
    <b:Year>2010</b:Year>
    <b:Pages>207-222</b:Pages>
    <b:Volume>42</b:Volume>
    <b:RefOrder>13</b:RefOrder>
  </b:Source>
  <b:Source>
    <b:Tag>Bel13</b:Tag>
    <b:SourceType>JournalArticle</b:SourceType>
    <b:Guid>{165DAF19-4183-4055-BF23-B755A834B487}</b:Guid>
    <b:Title>Vulnerable and exploitable: The need for organizational accountability and transparency in emerging and less developed countries</b:Title>
    <b:Year>2013</b:Year>
    <b:Pages>81-91</b:Pages>
    <b:Author>
      <b:Author>
        <b:NameList>
          <b:Person>
            <b:Last>Belal</b:Last>
            <b:Middle>Rahman</b:Middle>
            <b:First>Atour</b:First>
          </b:Person>
          <b:Person>
            <b:Last>Cooper</b:Last>
            <b:Middle>M.</b:Middle>
            <b:First>Stuart</b:First>
          </b:Person>
          <b:Person>
            <b:Last>Robin</b:Last>
            <b:Middle>Roberts</b:Middle>
            <b:First>W.</b:First>
          </b:Person>
        </b:NameList>
      </b:Author>
    </b:Author>
    <b:JournalName>Accounting Forum</b:JournalName>
    <b:Volume>37</b:Volume>
    <b:Issue>2</b:Issue>
    <b:RefOrder>1</b:RefOrder>
  </b:Source>
  <b:Source>
    <b:Tag>Cam031</b:Tag>
    <b:SourceType>JournalArticle</b:SourceType>
    <b:Guid>{1CA0BD54-FE4C-4BFE-B5CA-E54027A4E647}</b:Guid>
    <b:Author>
      <b:Author>
        <b:NameList>
          <b:Person>
            <b:Last>Campbell</b:Last>
            <b:First>D.</b:First>
            <b:Middle>J.</b:Middle>
          </b:Person>
        </b:NameList>
      </b:Author>
    </b:Author>
    <b:Title>Intra- and Intersectoral Effects in Environmental Disclosures: Evidence for Legitimacy Theory?</b:Title>
    <b:JournalName>Business Strategy and the Environment</b:JournalName>
    <b:Year>2003</b:Year>
    <b:Pages>357-371</b:Pages>
    <b:Volume>12</b:Volume>
    <b:Issue>6</b:Issue>
    <b:RefOrder>14</b:RefOrder>
  </b:Source>
  <b:Source>
    <b:Tag>Cam04</b:Tag>
    <b:SourceType>JournalArticle</b:SourceType>
    <b:Guid>{3DC315E9-B3C8-4587-9615-790D493F55F8}</b:Guid>
    <b:Author>
      <b:Author>
        <b:NameList>
          <b:Person>
            <b:Last>Campbell</b:Last>
            <b:First>David</b:First>
          </b:Person>
        </b:NameList>
      </b:Author>
    </b:Author>
    <b:Title>A longitudinal and Cross-sectional Analysis of Environmental Disclosure in UK Companies—a Research Note</b:Title>
    <b:JournalName>The British Accounting Review</b:JournalName>
    <b:Year>2004</b:Year>
    <b:Pages>107-117</b:Pages>
    <b:Volume>36</b:Volume>
    <b:RefOrder>15</b:RefOrder>
  </b:Source>
  <b:Source>
    <b:Tag>Cam00</b:Tag>
    <b:SourceType>JournalArticle</b:SourceType>
    <b:Guid>{229C15E6-02DF-44BC-89AE-B8D4FD447B8C}</b:Guid>
    <b:Author>
      <b:Author>
        <b:NameList>
          <b:Person>
            <b:Last>Campbell</b:Last>
            <b:First>David</b:First>
          </b:Person>
        </b:NameList>
      </b:Author>
    </b:Author>
    <b:Title>Legitimacy Theory or Managerial Reality Construction: Corporate Social Disclosure in Mark Spencer Corporate Reports 1969-1997</b:Title>
    <b:JournalName>Accounting Forum</b:JournalName>
    <b:Year>2000</b:Year>
    <b:Pages>80-100</b:Pages>
    <b:Volume>24</b:Volume>
    <b:Issue>1</b:Issue>
    <b:RefOrder>16</b:RefOrder>
  </b:Source>
  <b:Source>
    <b:Tag>Ber98</b:Tag>
    <b:SourceType>JournalArticle</b:SourceType>
    <b:Guid>{A89166CA-9205-44CD-9AFD-A6F2690CFB8A}</b:Guid>
    <b:Author>
      <b:Author>
        <b:NameList>
          <b:Person>
            <b:Last>Berry</b:Last>
            <b:First>Michael</b:First>
            <b:Middle>A.</b:Middle>
          </b:Person>
          <b:Person>
            <b:Last>Rondinelli</b:Last>
            <b:First>Dennis</b:First>
            <b:Middle>A.</b:Middle>
          </b:Person>
        </b:NameList>
      </b:Author>
    </b:Author>
    <b:Title>Proactive Corporate Environmental Management: A New Industrial Revolution</b:Title>
    <b:JournalName>Academy of Management Journal</b:JournalName>
    <b:Year>1998</b:Year>
    <b:Pages>38-50</b:Pages>
    <b:Volume>12</b:Volume>
    <b:Issue>2</b:Issue>
    <b:RefOrder>17</b:RefOrder>
  </b:Source>
  <b:Source>
    <b:Tag>Bew00</b:Tag>
    <b:SourceType>JournalArticle</b:SourceType>
    <b:Guid>{A0FE9493-B7B5-4E6A-9116-5AD2BADFBDB0}</b:Guid>
    <b:Author>
      <b:Author>
        <b:NameList>
          <b:Person>
            <b:Last>Bewley</b:Last>
            <b:First>Kate</b:First>
          </b:Person>
          <b:Person>
            <b:Last>Li</b:Last>
            <b:First>Yue</b:First>
          </b:Person>
        </b:NameList>
      </b:Author>
    </b:Author>
    <b:Title>The Disclosure of Environmental Liabilities by Canadian Manufacturing Companies: A Voluntary Disclosure Perspective</b:Title>
    <b:Year>2000</b:Year>
    <b:JournalName>Advances in Environmental Accounting and Management</b:JournalName>
    <b:Pages>201-226</b:Pages>
    <b:Volume>1</b:Volume>
    <b:RefOrder>18</b:RefOrder>
  </b:Source>
  <b:Source>
    <b:Tag>KPM08</b:Tag>
    <b:SourceType>Book</b:SourceType>
    <b:Guid>{0473114F-EF3C-4E8C-ACB1-5FC7ED0391DC}</b:Guid>
    <b:Author>
      <b:Author>
        <b:NameList>
          <b:Person>
            <b:Last>KPMG</b:Last>
          </b:Person>
        </b:NameList>
      </b:Author>
    </b:Author>
    <b:Title>KPMG International Survey of Corporate Responsibility Reporting 2008</b:Title>
    <b:Year>2008</b:Year>
    <b:City>USA</b:City>
    <b:Publisher>KPMG International</b:Publisher>
    <b:RefOrder>19</b:RefOrder>
  </b:Source>
  <b:Source>
    <b:Tag>Cav82</b:Tag>
    <b:SourceType>JournalArticle</b:SourceType>
    <b:Guid>{D25006B9-6CD3-4C07-BA17-8C7C0D88CBBF}</b:Guid>
    <b:Author>
      <b:Author>
        <b:NameList>
          <b:Person>
            <b:Last>Caves</b:Last>
            <b:First>Douglas</b:First>
            <b:Middle>W.</b:Middle>
          </b:Person>
          <b:Person>
            <b:Last>Christensen</b:Last>
            <b:First>Laurit</b:First>
            <b:Middle>R.</b:Middle>
          </b:Person>
          <b:Person>
            <b:Last>Diewert</b:Last>
            <b:First>Erwin</b:First>
            <b:Middle>W.</b:Middle>
          </b:Person>
        </b:NameList>
      </b:Author>
    </b:Author>
    <b:Title>Multilateral Comparison of Output, Input and Productivity Using Siperlative Index Number</b:Title>
    <b:JournalName>Economic Journal</b:JournalName>
    <b:Year>1982</b:Year>
    <b:Pages>73-86</b:Pages>
    <b:Volume>92</b:Volume>
    <b:Issue>365</b:Issue>
    <b:RefOrder>20</b:RefOrder>
  </b:Source>
  <b:Source>
    <b:Tag>Cho12</b:Tag>
    <b:SourceType>JournalArticle</b:SourceType>
    <b:Guid>{62AC593C-CDAE-4E5D-98C5-3061CF03CA39}</b:Guid>
    <b:Title>Corporate disclosure of environmental capital expenditures: A test of alternative theories</b:Title>
    <b:JournalName>Accounting Auditing and Accountability Journal</b:JournalName>
    <b:Year>2012</b:Year>
    <b:Pages>486-507</b:Pages>
    <b:Volume>25</b:Volume>
    <b:Issue>3</b:Issue>
    <b:Author>
      <b:Author>
        <b:NameList>
          <b:Person>
            <b:Last>Cho</b:Last>
            <b:Middle>H. </b:Middle>
            <b:First>Charles</b:First>
          </b:Person>
          <b:Person>
            <b:Last>Freedman</b:Last>
            <b:First>Martin</b:First>
          </b:Person>
          <b:Person>
            <b:Last>Patten</b:Last>
            <b:Middle>M.</b:Middle>
            <b:First>Dennis</b:First>
          </b:Person>
        </b:NameList>
      </b:Author>
    </b:Author>
    <b:RefOrder>21</b:RefOrder>
  </b:Source>
  <b:Source>
    <b:Tag>Cho10</b:Tag>
    <b:SourceType>JournalArticle</b:SourceType>
    <b:Guid>{BB9CCC4C-1D4A-4629-9184-B8D9A85A00C7}</b:Guid>
    <b:Author>
      <b:Author>
        <b:NameList>
          <b:Person>
            <b:Last>Cho</b:Last>
            <b:First>Charles</b:First>
            <b:Middle>H.</b:Middle>
          </b:Person>
          <b:Person>
            <b:Last>Roberts</b:Last>
            <b:First>Robin</b:First>
            <b:Middle>W.</b:Middle>
          </b:Person>
          <b:Person>
            <b:Last>Patten</b:Last>
            <b:First>Dennis</b:First>
            <b:Middle>M.</b:Middle>
          </b:Person>
        </b:NameList>
      </b:Author>
    </b:Author>
    <b:Title>The Language of US Corporate Environmental Disclosure</b:Title>
    <b:JournalName>Accounting Organisation and Society</b:JournalName>
    <b:Year>2010</b:Year>
    <b:Pages>431-443</b:Pages>
    <b:Volume>35</b:Volume>
    <b:Issue>4</b:Issue>
    <b:RefOrder>22</b:RefOrder>
  </b:Source>
  <b:Source>
    <b:Tag>Cho07</b:Tag>
    <b:SourceType>JournalArticle</b:SourceType>
    <b:Guid>{A10F64E0-4D50-46BD-9BCA-4ECFE73C88BA}</b:Guid>
    <b:Author>
      <b:Author>
        <b:NameList>
          <b:Person>
            <b:Last>Cho</b:Last>
            <b:First>H.</b:First>
            <b:Middle>Charles</b:Middle>
          </b:Person>
          <b:Person>
            <b:Last>Patten</b:Last>
            <b:First>Dennis</b:First>
          </b:Person>
        </b:NameList>
      </b:Author>
    </b:Author>
    <b:Title>The Role of Environmental Disclosures as Tools of Legitimacy: A Research Note</b:Title>
    <b:JournalName>Accounting Organizations and Society</b:JournalName>
    <b:Year>2007</b:Year>
    <b:Pages>639-647</b:Pages>
    <b:Volume>32</b:Volume>
    <b:Issue>7-8</b:Issue>
    <b:RefOrder>23</b:RefOrder>
  </b:Source>
  <b:Source>
    <b:Tag>Cho06</b:Tag>
    <b:SourceType>JournalArticle</b:SourceType>
    <b:Guid>{E63A0434-B297-469C-AF84-9F4427819D58}</b:Guid>
    <b:Author>
      <b:Author>
        <b:NameList>
          <b:Person>
            <b:Last>Cho</b:Last>
            <b:First>Charles</b:First>
            <b:Middle>H.</b:Middle>
          </b:Person>
          <b:Person>
            <b:Last>Patten</b:Last>
            <b:First>Dennis</b:First>
            <b:Middle>M.</b:Middle>
          </b:Person>
          <b:Person>
            <b:Last>Roberts</b:Last>
            <b:First>Robin</b:First>
            <b:Middle>W.</b:Middle>
          </b:Person>
        </b:NameList>
      </b:Author>
    </b:Author>
    <b:Title>Corporate Political Strategy: An Examination of the Relation between Political Expenditures, Environmental Performance, and Environmental Disclosure</b:Title>
    <b:JournalName>Journal of Business Ethics</b:JournalName>
    <b:Year>2006</b:Year>
    <b:Pages>139-154</b:Pages>
    <b:Volume>67</b:Volume>
    <b:Issue>2</b:Issue>
    <b:RefOrder>24</b:RefOrder>
  </b:Source>
  <b:Source>
    <b:Tag>Cho98</b:Tag>
    <b:SourceType>JournalArticle</b:SourceType>
    <b:Guid>{D66B5430-56F6-48BA-9253-B5C96EAF046B}</b:Guid>
    <b:Author>
      <b:Author>
        <b:NameList>
          <b:Person>
            <b:Last>Choi</b:Last>
            <b:First>Jong‐Seo</b:First>
          </b:Person>
        </b:NameList>
      </b:Author>
    </b:Author>
    <b:Title>An Evaluation of the Voluntary Corporate Environmental Disclosures: A Korean Evidence</b:Title>
    <b:JournalName>Social and Environmental Accountability</b:JournalName>
    <b:Year>1998</b:Year>
    <b:Pages>2-8</b:Pages>
    <b:Volume>18</b:Volume>
    <b:Issue>1</b:Issue>
    <b:RefOrder>25</b:RefOrder>
  </b:Source>
  <b:Source>
    <b:Tag>Cla11</b:Tag>
    <b:SourceType>JournalArticle</b:SourceType>
    <b:Guid>{95F61380-0B56-4506-B844-F7B401D33493}</b:Guid>
    <b:Author>
      <b:Author>
        <b:NameList>
          <b:Person>
            <b:Last>Clarkson</b:Last>
            <b:First>Peter</b:First>
            <b:Middle>M.</b:Middle>
          </b:Person>
          <b:Person>
            <b:Last>Overell</b:Last>
            <b:First>Michael</b:First>
            <b:Middle>B.</b:Middle>
          </b:Person>
          <b:Person>
            <b:Last>Chapple</b:Last>
            <b:First>Larelle</b:First>
          </b:Person>
        </b:NameList>
      </b:Author>
    </b:Author>
    <b:Title>Environmental Reporting and its Relation to Environmental Performance</b:Title>
    <b:JournalName>ABACUS A Journal of Accounting, Finance and Business Studies</b:JournalName>
    <b:Year>2011</b:Year>
    <b:Pages>47-60</b:Pages>
    <b:Volume>27</b:Volume>
    <b:Issue>1</b:Issue>
    <b:RefOrder>26</b:RefOrder>
  </b:Source>
  <b:Source>
    <b:Tag>Cla081</b:Tag>
    <b:SourceType>JournalArticle</b:SourceType>
    <b:Guid>{EEDB3C33-B7A8-4A78-B5DF-0D44A5A5273E}</b:Guid>
    <b:Author>
      <b:Author>
        <b:NameList>
          <b:Person>
            <b:Last>Clarkson</b:Last>
            <b:First>Peter</b:First>
            <b:Middle>M.</b:Middle>
          </b:Person>
          <b:Person>
            <b:Last>Li</b:Last>
            <b:First>Yue</b:First>
          </b:Person>
          <b:Person>
            <b:Last>Richardson</b:Last>
            <b:First>Gordon</b:First>
            <b:Middle>D.</b:Middle>
          </b:Person>
          <b:Person>
            <b:Last>Vasvari</b:Last>
            <b:First>Florin</b:First>
            <b:Middle>P.</b:Middle>
          </b:Person>
        </b:NameList>
      </b:Author>
    </b:Author>
    <b:Title>Revisiting the Relation between Environmental Performance and Environmental Disclosure: An Empirical Analysis</b:Title>
    <b:JournalName>Accounting Organisation and Society</b:JournalName>
    <b:Year>2008</b:Year>
    <b:Pages>303-327</b:Pages>
    <b:Volume>33</b:Volume>
    <b:Issue>4-5</b:Issue>
    <b:RefOrder>27</b:RefOrder>
  </b:Source>
  <b:Source>
    <b:Tag>Cor01</b:Tag>
    <b:SourceType>JournalArticle</b:SourceType>
    <b:Guid>{2A9BA4DE-47B4-4263-BA6B-3837EB0C3E96}</b:Guid>
    <b:Author>
      <b:Author>
        <b:NameList>
          <b:Person>
            <b:Last>Cormier</b:Last>
            <b:First>Denis</b:First>
          </b:Person>
          <b:Person>
            <b:Last>Gordon</b:Last>
            <b:First>Irene</b:First>
            <b:Middle>M.</b:Middle>
          </b:Person>
        </b:NameList>
      </b:Author>
    </b:Author>
    <b:Title>An Examination of Social and Environmental Reporting Strategies</b:Title>
    <b:JournalName>Accounting Auditing and Accoutability Journal</b:JournalName>
    <b:Year>2001</b:Year>
    <b:Pages>587-616</b:Pages>
    <b:Volume>14</b:Volume>
    <b:Issue>5</b:Issue>
    <b:RefOrder>28</b:RefOrder>
  </b:Source>
  <b:Source>
    <b:Tag>Cor97</b:Tag>
    <b:SourceType>JournalArticle</b:SourceType>
    <b:Guid>{EEBFAC4E-D49C-4C90-8E45-D42158BD0F06}</b:Guid>
    <b:Author>
      <b:Author>
        <b:NameList>
          <b:Person>
            <b:Last>Cormier</b:Last>
            <b:First>Denis</b:First>
          </b:Person>
          <b:Person>
            <b:Last>Magnan</b:Last>
            <b:First>Michel</b:First>
          </b:Person>
        </b:NameList>
      </b:Author>
    </b:Author>
    <b:Title>Investors' Assessment of Implicit Environmental Liabilities: An Empirical Investigation</b:Title>
    <b:JournalName>Journal of Accounting and Public Policy</b:JournalName>
    <b:Year>1997</b:Year>
    <b:Pages>215-241</b:Pages>
    <b:Volume>16</b:Volume>
    <b:Issue>2</b:Issue>
    <b:RefOrder>29</b:RefOrder>
  </b:Source>
  <b:Source>
    <b:Tag>Cue09</b:Tag>
    <b:SourceType>JournalArticle</b:SourceType>
    <b:Guid>{1F620338-D4A8-4579-82DD-BA38A44A2134}</b:Guid>
    <b:Author>
      <b:Author>
        <b:NameList>
          <b:Person>
            <b:Last>Cuesta</b:Last>
            <b:First>Rafael</b:First>
            <b:Middle>A.</b:Middle>
          </b:Person>
          <b:Person>
            <b:Last>Lovell</b:Last>
            <b:First>C.A.</b:First>
            <b:Middle>Knox</b:Middle>
          </b:Person>
          <b:Person>
            <b:Last>Zofio</b:Last>
            <b:First>Jose</b:First>
            <b:Middle>L.</b:Middle>
          </b:Person>
        </b:NameList>
      </b:Author>
    </b:Author>
    <b:Title>Environmental Efficiency Measurement with Translog Distance Functions: A Parametric Approach</b:Title>
    <b:JournalName>Ecological Economics</b:JournalName>
    <b:Year>2009</b:Year>
    <b:Pages>2232-2242</b:Pages>
    <b:Volume>68</b:Volume>
    <b:RefOrder>30</b:RefOrder>
  </b:Source>
  <b:Source>
    <b:Tag>Daw11</b:Tag>
    <b:SourceType>JournalArticle</b:SourceType>
    <b:Guid>{E55ECCB6-15C2-40B2-B5CC-DD9B4FFBFCFD}</b:Guid>
    <b:Author>
      <b:Author>
        <b:NameList>
          <b:Person>
            <b:Last>Dawkins</b:Last>
            <b:First>Cedric</b:First>
            <b:Middle>E.</b:Middle>
          </b:Person>
          <b:Person>
            <b:Last>Fraas</b:Last>
            <b:First>John</b:First>
            <b:Middle>W.</b:Middle>
          </b:Person>
        </b:NameList>
      </b:Author>
    </b:Author>
    <b:Title>Coming Clean: The Impact of Environmental Performance and Visibility on Corporate Climate Change Disclosure</b:Title>
    <b:JournalName>Journal of Business Ethics</b:JournalName>
    <b:Year>2011b</b:Year>
    <b:Pages>303-322</b:Pages>
    <b:Volume>100</b:Volume>
    <b:RefOrder>31</b:RefOrder>
  </b:Source>
  <b:Source>
    <b:Tag>Daw10</b:Tag>
    <b:SourceType>JournalArticle</b:SourceType>
    <b:Guid>{7EFC6300-AA49-4A4F-8051-306837265C9A}</b:Guid>
    <b:Author>
      <b:Author>
        <b:NameList>
          <b:Person>
            <b:Last>Dawkins</b:Last>
            <b:First>Cedric</b:First>
            <b:Middle>E.</b:Middle>
          </b:Person>
          <b:Person>
            <b:Last>Fraas</b:Last>
            <b:First>John</b:First>
            <b:Middle>W.</b:Middle>
          </b:Person>
        </b:NameList>
      </b:Author>
    </b:Author>
    <b:Title>Erratum to: Beyond Acclamations and Excuses: Environmental Performance, Voluntary Environmental Disclosure and the Role of Visibility</b:Title>
    <b:JournalName>Journal of Business Ethics</b:JournalName>
    <b:Year>2011a</b:Year>
    <b:Pages>244-282</b:Pages>
    <b:Volume>97</b:Volume>
    <b:Issue>1</b:Issue>
    <b:RefOrder>32</b:RefOrder>
  </b:Source>
  <b:Source>
    <b:Tag>deV11</b:Tag>
    <b:SourceType>JournalArticle</b:SourceType>
    <b:Guid>{BEA0BD11-2654-4779-B433-2BC51644C10B}</b:Guid>
    <b:Author>
      <b:Author>
        <b:NameList>
          <b:Person>
            <b:Last>de Villiers</b:Last>
            <b:First>Charl</b:First>
          </b:Person>
          <b:Person>
            <b:Last>van Staden</b:Last>
            <b:First>Chris</b:First>
            <b:Middle>J.</b:Middle>
          </b:Person>
        </b:NameList>
      </b:Author>
    </b:Author>
    <b:Title>Where Firms Choose to Disclose Voluntary Environmental Information</b:Title>
    <b:JournalName>Journal of Accounting and Public Policy</b:JournalName>
    <b:Year>2011</b:Year>
    <b:Pages>504–525</b:Pages>
    <b:Volume>30</b:Volume>
    <b:Issue>6</b:Issue>
    <b:RefOrder>33</b:RefOrder>
  </b:Source>
  <b:Source>
    <b:Tag>Vil06</b:Tag>
    <b:SourceType>JournalArticle</b:SourceType>
    <b:Guid>{A288DBEE-A1DA-4E8B-97DA-4435BF82131C}</b:Guid>
    <b:Author>
      <b:Author>
        <b:NameList>
          <b:Person>
            <b:Last>de Villiers</b:Last>
            <b:First>Charls</b:First>
          </b:Person>
          <b:Person>
            <b:Last>van Staden</b:Last>
            <b:First>Chris</b:First>
            <b:Middle>J.</b:Middle>
          </b:Person>
        </b:NameList>
      </b:Author>
    </b:Author>
    <b:Title>Can Less Environmental Disclosure have a Legitimising Effect? Evidence from Africa</b:Title>
    <b:JournalName>Accounting Organisation and Society</b:JournalName>
    <b:Year>2006</b:Year>
    <b:Pages>763-781</b:Pages>
    <b:Volume>31</b:Volume>
    <b:Issue>8</b:Issue>
    <b:RefOrder>34</b:RefOrder>
  </b:Source>
  <b:Source>
    <b:Tag>Dee961</b:Tag>
    <b:SourceType>JournalArticle</b:SourceType>
    <b:Guid>{B7601FBD-287A-4935-A71B-8CF448869A3A}</b:Guid>
    <b:Author>
      <b:Author>
        <b:NameList>
          <b:Person>
            <b:Last>Deegan</b:Last>
            <b:First>C.</b:First>
          </b:Person>
          <b:Person>
            <b:Last>Gordon</b:Last>
            <b:First>B.</b:First>
          </b:Person>
        </b:NameList>
      </b:Author>
    </b:Author>
    <b:Title>A Study of Environmental Disclosure Practices Practices of Autralian Corporations</b:Title>
    <b:JournalName>Accounting and Business Research</b:JournalName>
    <b:Year>1996</b:Year>
    <b:Pages>187-199</b:Pages>
    <b:Volume>26</b:Volume>
    <b:Issue>3</b:Issue>
    <b:RefOrder>35</b:RefOrder>
  </b:Source>
  <b:Source>
    <b:Tag>Dee96</b:Tag>
    <b:SourceType>JournalArticle</b:SourceType>
    <b:Guid>{F292B991-E92D-456B-910D-B8E2408DDE75}</b:Guid>
    <b:Author>
      <b:Author>
        <b:NameList>
          <b:Person>
            <b:Last>Deegan</b:Last>
            <b:First>Craig</b:First>
          </b:Person>
          <b:Person>
            <b:Last>Rankin</b:Last>
            <b:First>Michaela</b:First>
          </b:Person>
        </b:NameList>
      </b:Author>
    </b:Author>
    <b:Title>Do Australian Companies Report Environmental News Objectively? An Analysis of Environmental Disclosures by Firms Prosecuted Successfully by Environmental Protection Authority</b:Title>
    <b:JournalName>Accounting, Auditing &amp; Accoutability Journal</b:JournalName>
    <b:Year>1996</b:Year>
    <b:Pages>50-67</b:Pages>
    <b:Volume>9</b:Volume>
    <b:Issue>2</b:Issue>
    <b:RefOrder>36</b:RefOrder>
  </b:Source>
  <b:Source>
    <b:Tag>Des01</b:Tag>
    <b:SourceType>Book</b:SourceType>
    <b:Guid>{EFEC1D43-34A7-440B-AEA3-FEEFE8981584}</b:Guid>
    <b:Author>
      <b:Author>
        <b:NameList>
          <b:Person>
            <b:Last>Desjardins</b:Last>
            <b:First>J.</b:First>
            <b:Middle>R.</b:Middle>
          </b:Person>
        </b:NameList>
      </b:Author>
    </b:Author>
    <b:Title>Environmental Ethics: An Introduction to Environmental Philosophy</b:Title>
    <b:Year>2001</b:Year>
    <b:City>Belmont</b:City>
    <b:Publisher>Wadswoth/Thomson Learning</b:Publisher>
    <b:Edition>3rd</b:Edition>
    <b:RefOrder>37</b:RefOrder>
  </b:Source>
  <b:Source>
    <b:Tag>Dis98</b:Tag>
    <b:SourceType>JournalArticle</b:SourceType>
    <b:Guid>{9A37014F-9D88-4207-A3D6-F2C28F5DE4A6}</b:Guid>
    <b:Author>
      <b:Author>
        <b:NameList>
          <b:Person>
            <b:Last>Disu</b:Last>
            <b:First>Arike</b:First>
          </b:Person>
          <b:Person>
            <b:Last>Gray</b:Last>
            <b:First>Rob</b:First>
          </b:Person>
        </b:NameList>
      </b:Author>
    </b:Author>
    <b:Title>An exploration of social reporting and MNCs in Nigeria</b:Title>
    <b:JournalName>Social and Environmental Accountability Journal</b:JournalName>
    <b:Year>1998</b:Year>
    <b:Pages>13-15</b:Pages>
    <b:Volume>18</b:Volume>
    <b:Issue>2</b:Issue>
    <b:RefOrder>38</b:RefOrder>
  </b:Source>
  <b:Source>
    <b:Tag>Dow75</b:Tag>
    <b:SourceType>JournalArticle</b:SourceType>
    <b:Guid>{8639E9FA-2A74-4A2C-BA36-AB3B11C3013D}</b:Guid>
    <b:Author>
      <b:Author>
        <b:NameList>
          <b:Person>
            <b:Last>Dowling</b:Last>
            <b:First>John</b:First>
          </b:Person>
          <b:Person>
            <b:Last>Pfeffer</b:Last>
            <b:First>Jeffrey</b:First>
          </b:Person>
        </b:NameList>
      </b:Author>
    </b:Author>
    <b:Title>Organizational Legitimacy: Social Values and Organizational Behavior</b:Title>
    <b:JournalName>The Pacific Sociological Review</b:JournalName>
    <b:Year>1975</b:Year>
    <b:Pages>122-136</b:Pages>
    <b:Volume>18</b:Volume>
    <b:Issue>1</b:Issue>
    <b:RefOrder>39</b:RefOrder>
  </b:Source>
  <b:Source>
    <b:Tag>Dye85</b:Tag>
    <b:SourceType>JournalArticle</b:SourceType>
    <b:Guid>{8682F9C1-FEE9-46A1-95A6-47582B50873C}</b:Guid>
    <b:Author>
      <b:Author>
        <b:NameList>
          <b:Person>
            <b:Last>Dye</b:Last>
            <b:First>Ronald</b:First>
            <b:Middle>A.</b:Middle>
          </b:Person>
        </b:NameList>
      </b:Author>
    </b:Author>
    <b:Title>Disclosure of Nonproprietary Information</b:Title>
    <b:JournalName>Journal of Accopunting Research</b:JournalName>
    <b:Year>1985</b:Year>
    <b:Pages>123-145</b:Pages>
    <b:Volume>23</b:Volume>
    <b:Issue>1</b:Issue>
    <b:RefOrder>40</b:RefOrder>
  </b:Source>
  <b:Source>
    <b:Tag>Eli11</b:Tag>
    <b:SourceType>JournalArticle</b:SourceType>
    <b:Guid>{8EB0015A-E0A5-450A-8C2E-2E071721F91F}</b:Guid>
    <b:Author>
      <b:Author>
        <b:NameList>
          <b:Person>
            <b:Last>Elijido-Ten</b:Last>
            <b:First>Evangeline</b:First>
          </b:Person>
        </b:NameList>
      </b:Author>
    </b:Author>
    <b:Title>Media Coverage and Voluntary Environmental Disclosures: A Developing Country Exploratory Experiment</b:Title>
    <b:Year>2011</b:Year>
    <b:JournalName>Accounting Forum</b:JournalName>
    <b:Pages>139–157</b:Pages>
    <b:Volume>35</b:Volume>
    <b:Issue>3</b:Issue>
    <b:RefOrder>41</b:RefOrder>
  </b:Source>
  <b:Source>
    <b:Tag>Azz07</b:Tag>
    <b:SourceType>JournalArticle</b:SourceType>
    <b:Guid>{F3B80936-D32D-40E0-959E-86A98D15283F}</b:Guid>
    <b:Author>
      <b:Author>
        <b:NameList>
          <b:Person>
            <b:Last>Ezzamel</b:Last>
            <b:First>Mahmoud</b:First>
          </b:Person>
          <b:Person>
            <b:Last>Robson</b:Last>
            <b:First>Keith</b:First>
          </b:Person>
          <b:Person>
            <b:Last>Stapleton</b:Last>
            <b:First>Pam</b:First>
          </b:Person>
          <b:Person>
            <b:Last>Mc.Lean</b:Last>
            <b:First>Christine</b:First>
          </b:Person>
        </b:NameList>
      </b:Author>
    </b:Author>
    <b:Title>Discourse and Institutional Change: 'Giving Accounts and Accountability</b:Title>
    <b:JournalName>Management Accounting Research</b:JournalName>
    <b:Year>2007</b:Year>
    <b:Pages>150-171</b:Pages>
    <b:Publisher>Elsevier Ltd.</b:Publisher>
    <b:Volume>18</b:Volume>
    <b:Issue>2</b:Issue>
    <b:RefOrder>42</b:RefOrder>
  </b:Source>
  <b:Source>
    <b:Tag>LiY97</b:Tag>
    <b:SourceType>JournalArticle</b:SourceType>
    <b:Guid>{268E0DE7-50E2-479E-8C08-5B6B3AB352FB}</b:Guid>
    <b:Author>
      <b:Author>
        <b:NameList>
          <b:Person>
            <b:Last>Li</b:Last>
            <b:First>Yue</b:First>
          </b:Person>
          <b:Person>
            <b:Last>Richardson</b:Last>
            <b:First>Gordon</b:First>
            <b:Middle>D.</b:Middle>
          </b:Person>
          <b:Person>
            <b:Last>Thornton</b:Last>
            <b:First>Daniel</b:First>
            <b:Middle>B.</b:Middle>
          </b:Person>
        </b:NameList>
      </b:Author>
    </b:Author>
    <b:Title>Corporate Disclosure of Environmental Liability Information: Theory and Evidence.</b:Title>
    <b:JournalName>Contemporary Accounting Research</b:JournalName>
    <b:Year>1997</b:Year>
    <b:Pages>435-474</b:Pages>
    <b:Volume>14</b:Volume>
    <b:Issue>3</b:Issue>
    <b:RefOrder>43</b:RefOrder>
  </b:Source>
  <b:Source>
    <b:Tag>Fär96</b:Tag>
    <b:SourceType>JournalArticle</b:SourceType>
    <b:Guid>{4DD64378-9D63-4421-82F5-B69B6E855F3E}</b:Guid>
    <b:Author>
      <b:Author>
        <b:NameList>
          <b:Person>
            <b:Last>Färe</b:Last>
            <b:First>Rolf</b:First>
          </b:Person>
          <b:Person>
            <b:Last>Grosskopf</b:Last>
            <b:First>Shawna</b:First>
          </b:Person>
          <b:Person>
            <b:Last>Tyteca</b:Last>
            <b:First>Daniel</b:First>
          </b:Person>
        </b:NameList>
      </b:Author>
    </b:Author>
    <b:Title>Activity Analysis Model of the Environmental Performanceof Firms. Application to Fossil-fuel-fired Electric Utilities</b:Title>
    <b:JournalName>Ecological Economics</b:JournalName>
    <b:Year>1996</b:Year>
    <b:Pages>161-175</b:Pages>
    <b:Volume>18</b:Volume>
    <b:Issue>2</b:Issue>
    <b:RefOrder>44</b:RefOrder>
  </b:Source>
  <b:Source>
    <b:Tag>Fär05</b:Tag>
    <b:SourceType>JournalArticle</b:SourceType>
    <b:Guid>{2BC445CC-FCB3-4E24-A13E-F21D0FAAFF38}</b:Guid>
    <b:Author>
      <b:Author>
        <b:NameList>
          <b:Person>
            <b:Last>Färe</b:Last>
            <b:First>Rolf</b:First>
          </b:Person>
          <b:Person>
            <b:Last>Grosskopf</b:Last>
            <b:First>Shawna</b:First>
          </b:Person>
          <b:Person>
            <b:Last>Noh</b:Last>
            <b:First>Dong-Woon</b:First>
          </b:Person>
          <b:Person>
            <b:Last>William</b:Last>
            <b:First>Weber</b:First>
          </b:Person>
        </b:NameList>
      </b:Author>
    </b:Author>
    <b:Title>Characteristics of a Polluting Technology: Theory and Practice</b:Title>
    <b:JournalName>Journal of Econometrics</b:JournalName>
    <b:Year>2005</b:Year>
    <b:Pages>469-492</b:Pages>
    <b:Volume>126</b:Volume>
    <b:Issue>2</b:Issue>
    <b:RefOrder>45</b:RefOrder>
  </b:Source>
  <b:Source>
    <b:Tag>Fär93</b:Tag>
    <b:SourceType>JournalArticle</b:SourceType>
    <b:Guid>{43EFA9BD-C457-4C5A-9161-334FE41F0350}</b:Guid>
    <b:Author>
      <b:Author>
        <b:NameList>
          <b:Person>
            <b:Last>Färe</b:Last>
            <b:First>Rolf</b:First>
          </b:Person>
          <b:Person>
            <b:Last>Grosskopf</b:Last>
            <b:First>Shawna</b:First>
          </b:Person>
          <b:Person>
            <b:Last>Lovell</b:Last>
            <b:First>C</b:First>
            <b:Middle>A.K.</b:Middle>
          </b:Person>
          <b:Person>
            <b:Last>Yaisawarng</b:Last>
            <b:First>S.</b:First>
          </b:Person>
        </b:NameList>
      </b:Author>
    </b:Author>
    <b:Title>Derivation of Shadow Price for Undesirable Output: A Nonparametric Approach</b:Title>
    <b:JournalName>Review of Economics and Statistics</b:JournalName>
    <b:Year>1993</b:Year>
    <b:Pages>374-380</b:Pages>
    <b:Volume>75</b:Volume>
    <b:Issue>2</b:Issue>
    <b:RefOrder>46</b:RefOrder>
  </b:Source>
  <b:Source>
    <b:Tag>Far041</b:Tag>
    <b:SourceType>BookSection</b:SourceType>
    <b:Guid>{57F72011-CF02-404C-AC6F-612CEB0077AA}</b:Guid>
    <b:Author>
      <b:Author>
        <b:NameList>
          <b:Person>
            <b:Last>Färe</b:Last>
            <b:First>Rolf</b:First>
          </b:Person>
          <b:Person>
            <b:Last>Grosskopf</b:Last>
            <b:First>Shawna</b:First>
          </b:Person>
          <b:Person>
            <b:Last>Whittaker</b:Last>
            <b:First>Gerald</b:First>
          </b:Person>
        </b:NameList>
      </b:Author>
      <b:BookAuthor>
        <b:NameList>
          <b:Person>
            <b:Last>Cooper</b:Last>
            <b:First>William</b:First>
            <b:Middle>W.</b:Middle>
          </b:Person>
          <b:Person>
            <b:Last>Seiford</b:Last>
            <b:First>Lawrence</b:First>
            <b:Middle>M.</b:Middle>
          </b:Person>
          <b:Person>
            <b:Last>Zhu</b:Last>
            <b:First>Joe</b:First>
          </b:Person>
        </b:NameList>
      </b:BookAuthor>
      <b:Editor>
        <b:NameList>
          <b:Person>
            <b:Last>Cooper</b:Last>
            <b:First>William</b:First>
            <b:Middle>Wager</b:Middle>
          </b:Person>
          <b:Person>
            <b:Last>Seiford</b:Last>
            <b:First>Lawrence</b:First>
            <b:Middle>M.</b:Middle>
          </b:Person>
          <b:Person>
            <b:Last>Zhu</b:Last>
            <b:First>Joe</b:First>
          </b:Person>
        </b:NameList>
      </b:Editor>
    </b:Author>
    <b:Title>Distance Functions with Applications to DEA</b:Title>
    <b:Year>2004</b:Year>
    <b:City>Boston</b:City>
    <b:Publisher>Kluwer Academic Publishers</b:Publisher>
    <b:BookTitle>Handbook on Data Envelopment Analysis</b:BookTitle>
    <b:Pages>139-52</b:Pages>
    <b:RefOrder>47</b:RefOrder>
  </b:Source>
  <b:Source>
    <b:Tag>Far04</b:Tag>
    <b:SourceType>JournalArticle</b:SourceType>
    <b:Guid>{30D952C0-72EE-49E2-85EA-0602931D00B4}</b:Guid>
    <b:Author>
      <b:Author>
        <b:NameList>
          <b:Person>
            <b:Last>Färe</b:Last>
            <b:First>Rolf</b:First>
          </b:Person>
          <b:Person>
            <b:Last>Grosskopf</b:Last>
            <b:First>Shawna</b:First>
          </b:Person>
          <b:Person>
            <b:Last>Hernandez-Sancho</b:Last>
            <b:First>F.</b:First>
          </b:Person>
        </b:NameList>
      </b:Author>
    </b:Author>
    <b:Title>Environmental Performnce: An Index Number Approach</b:Title>
    <b:JournalName>Resource and Energy Economics</b:JournalName>
    <b:Year>2004</b:Year>
    <b:Pages>343-352</b:Pages>
    <b:Volume>26</b:Volume>
    <b:Issue>4</b:Issue>
    <b:RefOrder>48</b:RefOrder>
  </b:Source>
  <b:Source>
    <b:Tag>Far89</b:Tag>
    <b:SourceType>JournalArticle</b:SourceType>
    <b:Guid>{91A1ED76-E0BE-49A4-B555-BD38CA2ADD34}</b:Guid>
    <b:Author>
      <b:Author>
        <b:NameList>
          <b:Person>
            <b:Last>Färe</b:Last>
            <b:First>Rolf</b:First>
          </b:Person>
          <b:Person>
            <b:Last>Grosskopf</b:Last>
            <b:First>Shawna</b:First>
          </b:Person>
          <b:Person>
            <b:Last>Lovell</b:Last>
            <b:First>C</b:First>
            <b:Middle>A.K.</b:Middle>
          </b:Person>
          <b:Person>
            <b:Last>Pasurka</b:Last>
            <b:First>Carl</b:First>
          </b:Person>
        </b:NameList>
      </b:Author>
    </b:Author>
    <b:Title>Multilateral Productivity Comparison when Some Output are Undersirable: A Nonparametric Approach</b:Title>
    <b:JournalName>The Review of Economics and Statistics</b:JournalName>
    <b:Year>1989</b:Year>
    <b:Pages>90-98</b:Pages>
    <b:Volume>71</b:Volume>
    <b:Issue>1</b:Issue>
    <b:RefOrder>49</b:RefOrder>
  </b:Source>
  <b:Source>
    <b:Tag>Fär06</b:Tag>
    <b:SourceType>JournalArticle</b:SourceType>
    <b:Guid>{5B2B89F5-C629-4087-8EF2-6A0E5B99CC8B}</b:Guid>
    <b:Author>
      <b:Author>
        <b:NameList>
          <b:Person>
            <b:Last>Färe</b:Last>
            <b:First>Rolf</b:First>
          </b:Person>
          <b:Person>
            <b:Last>Grosskopf</b:Last>
            <b:First>Shawna</b:First>
          </b:Person>
          <b:Person>
            <b:Last>Pasurka Jr.</b:Last>
            <b:First>Carl</b:First>
            <b:Middle>A.</b:Middle>
          </b:Person>
        </b:NameList>
      </b:Author>
    </b:Author>
    <b:Title>Social Responsibility: U.S. Power Plants: 1985-1998</b:Title>
    <b:JournalName>J Prod Anal</b:JournalName>
    <b:Year>2006</b:Year>
    <b:Pages>259-267</b:Pages>
    <b:Volume>26</b:Volume>
    <b:Issue>3</b:Issue>
    <b:RefOrder>50</b:RefOrder>
  </b:Source>
  <b:Source>
    <b:Tag>Fre821</b:Tag>
    <b:SourceType>JournalArticle</b:SourceType>
    <b:Guid>{D1D1CE85-21B9-47BB-BB27-895B5D977210}</b:Guid>
    <b:Author>
      <b:Author>
        <b:NameList>
          <b:Person>
            <b:Last>Freedman</b:Last>
            <b:First>Martin</b:First>
          </b:Person>
          <b:Person>
            <b:Last>Jaggi</b:Last>
            <b:First>Bikki</b:First>
          </b:Person>
        </b:NameList>
      </b:Author>
    </b:Author>
    <b:Title>Pollution Disclosures, Pollution Performance and Economic Performance</b:Title>
    <b:JournalName>Omega: The International Journal of Management Science</b:JournalName>
    <b:Year>1982</b:Year>
    <b:Pages>167-176</b:Pages>
    <b:Volume>10</b:Volume>
    <b:Issue>2</b:Issue>
    <b:RefOrder>51</b:RefOrder>
  </b:Source>
  <b:Source>
    <b:Tag>Fre90</b:Tag>
    <b:SourceType>JournalArticle</b:SourceType>
    <b:Guid>{BF70E25C-C61F-4F72-99D2-440AFC3AE709}</b:Guid>
    <b:Author>
      <b:Author>
        <b:NameList>
          <b:Person>
            <b:Last>Freedman</b:Last>
            <b:First>Martin</b:First>
          </b:Person>
          <b:Person>
            <b:Last>Wasley</b:Last>
            <b:First>Charles</b:First>
          </b:Person>
        </b:NameList>
      </b:Author>
    </b:Author>
    <b:Title>The Association between Environmental Performance and Environmental Disclosure in Annual Reports and 10Ks</b:Title>
    <b:JournalName>Advance in Public Interest Accounting</b:JournalName>
    <b:Year>1990</b:Year>
    <b:Pages>183-193</b:Pages>
    <b:Volume>3</b:Volume>
    <b:RefOrder>52</b:RefOrder>
  </b:Source>
  <b:Source>
    <b:Tag>Fre051</b:Tag>
    <b:SourceType>JournalArticle</b:SourceType>
    <b:Guid>{580B71F5-13FE-4AB7-BB6D-DB29EA1ADCC5}</b:Guid>
    <b:Author>
      <b:Author>
        <b:NameList>
          <b:Person>
            <b:Last>Freedman</b:Last>
            <b:First>Martin</b:First>
          </b:Person>
          <b:Person>
            <b:Last>Jaggi</b:Last>
            <b:First>Bikki</b:First>
          </b:Person>
        </b:NameList>
      </b:Author>
    </b:Author>
    <b:Title>Global Warming, Commitment to the Kyoto Protocol, and Accounting Disclosurea by the largest Global Public Firms from Polluting Industries</b:Title>
    <b:JournalName>The International Journal of Accounting</b:JournalName>
    <b:Year>2005</b:Year>
    <b:Pages>215-232</b:Pages>
    <b:Volume>40</b:Volume>
    <b:Issue>3</b:Issue>
    <b:RefOrder>53</b:RefOrder>
  </b:Source>
  <b:Source>
    <b:Tag>Gim03</b:Tag>
    <b:SourceType>JournalArticle</b:SourceType>
    <b:Guid>{E132EC5C-692F-4051-A478-0E1B54315522}</b:Guid>
    <b:Author>
      <b:Author>
        <b:NameList>
          <b:Person>
            <b:Last>Gimenez</b:Last>
            <b:First>G.</b:First>
            <b:Middle>Leal</b:Middle>
          </b:Person>
          <b:Person>
            <b:Last>Casadesus</b:Last>
            <b:First>M.</b:First>
            <b:Middle>Fa</b:Middle>
          </b:Person>
          <b:Person>
            <b:Last>Valls</b:Last>
            <b:First>J.</b:First>
            <b:Middle>Pasola</b:Middle>
          </b:Person>
        </b:NameList>
      </b:Author>
    </b:Author>
    <b:Title>Using Environmental Management System to Increase Fims' Competitiveness</b:Title>
    <b:Year>2003</b:Year>
    <b:JournalName>Corporate Social Resposnibility and Environmental Management</b:JournalName>
    <b:Pages>101-110</b:Pages>
    <b:Volume>10</b:Volume>
    <b:RefOrder>54</b:RefOrder>
  </b:Source>
  <b:Source>
    <b:Tag>Gra88</b:Tag>
    <b:SourceType>JournalArticle</b:SourceType>
    <b:Guid>{AD434BC2-39F3-4CAF-9DDF-FE7068C406A5}</b:Guid>
    <b:Author>
      <b:Author>
        <b:NameList>
          <b:Person>
            <b:Last>Gray</b:Last>
            <b:First>Rob</b:First>
          </b:Person>
          <b:Person>
            <b:Last>Owen</b:Last>
            <b:First>Dave</b:First>
          </b:Person>
          <b:Person>
            <b:Last>Maunders</b:Last>
            <b:First>Keith</b:First>
          </b:Person>
        </b:NameList>
      </b:Author>
    </b:Author>
    <b:Title>Corporate Social Reporting: Emerging Trends in Accountability and Social Contract</b:Title>
    <b:JournalName>Accounting Auditing and Accountability Journal</b:JournalName>
    <b:Year>1988</b:Year>
    <b:Pages>6-20</b:Pages>
    <b:Volume>1</b:Volume>
    <b:Issue>1</b:Issue>
    <b:RefOrder>55</b:RefOrder>
  </b:Source>
  <b:Source>
    <b:Tag>Gra95</b:Tag>
    <b:SourceType>JournalArticle</b:SourceType>
    <b:Guid>{55175FAA-6BB3-4D6F-B1B0-DEDEB2BCC203}</b:Guid>
    <b:Author>
      <b:Author>
        <b:NameList>
          <b:Person>
            <b:Last>Gray</b:Last>
            <b:First>Rob</b:First>
          </b:Person>
          <b:Person>
            <b:Last>Kouhy</b:Last>
            <b:First>Reza</b:First>
          </b:Person>
          <b:Person>
            <b:Last>Lavers</b:Last>
            <b:First>Simon</b:First>
          </b:Person>
        </b:NameList>
      </b:Author>
    </b:Author>
    <b:Title>Methodological themes: Constructing a research database of social and environmental reporting by UK companies</b:Title>
    <b:Year>1995</b:Year>
    <b:JournalName>Accounting, Auditing &amp; Accountability Journal</b:JournalName>
    <b:Pages>78-101</b:Pages>
    <b:Volume>8</b:Volume>
    <b:Issue>2</b:Issue>
    <b:RefOrder>56</b:RefOrder>
  </b:Source>
  <b:Source>
    <b:Tag>Gri97</b:Tag>
    <b:SourceType>JournalArticle</b:SourceType>
    <b:Guid>{ED33809D-18E6-45BB-9108-5B96B7E1F8EC}</b:Guid>
    <b:Author>
      <b:Author>
        <b:NameList>
          <b:Person>
            <b:Last>Griffin</b:Last>
            <b:First>Jennifer</b:First>
            <b:Middle>J.</b:Middle>
          </b:Person>
          <b:Person>
            <b:Last>Mahon</b:Last>
            <b:First>John</b:First>
            <b:Middle>F.</b:Middle>
          </b:Person>
        </b:NameList>
      </b:Author>
    </b:Author>
    <b:Title>The Corporate Social Performance and Corporate Financial Performance Debate: Twenty-Five Years of Incomparable Research</b:Title>
    <b:JournalName>Business &amp; Society</b:JournalName>
    <b:Year>1997</b:Year>
    <b:Pages>5-31</b:Pages>
    <b:Volume>36</b:Volume>
    <b:Issue>1</b:Issue>
    <b:RefOrder>57</b:RefOrder>
  </b:Source>
  <b:Source>
    <b:Tag>Gut90</b:Tag>
    <b:SourceType>JournalArticle</b:SourceType>
    <b:Guid>{A9646641-74F3-49DC-8A3F-0B1BB8CBAF5C}</b:Guid>
    <b:Author>
      <b:Author>
        <b:NameList>
          <b:Person>
            <b:Last>Guthrie</b:Last>
            <b:First>J.</b:First>
          </b:Person>
          <b:Person>
            <b:Last>Parker</b:Last>
            <b:First>Lee</b:First>
            <b:Middle>D.</b:Middle>
          </b:Person>
        </b:NameList>
      </b:Author>
    </b:Author>
    <b:Title>Corporate Social Disclosure Practice: a Comparative International Analysis</b:Title>
    <b:JournalName>Advances in Public Interest Accounting</b:JournalName>
    <b:Year>1990</b:Year>
    <b:Pages>159-75</b:Pages>
    <b:Volume>3</b:Volume>
    <b:RefOrder>58</b:RefOrder>
  </b:Source>
  <b:Source>
    <b:Tag>Gut89</b:Tag>
    <b:SourceType>JournalArticle</b:SourceType>
    <b:Guid>{0725957D-A481-4BF8-9086-6C04425D2DE9}</b:Guid>
    <b:Author>
      <b:Author>
        <b:NameList>
          <b:Person>
            <b:Last>Guthrie</b:Last>
            <b:First>J.</b:First>
          </b:Person>
          <b:Person>
            <b:Last>Parker</b:Last>
            <b:First>L.</b:First>
          </b:Person>
        </b:NameList>
      </b:Author>
    </b:Author>
    <b:Title>Corporate Social Reporting: A Rebutal of Legitimacy Theory</b:Title>
    <b:JournalName>Accounting and Business Research</b:JournalName>
    <b:Year>1989</b:Year>
    <b:Pages>343-352</b:Pages>
    <b:Volume>19</b:Volume>
    <b:Issue>76</b:Issue>
    <b:RefOrder>59</b:RefOrder>
  </b:Source>
  <b:Source>
    <b:Tag>Hal07</b:Tag>
    <b:SourceType>JournalArticle</b:SourceType>
    <b:Guid>{079948CE-BF4D-4F07-8A26-7ECA5D0B6AB6}</b:Guid>
    <b:Author>
      <b:Author>
        <b:NameList>
          <b:Person>
            <b:Last>Hall</b:Last>
            <b:First>Angela</b:First>
            <b:Middle>T.</b:Middle>
          </b:Person>
          <b:Person>
            <b:Last>Bowen</b:Last>
            <b:First>Michael</b:First>
            <b:Middle>G.</b:Middle>
          </b:Person>
          <b:Person>
            <b:Last>Ferris</b:Last>
            <b:First>Gerald</b:First>
            <b:Middle>R.</b:Middle>
          </b:Person>
          <b:Person>
            <b:Last>Royle</b:Last>
            <b:First>M.</b:First>
            <b:Middle>Todd</b:Middle>
          </b:Person>
          <b:Person>
            <b:Last>Fitzgibbons</b:Last>
            <b:First>Dale</b:First>
            <b:Middle>E.</b:Middle>
          </b:Person>
        </b:NameList>
      </b:Author>
    </b:Author>
    <b:Title>The Accountability Lens: A New Way to View Management Issues</b:Title>
    <b:JournalName>Business Horizons</b:JournalName>
    <b:Year>2007</b:Year>
    <b:Pages>405-413</b:Pages>
    <b:Volume>50</b:Volume>
    <b:Issue>1</b:Issue>
    <b:RefOrder>60</b:RefOrder>
  </b:Source>
  <b:Source>
    <b:Tag>Hol69</b:Tag>
    <b:SourceType>Book</b:SourceType>
    <b:Guid>{A3650916-BB2E-4DD3-96C3-924BF446A5F2}</b:Guid>
    <b:Author>
      <b:Author>
        <b:NameList>
          <b:Person>
            <b:Last>Holsti</b:Last>
            <b:First>O.</b:First>
          </b:Person>
        </b:NameList>
      </b:Author>
    </b:Author>
    <b:Title>Content Analysis for the Social Sciences and Humanities </b:Title>
    <b:Year>1969</b:Year>
    <b:City>Massachusetts </b:City>
    <b:Publisher>Addison-Wsley Publishing Company</b:Publisher>
    <b:RefOrder>61</b:RefOrder>
  </b:Source>
  <b:Source>
    <b:Tag>Hor10</b:Tag>
    <b:SourceType>JournalArticle</b:SourceType>
    <b:Guid>{046464EF-06F6-4D05-B87C-552551493D32}</b:Guid>
    <b:Author>
      <b:Author>
        <b:NameList>
          <b:Person>
            <b:Last>Horváthová</b:Last>
            <b:First>Eva</b:First>
          </b:Person>
        </b:NameList>
      </b:Author>
    </b:Author>
    <b:Title>Does Environmental Performance Affect Financial Performance? A Meta-Analysis</b:Title>
    <b:Year>2010</b:Year>
    <b:JournalName>Ecological Economics</b:JournalName>
    <b:Pages>52–59</b:Pages>
    <b:Volume>70</b:Volume>
    <b:Issue>1</b:Issue>
    <b:RefOrder>62</b:RefOrder>
  </b:Source>
  <b:Source>
    <b:Tag>Hua07</b:Tag>
    <b:SourceType>BookSection</b:SourceType>
    <b:Guid>{3DFFB2CB-09B1-4713-BF5F-47CF4DFCFD12}</b:Guid>
    <b:Author>
      <b:Author>
        <b:NameList>
          <b:Person>
            <b:Last>Hua</b:Last>
            <b:First>Zhongsheng</b:First>
          </b:Person>
          <b:Person>
            <b:Last>Bian</b:Last>
            <b:First>Yiwen</b:First>
          </b:Person>
        </b:NameList>
      </b:Author>
      <b:BookAuthor>
        <b:NameList>
          <b:Person>
            <b:Last>Zhu</b:Last>
            <b:First>Joe</b:First>
          </b:Person>
          <b:Person>
            <b:Last>Cook</b:Last>
            <b:First>Wade</b:First>
            <b:Middle>D.</b:Middle>
          </b:Person>
        </b:NameList>
      </b:BookAuthor>
      <b:Editor>
        <b:NameList>
          <b:Person>
            <b:Last>Zhu</b:Last>
            <b:First>Joe</b:First>
          </b:Person>
          <b:Person>
            <b:Last>Cook</b:Last>
            <b:First>Wade</b:First>
            <b:Middle>D.</b:Middle>
          </b:Person>
        </b:NameList>
      </b:Editor>
    </b:Author>
    <b:Title>DEA with Undesirable Factors</b:Title>
    <b:BookTitle>Modelling Data Irregularities and Structural Complexities in Data Envelopment Analysis</b:BookTitle>
    <b:Year>2007</b:Year>
    <b:Pages>03-121</b:Pages>
    <b:City>New York</b:City>
    <b:Publisher>Springer Science+Business Media</b:Publisher>
    <b:RefOrder>63</b:RefOrder>
  </b:Source>
  <b:Source>
    <b:Tag>Hug01</b:Tag>
    <b:SourceType>JournalArticle</b:SourceType>
    <b:Guid>{CEADDF86-19A1-4BCD-B53B-810BC4D73256}</b:Guid>
    <b:Author>
      <b:Author>
        <b:NameList>
          <b:Person>
            <b:Last>Hughes</b:Last>
            <b:First>Susan</b:First>
            <b:Middle>B.</b:Middle>
          </b:Person>
          <b:Person>
            <b:Last>Anderson</b:Last>
            <b:First>Allison</b:First>
          </b:Person>
          <b:Person>
            <b:Last>Golden</b:Last>
            <b:First>Sarah</b:First>
          </b:Person>
        </b:NameList>
      </b:Author>
    </b:Author>
    <b:Title>Corporate Environmental Disclosures: Are they Useful in Determining Environmental Performance?</b:Title>
    <b:JournalName>Journal of Accounting and Public Policy</b:JournalName>
    <b:Year>2001</b:Year>
    <b:Pages>217-240</b:Pages>
    <b:Volume>20</b:Volume>
    <b:Issue>3</b:Issue>
    <b:RefOrder>64</b:RefOrder>
  </b:Source>
  <b:Source>
    <b:Tag>Ili981</b:Tag>
    <b:SourceType>JournalArticle</b:SourceType>
    <b:Guid>{F2777FA0-B820-40DB-B86F-BEABCF1209BE}</b:Guid>
    <b:Author>
      <b:Author>
        <b:NameList>
          <b:Person>
            <b:Last>Ilinitch</b:Last>
            <b:First>Anne</b:First>
            <b:Middle>Y.</b:Middle>
          </b:Person>
          <b:Person>
            <b:Last>Soderstrom</b:Last>
            <b:First>Naomi</b:First>
            <b:Middle>S.</b:Middle>
          </b:Person>
          <b:Person>
            <b:Last>Thomas</b:Last>
            <b:First>Tom</b:First>
            <b:Middle>E.</b:Middle>
          </b:Person>
        </b:NameList>
      </b:Author>
    </b:Author>
    <b:Title>Measuring Corporate Environmental Performance</b:Title>
    <b:Year>1998</b:Year>
    <b:JournalName>Journal of Accounting and Public Policy</b:JournalName>
    <b:Pages>383-408</b:Pages>
    <b:Volume>17</b:Volume>
    <b:Issue>4-5</b:Issue>
    <b:RefOrder>65</b:RefOrder>
  </b:Source>
  <b:Source>
    <b:Tag>Fra80</b:Tag>
    <b:SourceType>JournalArticle</b:SourceType>
    <b:Guid>{C25C1675-587A-41AC-A6AA-1BE08F226039}</b:Guid>
    <b:Author>
      <b:Author>
        <b:NameList>
          <b:Person>
            <b:Last>Ingram</b:Last>
            <b:First>Robert</b:First>
            <b:Middle>W.</b:Middle>
          </b:Person>
          <b:Person>
            <b:Last>Frazier</b:Last>
            <b:First>Katherine</b:First>
            <b:Middle>Beal</b:Middle>
          </b:Person>
        </b:NameList>
      </b:Author>
    </b:Author>
    <b:Title>Environmental Performance and Corporate Disclosure</b:Title>
    <b:JournalName>Journal of Accounting Research</b:JournalName>
    <b:Year>1980</b:Year>
    <b:Pages>614-622</b:Pages>
    <b:Volume>18</b:Volume>
    <b:Issue>2</b:Issue>
    <b:RefOrder>66</b:RefOrder>
  </b:Source>
  <b:Source>
    <b:Tag>Ira09</b:Tag>
    <b:SourceType>JournalArticle</b:SourceType>
    <b:Guid>{609DB036-F55F-419E-AE0D-CCBD1333A763}</b:Guid>
    <b:Author>
      <b:Author>
        <b:NameList>
          <b:Person>
            <b:Last>Iraldo</b:Last>
            <b:First>Fabio</b:First>
          </b:Person>
          <b:Person>
            <b:Last>Testa</b:Last>
            <b:First>Francesco</b:First>
          </b:Person>
          <b:Person>
            <b:Last>Frey</b:Last>
            <b:First>Marco</b:First>
          </b:Person>
        </b:NameList>
      </b:Author>
    </b:Author>
    <b:Title>Is an Environmental Management System Able to Influence Environmental and Competetive Performance? The Case of the Eco-management and Audit Scheme (EMAS) in the European Union</b:Title>
    <b:JournalName>Journal of Cleaner Production</b:JournalName>
    <b:Year>2009</b:Year>
    <b:Pages>1444-1452</b:Pages>
    <b:Volume>17</b:Volume>
    <b:Issue>16</b:Issue>
    <b:RefOrder>67</b:RefOrder>
  </b:Source>
  <b:Source>
    <b:Tag>Jag92</b:Tag>
    <b:SourceType>JournalArticle</b:SourceType>
    <b:Guid>{5E8E73EB-7CA7-4364-9C42-B4486EBE9D7C}</b:Guid>
    <b:Author>
      <b:Author>
        <b:NameList>
          <b:Person>
            <b:Last>Jaggi</b:Last>
            <b:First>Bikki</b:First>
          </b:Person>
          <b:Person>
            <b:Last>Freedman</b:Last>
            <b:First>Martin</b:First>
          </b:Person>
        </b:NameList>
      </b:Author>
    </b:Author>
    <b:Title>An Examination of the Impact of Pollution Performance on Economic and Market Performance</b:Title>
    <b:JournalName>Journal of Business Finance and Accounting</b:JournalName>
    <b:Year>1992</b:Year>
    <b:Pages>697-713</b:Pages>
    <b:Volume>19</b:Volume>
    <b:Issue>5</b:Issue>
    <b:RefOrder>68</b:RefOrder>
  </b:Source>
  <b:Source>
    <b:Tag>Jam02</b:Tag>
    <b:SourceType>JournalArticle</b:SourceType>
    <b:Guid>{072B8401-E7D6-47AC-9A24-33C133E3507A}</b:Guid>
    <b:Author>
      <b:Author>
        <b:NameList>
          <b:Person>
            <b:Last>Jamil</b:Last>
            <b:First>Che</b:First>
            <b:Middle>Muhammad</b:Middle>
          </b:Person>
          <b:Person>
            <b:Last>Alwi</b:Last>
            <b:First>Kasumalinda</b:First>
          </b:Person>
          <b:Person>
            <b:Last>Mohamed</b:Last>
            <b:First>Rapiah</b:First>
          </b:Person>
        </b:NameList>
      </b:Author>
    </b:Author>
    <b:Title>Corporate social responsibility Disclosure in the Annual Reports of Malaysian Companies: A Longitudinal Study</b:Title>
    <b:Year>2002</b:Year>
    <b:JournalName>Social and Environmental Accountability Journal</b:JournalName>
    <b:Pages>5-9</b:Pages>
    <b:Volume>22</b:Volume>
    <b:Issue>2</b:Issue>
    <b:RefOrder>69</b:RefOrder>
  </b:Source>
  <b:Source>
    <b:Tag>Joh09</b:Tag>
    <b:SourceType>JournalArticle</b:SourceType>
    <b:Guid>{56CFED7C-1BA5-4ABB-B72A-7AFCBCC0E7ED}</b:Guid>
    <b:Author>
      <b:Author>
        <b:NameList>
          <b:Person>
            <b:Last>Johnstone</b:Last>
            <b:First>Nick</b:First>
          </b:Person>
          <b:Person>
            <b:Last>Labonne</b:Last>
            <b:First>Julien</b:First>
          </b:Person>
        </b:NameList>
      </b:Author>
    </b:Author>
    <b:Title>Why Do Manufacturing Facilities Introduce Environmental Management Systems? Improving and/or Signaling Performance</b:Title>
    <b:JournalName>Ecological Economics</b:JournalName>
    <b:Year>2009</b:Year>
    <b:Pages>719-730</b:Pages>
    <b:Volume>68</b:Volume>
    <b:Issue>3</b:Issue>
    <b:RefOrder>70</b:RefOrder>
  </b:Source>
  <b:Source>
    <b:Tag>Kon01</b:Tag>
    <b:SourceType>JournalArticle</b:SourceType>
    <b:Guid>{1691E2CB-61C3-432D-8F36-24D3BD3AE507}</b:Guid>
    <b:Author>
      <b:Author>
        <b:NameList>
          <b:Person>
            <b:Last>Konar</b:Last>
            <b:First>Shameek</b:First>
          </b:Person>
          <b:Person>
            <b:Last>Cohen</b:Last>
            <b:First>Mark</b:First>
          </b:Person>
        </b:NameList>
      </b:Author>
    </b:Author>
    <b:Title>Does the Market Value Environmental Performance?</b:Title>
    <b:JournalName>Review of Economics and Statistics</b:JournalName>
    <b:Year>2001</b:Year>
    <b:Pages>281-309.</b:Pages>
    <b:Volume>83</b:Volume>
    <b:Issue>2</b:Issue>
    <b:RefOrder>71</b:RefOrder>
  </b:Source>
  <b:Source>
    <b:Tag>Kri04</b:Tag>
    <b:SourceType>Book</b:SourceType>
    <b:Guid>{A5999B23-D9D9-4E6E-98E0-5C69FAEA8DED}</b:Guid>
    <b:Author>
      <b:Author>
        <b:NameList>
          <b:Person>
            <b:Last>Krippendorff</b:Last>
            <b:First>K.</b:First>
          </b:Person>
        </b:NameList>
      </b:Author>
    </b:Author>
    <b:Title>Content Analysis: An Introduction to Its Methodology</b:Title>
    <b:Year>2004</b:Year>
    <b:City>Thousand Oaks</b:City>
    <b:Publisher>Sage Publications</b:Publisher>
    <b:Edition>Second</b:Edition>
    <b:RefOrder>72</b:RefOrder>
  </b:Source>
  <b:Source>
    <b:Tag>Lin94</b:Tag>
    <b:SourceType>ConferenceProceedings</b:SourceType>
    <b:Guid>{D7BF492B-7821-4967-822A-C758A1F4D907}</b:Guid>
    <b:Author>
      <b:Author>
        <b:NameList>
          <b:Person>
            <b:Last>Lindblom</b:Last>
            <b:First>C.</b:First>
            <b:Middle>K.</b:Middle>
          </b:Person>
        </b:NameList>
      </b:Author>
    </b:Author>
    <b:Title>The implications of Organizational Legitimacy for Corporate Social Performance and Disclosure</b:Title>
    <b:Year>1994</b:Year>
    <b:City>New York</b:City>
    <b:Publisher>paper presented at Critical Perspectives on Accounting Conference</b:Publisher>
    <b:RefOrder>73</b:RefOrder>
  </b:Source>
  <b:Source>
    <b:Tag>Lóp</b:Tag>
    <b:SourceType>JournalArticle</b:SourceType>
    <b:Guid>{07B03B6F-2314-4DC2-AD72-58F70B3B47A2}</b:Guid>
    <b:Author>
      <b:Author>
        <b:NameList>
          <b:Person>
            <b:Last>López-Gamero</b:Last>
            <b:First>María</b:First>
            <b:Middle>D.</b:Middle>
          </b:Person>
          <b:Person>
            <b:Last>Molina-Azorín</b:Last>
            <b:First>José</b:First>
            <b:Middle>F.</b:Middle>
          </b:Person>
          <b:Person>
            <b:Last>Clever-Cotés</b:Last>
            <b:First>Enrique</b:First>
          </b:Person>
        </b:NameList>
      </b:Author>
    </b:Author>
    <b:Title>The Whole Relationship between Envirinmental Variables and Firm Performance: Competitive Advantage and Firm Resources as Mediator Variables</b:Title>
    <b:JournalName>Journal of Environmental Management</b:JournalName>
    <b:Year>2009</b:Year>
    <b:Pages>3110-3121</b:Pages>
    <b:Volume>90</b:Volume>
    <b:Issue>10</b:Issue>
    <b:RefOrder>74</b:RefOrder>
  </b:Source>
  <b:Source>
    <b:Tag>Mat93</b:Tag>
    <b:SourceType>Book</b:SourceType>
    <b:Guid>{76C49361-4F2F-4D7B-B2D4-D32A92895797}</b:Guid>
    <b:Author>
      <b:Author>
        <b:NameList>
          <b:Person>
            <b:Last>Mathews</b:Last>
            <b:First>M.</b:First>
            <b:Middle>R.</b:Middle>
          </b:Person>
        </b:NameList>
      </b:Author>
    </b:Author>
    <b:Title>Social Responsibility Accounting</b:Title>
    <b:Year>1993</b:Year>
    <b:City>London</b:City>
    <b:Publisher>Chapman and Hall</b:Publisher>
    <b:RefOrder>75</b:RefOrder>
  </b:Source>
  <b:Source>
    <b:Tag>Mat97</b:Tag>
    <b:SourceType>JournalArticle</b:SourceType>
    <b:Guid>{902947BE-317A-47D0-AF78-A72BBDABF710}</b:Guid>
    <b:Author>
      <b:Author>
        <b:NameList>
          <b:Person>
            <b:Last>Mathews</b:Last>
            <b:First>M.R.</b:First>
          </b:Person>
        </b:NameList>
      </b:Author>
    </b:Author>
    <b:Title>Twenty-Five Years of Social and Environmental Accounting Research: Is there a siver Jublee to celebrate?</b:Title>
    <b:JournalName>Accounting, Auditing &amp; Accountability Journal</b:JournalName>
    <b:Year>1997</b:Year>
    <b:Pages>481-531</b:Pages>
    <b:Volume>10</b:Volume>
    <b:Issue>4</b:Issue>
    <b:RefOrder>76</b:RefOrder>
  </b:Source>
  <b:Source>
    <b:Tag>Mes09</b:Tag>
    <b:SourceType>JournalArticle</b:SourceType>
    <b:Guid>{F086A6B1-C2B3-4B7C-9C77-E79543D6A94B}</b:Guid>
    <b:Author>
      <b:Author>
        <b:NameList>
          <b:Person>
            <b:Last>Messner</b:Last>
            <b:First>Martin</b:First>
          </b:Person>
        </b:NameList>
      </b:Author>
    </b:Author>
    <b:Title>The Limits of Accoutability</b:Title>
    <b:JournalName>Accounting, Organizations and Society</b:JournalName>
    <b:Year>2009</b:Year>
    <b:Volume>34</b:Volume>
    <b:Issue>8</b:Issue>
    <b:Pages>918–938</b:Pages>
    <b:RefOrder>77</b:RefOrder>
  </b:Source>
  <b:Source>
    <b:Tag>Adl99</b:Tag>
    <b:SourceType>JournalArticle</b:SourceType>
    <b:Guid>{26A65E91-0425-44C0-92C8-D6E85D2BB02E}</b:Guid>
    <b:Author>
      <b:Author>
        <b:NameList>
          <b:Person>
            <b:Last>Milne</b:Last>
            <b:First>Markus</b:First>
            <b:Middle>J.</b:Middle>
          </b:Person>
          <b:Person>
            <b:Last>Adler</b:Last>
            <b:First>Ralph</b:First>
            <b:Middle>W.</b:Middle>
          </b:Person>
        </b:NameList>
      </b:Author>
    </b:Author>
    <b:Title>Exploring the Reliability of Social and Environmental Disclosures Content Analysis</b:Title>
    <b:JournalName>Accounting, Auditing &amp; Accountability Journal</b:JournalName>
    <b:Year>1999</b:Year>
    <b:Pages>237-256</b:Pages>
    <b:Volume>12</b:Volume>
    <b:Issue>2</b:Issue>
    <b:RefOrder>78</b:RefOrder>
  </b:Source>
  <b:Source>
    <b:Tag>Abb79</b:Tag>
    <b:SourceType>JournalArticle</b:SourceType>
    <b:Guid>{3BB6405E-98A7-4DBA-8A74-639A82753EB2}</b:Guid>
    <b:Author>
      <b:Author>
        <b:NameList>
          <b:Person>
            <b:Last>Abbott</b:Last>
            <b:First>W.</b:First>
            <b:Middle>F.</b:Middle>
          </b:Person>
          <b:Person>
            <b:Last>Monsen</b:Last>
            <b:First>R.</b:First>
            <b:Middle>G.</b:Middle>
          </b:Person>
        </b:NameList>
      </b:Author>
    </b:Author>
    <b:Title>On the Mesurement of  Corporate Social Responsibility: Self-reported Disclosure as a Method of Measuring Coporate Social Involvement</b:Title>
    <b:JournalName>Academy of Management Journal</b:JournalName>
    <b:Year>1979</b:Year>
    <b:Pages>501-515</b:Pages>
    <b:Volume>22</b:Volume>
    <b:Issue>3</b:Issue>
    <b:RefOrder>79</b:RefOrder>
  </b:Source>
  <b:Source>
    <b:Tag>Naw09</b:Tag>
    <b:SourceType>JournalArticle</b:SourceType>
    <b:Guid>{07523B90-532C-4F2F-A8AC-3E631ACDAD82}</b:Guid>
    <b:Author>
      <b:Author>
        <b:NameList>
          <b:Person>
            <b:Last>Nawrocka</b:Last>
            <b:First>Dagmara</b:First>
          </b:Person>
          <b:Person>
            <b:Last>Parker</b:Last>
            <b:First>Thomas</b:First>
          </b:Person>
        </b:NameList>
      </b:Author>
    </b:Author>
    <b:Title>Finding the Connection: Environmental Management Systems and Environmental Perfomance</b:Title>
    <b:JournalName>Journal of Cleaner Production</b:JournalName>
    <b:Year>2009</b:Year>
    <b:Pages>601-607</b:Pages>
    <b:Volume>17</b:Volume>
    <b:Issue>6</b:Issue>
    <b:RefOrder>80</b:RefOrder>
  </b:Source>
  <b:Source>
    <b:Tag>ODo02</b:Tag>
    <b:SourceType>JournalArticle</b:SourceType>
    <b:Guid>{31A58AFA-1E0D-49A9-85F0-87AEFA0A63EA}</b:Guid>
    <b:Author>
      <b:Author>
        <b:NameList>
          <b:Person>
            <b:Last>O'Donovan</b:Last>
            <b:First>Gary</b:First>
          </b:Person>
        </b:NameList>
      </b:Author>
    </b:Author>
    <b:Title>Environmental Disclosures in the Annual Report: Extending the Applicability and Predictive Power fo legitimacy Theory</b:Title>
    <b:JournalName>Accounting, Auditing and Accouniability Journal</b:JournalName>
    <b:Year>2002</b:Year>
    <b:Pages>344-371</b:Pages>
    <b:Volume>15</b:Volume>
    <b:Issue>3</b:Issue>
    <b:RefOrder>81</b:RefOrder>
  </b:Source>
  <b:Source>
    <b:Tag>Orl</b:Tag>
    <b:SourceType>JournalArticle</b:SourceType>
    <b:Guid>{C139E155-8F41-440E-8A48-B15269DCB20A}</b:Guid>
    <b:Author>
      <b:Author>
        <b:NameList>
          <b:Person>
            <b:Last>Orlitzky</b:Last>
            <b:First>Marc</b:First>
          </b:Person>
          <b:Person>
            <b:Last>Schmidt</b:Last>
            <b:First>Frank</b:First>
            <b:Middle>L.</b:Middle>
          </b:Person>
          <b:Person>
            <b:Last>Rynes</b:Last>
            <b:First>Sara</b:First>
            <b:Middle>L.</b:Middle>
          </b:Person>
        </b:NameList>
      </b:Author>
    </b:Author>
    <b:Title>Corporate Social and Financial Performance: A Meta-analysis</b:Title>
    <b:Pages>404-441</b:Pages>
    <b:Year>2003</b:Year>
    <b:JournalName>Organisation Studies</b:JournalName>
    <b:Volume>23</b:Volume>
    <b:Issue>3</b:Issue>
    <b:RefOrder>82</b:RefOrder>
  </b:Source>
  <b:Source>
    <b:Tag>Par05</b:Tag>
    <b:SourceType>JournalArticle</b:SourceType>
    <b:Guid>{02908322-FF06-4862-A887-3F5C8269A1FD}</b:Guid>
    <b:Author>
      <b:Author>
        <b:NameList>
          <b:Person>
            <b:Last>Parker</b:Last>
            <b:First>Lee</b:First>
            <b:Middle>D.</b:Middle>
          </b:Person>
        </b:NameList>
      </b:Author>
    </b:Author>
    <b:Title>Social and environmental accountability research: A view from the commentary box</b:Title>
    <b:JournalName>Accounting, Auditing &amp; Accountability Journal</b:JournalName>
    <b:Year>2005</b:Year>
    <b:Pages>842-860</b:Pages>
    <b:Volume>18</b:Volume>
    <b:Issue>6</b:Issue>
    <b:RefOrder>83</b:RefOrder>
  </b:Source>
  <b:Source>
    <b:Tag>Pat92</b:Tag>
    <b:SourceType>JournalArticle</b:SourceType>
    <b:Guid>{DF4AD00D-88F9-475F-96A0-9D4194D503C4}</b:Guid>
    <b:Author>
      <b:Author>
        <b:NameList>
          <b:Person>
            <b:Last>Patten</b:Last>
            <b:First>Dennis</b:First>
            <b:Middle>M.</b:Middle>
          </b:Person>
        </b:NameList>
      </b:Author>
    </b:Author>
    <b:Title>Intra-industry Environmetal Disclosures in Response to the Alaskan Oil Spill: A  note on Ligitimacy Theory</b:Title>
    <b:JournalName>Accounting Organizations and Society</b:JournalName>
    <b:Year>1992</b:Year>
    <b:Pages>471-475</b:Pages>
    <b:Volume>17</b:Volume>
    <b:Issue>5</b:Issue>
    <b:RefOrder>84</b:RefOrder>
  </b:Source>
  <b:Source>
    <b:Tag>Pat</b:Tag>
    <b:SourceType>JournalArticle</b:SourceType>
    <b:Guid>{DBD1928D-CA09-4E6D-AD23-F660B18ADFF3}</b:Guid>
    <b:Author>
      <b:Author>
        <b:NameList>
          <b:Person>
            <b:Last>Patten</b:Last>
            <b:First>Dennis</b:First>
            <b:Middle>M.</b:Middle>
          </b:Person>
          <b:Person>
            <b:Last>Crampton</b:Last>
            <b:First>William</b:First>
          </b:Person>
        </b:NameList>
      </b:Author>
    </b:Author>
    <b:Title>Legitimacy and the Internet: An Examination of Corporate Web Page Environmental Disclosures</b:Title>
    <b:JournalName>Advances in Environmental Accounting and Management</b:JournalName>
    <b:Year>2003</b:Year>
    <b:Pages>31–57</b:Pages>
    <b:Volume>2</b:Volume>
    <b:Issue>2</b:Issue>
    <b:RefOrder>85</b:RefOrder>
  </b:Source>
  <b:Source>
    <b:Tag>Pat02</b:Tag>
    <b:SourceType>JournalArticle</b:SourceType>
    <b:Guid>{A5ED3A3C-EF7C-4F55-BC9B-F35E43CC566B}</b:Guid>
    <b:Author>
      <b:Author>
        <b:NameList>
          <b:Person>
            <b:Last>Patten</b:Last>
            <b:First>Dennis</b:First>
            <b:Middle>M.</b:Middle>
          </b:Person>
        </b:NameList>
      </b:Author>
    </b:Author>
    <b:Title>The Relation between Environmental Performance and Environmental Disclosure: A Research Note</b:Title>
    <b:JournalName>Accounting, Organizations and Society</b:JournalName>
    <b:Year>2002</b:Year>
    <b:Pages>763-773</b:Pages>
    <b:Volume>27</b:Volume>
    <b:Issue>8</b:Issue>
    <b:RefOrder>86</b:RefOrder>
  </b:Source>
  <b:Source>
    <b:Tag>Per08</b:Tag>
    <b:SourceType>JournalArticle</b:SourceType>
    <b:Guid>{558B4B13-A2D6-408E-9C1E-AAD038A29042}</b:Guid>
    <b:Author>
      <b:Author>
        <b:NameList>
          <b:Person>
            <b:Last>Perotto</b:Last>
            <b:First>Eleonora</b:First>
          </b:Person>
          <b:Person>
            <b:Last>Canziani</b:Last>
            <b:First>Roberto</b:First>
          </b:Person>
          <b:Person>
            <b:Last>Marchesi</b:Last>
            <b:First>Renzo</b:First>
          </b:Person>
          <b:Person>
            <b:Last>Butelli</b:Last>
            <b:First>Paola</b:First>
          </b:Person>
        </b:NameList>
      </b:Author>
    </b:Author>
    <b:Title>Environmental Performance, Indicators and Measurement Uncertainty in EMS Context: A Case Study</b:Title>
    <b:JournalName>Journal of Cleaner Production</b:JournalName>
    <b:Year>2008</b:Year>
    <b:Pages>517-530</b:Pages>
    <b:Volume>16</b:Volume>
    <b:Issue>4</b:Issue>
    <b:RefOrder>87</b:RefOrder>
  </b:Source>
  <b:Source>
    <b:Tag>Pit83</b:Tag>
    <b:SourceType>JournalArticle</b:SourceType>
    <b:Guid>{32215685-B281-4C77-A8EF-5CABEFE82C74}</b:Guid>
    <b:Author>
      <b:Author>
        <b:NameList>
          <b:Person>
            <b:Last>Pittman</b:Last>
            <b:First>R.</b:First>
            <b:Middle>W.</b:Middle>
          </b:Person>
        </b:NameList>
      </b:Author>
    </b:Author>
    <b:Title>Multilateral Productivity Comparisons with Undersirable Outputs</b:Title>
    <b:JournalName>Economic Journal</b:JournalName>
    <b:Year>1983</b:Year>
    <b:Pages>883-891</b:Pages>
    <b:Volume>93</b:Volume>
    <b:Issue>372</b:Issue>
    <b:RefOrder>88</b:RefOrder>
  </b:Source>
  <b:Source>
    <b:Tag>Plü07</b:Tag>
    <b:SourceType>JournalArticle</b:SourceType>
    <b:Guid>{36B0B7D1-75D4-43AC-B030-CB3F17D8484F}</b:Guid>
    <b:Author>
      <b:Author>
        <b:NameList>
          <b:Person>
            <b:Last>Plümper</b:Last>
            <b:First>Thomas</b:First>
          </b:Person>
          <b:Person>
            <b:Last>Troeger</b:Last>
            <b:First>Vera</b:First>
            <b:Middle>E.</b:Middle>
          </b:Person>
        </b:NameList>
      </b:Author>
    </b:Author>
    <b:Title>Efficient Estimation of Time-Invariant and Rarely Changing Variables in Finite Sample Panel Analyses with Unit Fixed Effects</b:Title>
    <b:JournalName>Political Analysis (2007)</b:JournalName>
    <b:Year>2007</b:Year>
    <b:Pages>124–139</b:Pages>
    <b:Volume>15</b:Volume>
    <b:Issue>2</b:Issue>
    <b:RefOrder>89</b:RefOrder>
  </b:Source>
  <b:Source>
    <b:Tag>Plü05</b:Tag>
    <b:SourceType>JournalArticle</b:SourceType>
    <b:Guid>{267B29E6-39F0-4AC1-B2F9-A9305C20DAFF}</b:Guid>
    <b:Author>
      <b:Author>
        <b:NameList>
          <b:Person>
            <b:Last>Plümper</b:Last>
            <b:First>Thomas</b:First>
          </b:Person>
          <b:Person>
            <b:Last>Troeger</b:Last>
            <b:First>Vera</b:First>
            <b:Middle>E.</b:Middle>
          </b:Person>
        </b:NameList>
      </b:Author>
    </b:Author>
    <b:Title>Panel Data Analysis in Comparative Politics: Linking Method to Theory</b:Title>
    <b:JournalName>European Journal of Political Research </b:JournalName>
    <b:Year>2005</b:Year>
    <b:Pages>327–354</b:Pages>
    <b:Volume>44</b:Volume>
    <b:Issue>2</b:Issue>
    <b:RefOrder>90</b:RefOrder>
  </b:Source>
  <b:Source>
    <b:Tag>Pod06</b:Tag>
    <b:SourceType>JournalArticle</b:SourceType>
    <b:Guid>{0E0C7D49-F03D-4192-92D4-525E77F6940F}</b:Guid>
    <b:Author>
      <b:Author>
        <b:NameList>
          <b:Person>
            <b:Last>Podestà</b:Last>
            <b:First>Federico</b:First>
          </b:Person>
        </b:NameList>
      </b:Author>
    </b:Author>
    <b:Title>Comparing Time Series Cross-Section Model Specifications: The Case of Welfare State Development</b:Title>
    <b:JournalName>Quality &amp; Quantity</b:JournalName>
    <b:Year>2006</b:Year>
    <b:Pages>539–559</b:Pages>
    <b:Volume>40</b:Volume>
    <b:Issue>4</b:Issue>
    <b:RefOrder>91</b:RefOrder>
  </b:Source>
  <b:Source>
    <b:Tag>Rah09</b:Tag>
    <b:SourceType>JournalArticle</b:SourceType>
    <b:Guid>{739F6F32-C79E-46A3-B98E-57D733C21BE3}</b:Guid>
    <b:Author>
      <b:Author>
        <b:NameList>
          <b:Person>
            <b:Last>Rahman</b:Last>
            <b:First>Shariful</b:First>
            <b:Middle>Amran bin Abd.</b:Middle>
          </b:Person>
          <b:Person>
            <b:Last>Yusoff</b:Last>
            <b:First>Ruslaina</b:First>
            <b:Middle>binti</b:Middle>
          </b:Person>
          <b:Person>
            <b:Last>Mohamed</b:Last>
            <b:First>Wan-Nazihah</b:First>
            <b:Middle>binti Wan</b:Middle>
          </b:Person>
        </b:NameList>
      </b:Author>
    </b:Author>
    <b:Title>Environmental Disclosure and Financial Performance: An Empirical Study of Malaysia, Thailand and Singapore</b:Title>
    <b:JournalName>Social and Environmental Accountability Journal</b:JournalName>
    <b:Year>2009</b:Year>
    <b:Pages>46-58</b:Pages>
    <b:Volume>29</b:Volume>
    <b:Issue>2</b:Issue>
    <b:RefOrder>92</b:RefOrder>
  </b:Source>
  <b:Source>
    <b:Tag>Sal05</b:Tag>
    <b:SourceType>JournalArticle</b:SourceType>
    <b:Guid>{A9DEA285-1356-4A7D-B052-FEDEA59E5D2E}</b:Guid>
    <b:Author>
      <b:Author>
        <b:NameList>
          <b:Person>
            <b:Last>Salama</b:Last>
            <b:First>Aly</b:First>
          </b:Person>
        </b:NameList>
      </b:Author>
    </b:Author>
    <b:Title>A Note on the Impact of Environmental Performance on Financial Performance</b:Title>
    <b:JournalName>Structural Change and Economic Dynamics</b:JournalName>
    <b:Year>2005</b:Year>
    <b:Pages>413-421</b:Pages>
    <b:Volume>16</b:Volume>
    <b:Issue>3</b:Issue>
    <b:RefOrder>93</b:RefOrder>
  </b:Source>
  <b:Source>
    <b:Tag>Sei02</b:Tag>
    <b:SourceType>JournalArticle</b:SourceType>
    <b:Guid>{064B9433-FF26-4694-97A6-A8B02DF3768F}</b:Guid>
    <b:Author>
      <b:Author>
        <b:NameList>
          <b:Person>
            <b:Last>Seiford</b:Last>
            <b:First>Lawrence</b:First>
            <b:Middle>M.</b:Middle>
          </b:Person>
          <b:Person>
            <b:Last>Zhu</b:Last>
            <b:First>Joe</b:First>
          </b:Person>
        </b:NameList>
      </b:Author>
    </b:Author>
    <b:Title>Modeling Undesirable Factors in Efficiency Evaluation</b:Title>
    <b:JournalName>European Journal of Operational Research</b:JournalName>
    <b:Year>2002</b:Year>
    <b:Pages>16–20</b:Pages>
    <b:Volume>142</b:Volume>
    <b:Issue>1</b:Issue>
    <b:RefOrder>94</b:RefOrder>
  </b:Source>
  <b:Source>
    <b:Tag>Sid01</b:Tag>
    <b:SourceType>JournalArticle</b:SourceType>
    <b:Guid>{A67D7975-76B1-430C-B6ED-3240CD49C77B}</b:Guid>
    <b:Author>
      <b:Author>
        <b:NameList>
          <b:Person>
            <b:Last>Siddiqui</b:Last>
            <b:First>Javed</b:First>
          </b:Person>
        </b:NameList>
      </b:Author>
    </b:Author>
    <b:Title>Environmental Non‐accountability in Bangladesh?:The Striking Case of the Magurchara Gas Field Disaster</b:Title>
    <b:JournalName>Social and Environmental Accountability Journal</b:JournalName>
    <b:Year>2001</b:Year>
    <b:Pages>12-13</b:Pages>
    <b:Volume>21</b:Volume>
    <b:Issue>2</b:Issue>
    <b:RefOrder>95</b:RefOrder>
  </b:Source>
  <b:Source>
    <b:Tag>Smi03</b:Tag>
    <b:SourceType>Book</b:SourceType>
    <b:Guid>{04C83404-5652-40B5-8727-C9BD28316166}</b:Guid>
    <b:Author>
      <b:Author>
        <b:NameList>
          <b:Person>
            <b:Last>Smith</b:Last>
            <b:First>Malcolm</b:First>
          </b:Person>
        </b:NameList>
      </b:Author>
    </b:Author>
    <b:Title>Research Methods in Accounting</b:Title>
    <b:Year>2003</b:Year>
    <b:City>London</b:City>
    <b:Publisher>Sage </b:Publisher>
    <b:RefOrder>96</b:RefOrder>
  </b:Source>
  <b:Source>
    <b:Tag>Smi00</b:Tag>
    <b:SourceType>JournalArticle</b:SourceType>
    <b:Guid>{EBDF70F7-F822-40B1-B7D6-6F969CDE649A}</b:Guid>
    <b:Author>
      <b:Author>
        <b:NameList>
          <b:Person>
            <b:Last>Smith</b:Last>
            <b:First>Malcolm</b:First>
          </b:Person>
          <b:Person>
            <b:Last>Taffler</b:Last>
            <b:First>Richard</b:First>
            <b:Middle>J.</b:Middle>
          </b:Person>
        </b:NameList>
      </b:Author>
    </b:Author>
    <b:Title>The Chairman's Statement: A Content Analysis of Discretionary Narrative Disclosures</b:Title>
    <b:Year>2000</b:Year>
    <b:Pages>624-646</b:Pages>
    <b:Volume>13</b:Volume>
    <b:Issue>5</b:Issue>
    <b:JournalName>Accounting, Auditing &amp; Accountability Journal</b:JournalName>
    <b:RefOrder>97</b:RefOrder>
  </b:Source>
  <b:Source>
    <b:Tag>Sul10</b:Tag>
    <b:SourceType>InternetSite</b:SourceType>
    <b:Guid>{A8C45F8A-31C5-44A1-AA9B-7F8C1B047F41}</b:Guid>
    <b:Author>
      <b:Author>
        <b:NameList>
          <b:Person>
            <b:Last>Sulaiman</b:Last>
            <b:First>M</b:First>
          </b:Person>
          <b:Person>
            <b:Last>Ahmad</b:Last>
            <b:First>Nik</b:First>
          </b:Person>
        </b:NameList>
      </b:Author>
    </b:Author>
    <b:Title>ISO 14001 and Corporate Performance: A Survey of Certified Companies in Malaysia</b:Title>
    <b:InternetSiteTitle>Environmental Expert</b:InternetSiteTitle>
    <b:YearAccessed>2010</b:YearAccessed>
    <b:MonthAccessed>August</b:MonthAccessed>
    <b:DayAccessed>13</b:DayAccessed>
    <b:URL>www.environmentalexpert.com</b:URL>
    <b:Year>2002</b:Year>
    <b:RefOrder>98</b:RefOrder>
  </b:Source>
  <b:Source>
    <b:Tag>Sum07</b:Tag>
    <b:SourceType>JournalArticle</b:SourceType>
    <b:Guid>{915928AB-624F-4ABD-A402-22DABCF8B11C}</b:Guid>
    <b:Author>
      <b:Author>
        <b:NameList>
          <b:Person>
            <b:Last>Sumiani</b:Last>
            <b:First>Y.</b:First>
          </b:Person>
          <b:Person>
            <b:Last>Haslinda</b:Last>
            <b:First>Y.</b:First>
          </b:Person>
          <b:Person>
            <b:Last>Lehman</b:Last>
            <b:First>G.</b:First>
          </b:Person>
        </b:NameList>
      </b:Author>
    </b:Author>
    <b:Title>Environmental Reporting in a Developing Country: a Case Study on Status and Implementation in Malaysia</b:Title>
    <b:JournalName>Journal of Cleaner Production</b:JournalName>
    <b:Year>2007</b:Year>
    <b:Pages>895-901</b:Pages>
    <b:Volume>15</b:Volume>
    <b:Issue>10</b:Issue>
    <b:RefOrder>99</b:RefOrder>
  </b:Source>
  <b:Source>
    <b:Tag>Tsa98</b:Tag>
    <b:SourceType>JournalArticle</b:SourceType>
    <b:Guid>{7819219D-0F71-41FA-A6E3-1A0599C53CA1}</b:Guid>
    <b:Author>
      <b:Author>
        <b:NameList>
          <b:Person>
            <b:Last>Tsang</b:Last>
            <b:First>Eric</b:First>
            <b:Middle>W. K.</b:Middle>
          </b:Person>
        </b:NameList>
      </b:Author>
    </b:Author>
    <b:Title>A longitudinal Study of Corporate Social Reporting in Singapore: The Case of the Banking, Food and Beverages and Hotel Industries</b:Title>
    <b:JournalName>Accounting Auditing and Accountability Journal</b:JournalName>
    <b:Year>1998</b:Year>
    <b:Pages>624-635.</b:Pages>
    <b:Volume>11</b:Volume>
    <b:Issue>15</b:Issue>
    <b:RefOrder>100</b:RefOrder>
  </b:Source>
  <b:Source>
    <b:Tag>Tyt97</b:Tag>
    <b:SourceType>JournalArticle</b:SourceType>
    <b:Guid>{1C16E31B-5473-4B16-B9FF-9C5DB7DEFF0D}</b:Guid>
    <b:Author>
      <b:Author>
        <b:NameList>
          <b:Person>
            <b:Last>Tyteca</b:Last>
            <b:First>Daniel</b:First>
          </b:Person>
        </b:NameList>
      </b:Author>
    </b:Author>
    <b:Title>Linear Programming Models for the Measurement of Environmental Performance of Firms-Concepts and Empirical Results</b:Title>
    <b:JournalName>Journal of Productivity Analysis</b:JournalName>
    <b:Year>1997</b:Year>
    <b:Pages>183-197</b:Pages>
    <b:Volume>8</b:Volume>
    <b:Issue>2</b:Issue>
    <b:RefOrder>101</b:RefOrder>
  </b:Source>
  <b:Source>
    <b:Tag>Tyt96</b:Tag>
    <b:SourceType>JournalArticle</b:SourceType>
    <b:Guid>{0B77A17F-1ECC-4EF5-82DD-FFB8C5A1D973}</b:Guid>
    <b:Author>
      <b:Author>
        <b:NameList>
          <b:Person>
            <b:Last>Tyteca</b:Last>
            <b:First>Daniel</b:First>
          </b:Person>
        </b:NameList>
      </b:Author>
    </b:Author>
    <b:Title>On the Measurement of the Environmental Performance of Firms- A Literature Review and a Productive Efficiency Perspective</b:Title>
    <b:JournalName>Journal of Environmental Management</b:JournalName>
    <b:Year>1996</b:Year>
    <b:Pages>281-308</b:Pages>
    <b:Volume>46</b:Volume>
    <b:Issue>3</b:Issue>
    <b:RefOrder>102</b:RefOrder>
  </b:Source>
  <b:Source>
    <b:Tag>van07</b:Tag>
    <b:SourceType>JournalArticle</b:SourceType>
    <b:Guid>{69781B48-2C19-4452-9E19-03E06BDCCEE0}</b:Guid>
    <b:Author>
      <b:Author>
        <b:NameList>
          <b:Person>
            <b:Last>van Staden</b:Last>
            <b:First>Chris</b:First>
            <b:Middle>J.</b:Middle>
          </b:Person>
          <b:Person>
            <b:Last>Hooks</b:Last>
            <b:First>Jill</b:First>
          </b:Person>
        </b:NameList>
      </b:Author>
    </b:Author>
    <b:Title>A Comprehensive Comparison of Corporate Environmental Reporting and Responsiveness</b:Title>
    <b:Year>2007</b:Year>
    <b:JournalName>The British Accounting Review</b:JournalName>
    <b:Pages>197–210</b:Pages>
    <b:Volume>39</b:Volume>
    <b:RefOrder>103</b:RefOrder>
  </b:Source>
  <b:Source>
    <b:Tag>Ver83</b:Tag>
    <b:SourceType>JournalArticle</b:SourceType>
    <b:Guid>{92B5297B-7252-4D97-BED2-31F4CB1D280A}</b:Guid>
    <b:Author>
      <b:Author>
        <b:NameList>
          <b:Person>
            <b:Last>Verrecchia</b:Last>
            <b:First>Robert</b:First>
            <b:Middle>E.</b:Middle>
          </b:Person>
        </b:NameList>
      </b:Author>
    </b:Author>
    <b:Title>Discretionary disclosure</b:Title>
    <b:JournalName>Journal of Accounting and Economics</b:JournalName>
    <b:Year>1983</b:Year>
    <b:Pages>79–194</b:Pages>
    <b:Volume>5</b:Volume>
    <b:RefOrder>104</b:RefOrder>
  </b:Source>
  <b:Source>
    <b:Tag>Wad97</b:Tag>
    <b:SourceType>JournalArticle</b:SourceType>
    <b:Guid>{8D666B2A-D8E0-499E-B112-50883969A6F2}</b:Guid>
    <b:Author>
      <b:Author>
        <b:NameList>
          <b:Person>
            <b:Last>Waddock</b:Last>
            <b:First>Sandra</b:First>
            <b:Middle>A.</b:Middle>
          </b:Person>
          <b:Person>
            <b:Last>Graves</b:Last>
            <b:First>Samuel</b:First>
            <b:Middle>B.</b:Middle>
          </b:Person>
        </b:NameList>
      </b:Author>
    </b:Author>
    <b:Title>The Corporate Social Performance-Financial Performance Link</b:Title>
    <b:JournalName>Strategic Management Journal</b:JournalName>
    <b:Year>1997</b:Year>
    <b:Pages>303-319</b:Pages>
    <b:Volume>18</b:Volume>
    <b:Issue>4</b:Issue>
    <b:RefOrder>105</b:RefOrder>
  </b:Source>
  <b:Source>
    <b:Tag>Wil001</b:Tag>
    <b:SourceType>JournalArticle</b:SourceType>
    <b:Guid>{4CD729D3-B338-445B-AA03-A92CBE279255}</b:Guid>
    <b:Author>
      <b:Author>
        <b:NameList>
          <b:Person>
            <b:Last>Wilmshurst</b:Last>
            <b:First>Trevor</b:First>
            <b:Middle>D.</b:Middle>
          </b:Person>
          <b:Person>
            <b:Last>Frost</b:Last>
            <b:First>Geoffrey</b:First>
            <b:Middle>R.</b:Middle>
          </b:Person>
        </b:NameList>
      </b:Author>
    </b:Author>
    <b:Title>Corporate Environmental Reporting: A Test of Legitimacy Theory</b:Title>
    <b:Year>2000</b:Year>
    <b:JournalName>Accounting Auditing and Accountability Journal</b:JournalName>
    <b:Pages>10-26</b:Pages>
    <b:Volume>13</b:Volume>
    <b:Issue>1</b:Issue>
    <b:RefOrder>106</b:RefOrder>
  </b:Source>
  <b:Source>
    <b:Tag>Wis82</b:Tag>
    <b:SourceType>JournalArticle</b:SourceType>
    <b:Guid>{39895825-8FDC-4764-B5A7-F1D18ED40F3D}</b:Guid>
    <b:Author>
      <b:Author>
        <b:NameList>
          <b:Person>
            <b:Last>Wiseman</b:Last>
            <b:First>Joanne</b:First>
          </b:Person>
        </b:NameList>
      </b:Author>
    </b:Author>
    <b:Title>An Evaluation of Environmetal Disclosures Made in Corporate Annual Reports</b:Title>
    <b:JournalName>Accounting Organization and Society</b:JournalName>
    <b:Year>1982</b:Year>
    <b:Pages>53-63</b:Pages>
    <b:Volume>7</b:Volume>
    <b:Issue>1</b:Issue>
    <b:RefOrder>107</b:RefOrder>
  </b:Source>
  <b:Source>
    <b:Tag>Woo01</b:Tag>
    <b:SourceType>Book</b:SourceType>
    <b:Guid>{54117BE1-4103-45D4-81F5-93B760013280}</b:Guid>
    <b:Author>
      <b:Author>
        <b:NameList>
          <b:Person>
            <b:Last>Wooldridge</b:Last>
            <b:First>Jeffrey</b:First>
            <b:Middle>M.</b:Middle>
          </b:Person>
        </b:NameList>
      </b:Author>
    </b:Author>
    <b:Title>Econometric Analysis of Cross Section and Panel Data</b:Title>
    <b:Year>2001</b:Year>
    <b:City>Massachusetts</b:City>
    <b:Publisher>The MIT Press</b:Publisher>
    <b:Edition>First</b:Edition>
    <b:RefOrder>108</b:RefOrder>
  </b:Source>
  <b:Source>
    <b:Tag>Woo02</b:Tag>
    <b:SourceType>Book</b:SourceType>
    <b:Guid>{87A82E1D-F831-4C6F-A343-CCCCFC298280}</b:Guid>
    <b:Author>
      <b:Author>
        <b:NameList>
          <b:Person>
            <b:Last>Wooldridge</b:Last>
            <b:First>Jeffrey</b:First>
            <b:Middle>M.</b:Middle>
          </b:Person>
        </b:NameList>
      </b:Author>
    </b:Author>
    <b:Title>Introductory Econometrics: A Modern Approach</b:Title>
    <b:Year>2002</b:Year>
    <b:City>US</b:City>
    <b:Publisher>South Western Educational Publishing</b:Publisher>
    <b:Edition>Second</b:Edition>
    <b:RefOrder>109</b:RefOrder>
  </b:Source>
  <b:Source>
    <b:Tag>Woo91</b:Tag>
    <b:SourceType>JournalArticle</b:SourceType>
    <b:Guid>{B689A990-B3A9-4D5A-9E8D-977D196FA7F8}</b:Guid>
    <b:Author>
      <b:Author>
        <b:NameList>
          <b:Person>
            <b:Last>Wood</b:Last>
            <b:First>Donna</b:First>
            <b:Middle>J.</b:Middle>
          </b:Person>
        </b:NameList>
      </b:Author>
    </b:Author>
    <b:Title>Corporate Social Performance Revisited</b:Title>
    <b:Year>1991</b:Year>
    <b:JournalName>The Academy of Management Review</b:JournalName>
    <b:Pages>691-718</b:Pages>
    <b:Volume>16</b:Volume>
    <b:Issue>4</b:Issue>
    <b:RefOrder>110</b:RefOrder>
  </b:Source>
  <b:Source>
    <b:Tag>Zai04</b:Tag>
    <b:SourceType>JournalArticle</b:SourceType>
    <b:Guid>{CDFDA04D-BE72-440F-AA2C-15B39A3C2C87}</b:Guid>
    <b:Author>
      <b:Author>
        <b:NameList>
          <b:Person>
            <b:Last>Zaim</b:Last>
            <b:First>Osman</b:First>
          </b:Person>
        </b:NameList>
      </b:Author>
    </b:Author>
    <b:Title>Measuring Environmental Performance of State Manufacturing Through Changes in Pollution Intensities: A DEA Framework</b:Title>
    <b:JournalName>Ecological Economics</b:JournalName>
    <b:Year>2004</b:Year>
    <b:Pages>37-47</b:Pages>
    <b:Volume>48</b:Volume>
    <b:Issue>1</b:Issue>
    <b:RefOrder>111</b:RefOrder>
  </b:Source>
  <b:Source>
    <b:Tag>Zeg90</b:Tag>
    <b:SourceType>JournalArticle</b:SourceType>
    <b:Guid>{91706A35-6725-456C-A5F7-D147FC2459F7}</b:Guid>
    <b:Author>
      <b:Author>
        <b:NameList>
          <b:Person>
            <b:Last>Zeghal</b:Last>
            <b:First>Daniel</b:First>
          </b:Person>
          <b:Person>
            <b:Last>Ahmed</b:Last>
            <b:First>Sadrudin</b:First>
            <b:Middle>A.</b:Middle>
          </b:Person>
        </b:NameList>
      </b:Author>
    </b:Author>
    <b:Title>Comparison of Social Resposibility Information Disclosure Media Used by Canadian Firms</b:Title>
    <b:JournalName>Accounting Auditing and Accountability Journal</b:JournalName>
    <b:Year>1990</b:Year>
    <b:Pages>38-53</b:Pages>
    <b:Volume>3</b:Volume>
    <b:Issue>1</b:Issue>
    <b:RefOrder>112</b:RefOrder>
  </b:Source>
  <b:Source>
    <b:Tag>Zho06</b:Tag>
    <b:SourceType>JournalArticle</b:SourceType>
    <b:Guid>{4A6081DC-8981-457C-A552-1E9244107164}</b:Guid>
    <b:Author>
      <b:Author>
        <b:NameList>
          <b:Person>
            <b:Last>Zhou</b:Last>
            <b:First>P.</b:First>
          </b:Person>
          <b:Person>
            <b:Last>Ang</b:Last>
            <b:First>B.W.</b:First>
          </b:Person>
          <b:Person>
            <b:Last>Poh</b:Last>
            <b:First>K.L.</b:First>
          </b:Person>
        </b:NameList>
      </b:Author>
    </b:Author>
    <b:Title>Slacks-Based Efficiency Measures for Modelling Environmental Performance</b:Title>
    <b:JournalName>Ecological Economics</b:JournalName>
    <b:Year>2006</b:Year>
    <b:Pages>111-118</b:Pages>
    <b:Volume>60</b:Volume>
    <b:Issue>1</b:Issue>
    <b:RefOrder>113</b:RefOrder>
  </b:Source>
  <b:Source>
    <b:Tag>Zho09</b:Tag>
    <b:SourceType>JournalArticle</b:SourceType>
    <b:Guid>{01687FBB-45FC-40F0-B3D7-DC3136448DC2}</b:Guid>
    <b:Author>
      <b:Author>
        <b:NameList>
          <b:Person>
            <b:Last>Zhou</b:Last>
            <b:First>P.</b:First>
          </b:Person>
          <b:Person>
            <b:Last>Ang</b:Last>
            <b:First>B.</b:First>
            <b:Middle>W.</b:Middle>
          </b:Person>
          <b:Person>
            <b:Last>Han</b:Last>
            <b:First>J.</b:First>
            <b:Middle>Y.</b:Middle>
          </b:Person>
        </b:NameList>
      </b:Author>
    </b:Author>
    <b:Title>Total Factor Carbon Emission Performance:A Malmquist Index Analysis</b:Title>
    <b:Year>2009</b:Year>
    <b:JournalName>Energy Economics</b:JournalName>
    <b:Pages>194-201 </b:Pages>
    <b:Volume>32</b:Volume>
    <b:Issue>1</b:Issue>
    <b:RefOrder>114</b:RefOrder>
  </b:Source>
  <b:Source>
    <b:Tag>Zof01</b:Tag>
    <b:SourceType>JournalArticle</b:SourceType>
    <b:Guid>{B1D96F5E-4E7D-4282-89E4-DB85C39D2D54}</b:Guid>
    <b:Author>
      <b:Author>
        <b:NameList>
          <b:Person>
            <b:Last>Zofio</b:Last>
            <b:First>José</b:First>
            <b:Middle>L.</b:Middle>
          </b:Person>
          <b:Person>
            <b:Last>Prieto</b:Last>
            <b:First>Angel</b:First>
            <b:Middle>M.</b:Middle>
          </b:Person>
        </b:NameList>
      </b:Author>
    </b:Author>
    <b:Title>Environmental eEfficiency and Regulatory Standards: The Case of CO2 Emissions from OECD Industries</b:Title>
    <b:JournalName>Resource and Energy Economics</b:JournalName>
    <b:Year>2001</b:Year>
    <b:Pages>63–83</b:Pages>
    <b:Volume>23</b:Volume>
    <b:Issue>1</b:Issue>
    <b:RefOrder>115</b:RefOrder>
  </b:Source>
  <b:Source>
    <b:Tag>Ste12</b:Tag>
    <b:SourceType>JournalArticle</b:SourceType>
    <b:Guid>{2BE2C6C9-0EF5-4105-BC9A-BF35D85E3CE2}</b:Guid>
    <b:Title>Carbon accounting: a systematic literature review</b:Title>
    <b:JournalName>Journal of Cleaner Production</b:JournalName>
    <b:Year>2012</b:Year>
    <b:Pages>17-38</b:Pages>
    <b:Author>
      <b:Author>
        <b:NameList>
          <b:Person>
            <b:Last>Stechemesser</b:Last>
            <b:First>Kristin </b:First>
          </b:Person>
          <b:Person>
            <b:Last>Guenther</b:Last>
            <b:First>Edeltraud </b:First>
          </b:Person>
        </b:NameList>
      </b:Author>
    </b:Author>
    <b:Volume>36</b:Volume>
    <b:RefOrder>2</b:RefOrder>
  </b:Source>
  <b:Source>
    <b:Tag>Sul12</b:Tag>
    <b:SourceType>JournalArticle</b:SourceType>
    <b:Guid>{4862C56D-AE76-4537-BCF3-4B0C672E50B4}</b:Guid>
    <b:Title>Does voluntary carbon reporting meet investors’ needs?</b:Title>
    <b:JournalName>Journal of Cleaner Production</b:JournalName>
    <b:Year>2012</b:Year>
    <b:Pages>60-67</b:Pages>
    <b:Author>
      <b:Author>
        <b:NameList>
          <b:Person>
            <b:Last>Sullivan</b:Last>
            <b:First>Rory </b:First>
          </b:Person>
          <b:Person>
            <b:Last>Gouldson</b:Last>
            <b:First>Andy </b:First>
          </b:Person>
        </b:NameList>
      </b:Author>
    </b:Author>
    <b:Volume>36</b:Volume>
    <b:RefOrder>116</b:RefOrder>
  </b:Source>
  <b:Source>
    <b:Tag>Tsa12</b:Tag>
    <b:SourceType>JournalArticle</b:SourceType>
    <b:Guid>{08619212-55B2-453D-8DCE-79DDA63BCFC0}</b:Guid>
    <b:Title>Integrating information about the cost of carbon through activity-based costing</b:Title>
    <b:JournalName>Journal of Cleaner Production</b:JournalName>
    <b:Year>2012</b:Year>
    <b:Pages>102-111</b:Pages>
    <b:Author>
      <b:Author>
        <b:NameList>
          <b:Person>
            <b:Last>Tsai</b:Last>
            <b:First>Wen-Hsien </b:First>
          </b:Person>
          <b:Person>
            <b:Last>Shen</b:Last>
            <b:First>Yu-Shan </b:First>
          </b:Person>
          <b:Person>
            <b:Last>Lee</b:Last>
            <b:First>Pei-Ling </b:First>
          </b:Person>
          <b:Person>
            <b:Last>Chen</b:Last>
            <b:First>Hui-Chiao </b:First>
          </b:Person>
          <b:Person>
            <b:Last>Kuo</b:Last>
            <b:First>Lopin </b:First>
          </b:Person>
          <b:Person>
            <b:Last>Huang</b:Last>
            <b:First>Chi-Chou </b:First>
          </b:Person>
        </b:NameList>
      </b:Author>
    </b:Author>
    <b:Volume>36</b:Volume>
    <b:RefOrder>117</b:RefOrder>
  </b:Source>
  <b:Source>
    <b:Tag>Mah11</b:Tag>
    <b:SourceType>JournalArticle</b:SourceType>
    <b:Guid>{8C796991-A65C-43B7-813D-5828C997AFDA}</b:Guid>
    <b:Title>Changes in social and environmental reporting practices in an emerging economy (2004–2007): Exploring the relevance of stakeholder and legitimacy theories</b:Title>
    <b:JournalName>Accounting Forum</b:JournalName>
    <b:Year>2011</b:Year>
    <b:Pages>158-175</b:Pages>
    <b:Author>
      <b:Author>
        <b:NameList>
          <b:Person>
            <b:Last>Mahadeo</b:Last>
            <b:Middle> Devi</b:Middle>
            <b:First>Jyoti</b:First>
          </b:Person>
          <b:Person>
            <b:Last>Oogarah-Hanuman</b:Last>
            <b:First>Vanisha </b:First>
          </b:Person>
          <b:Person>
            <b:Last>Soobaroyen</b:Last>
            <b:First>Teerooven </b:First>
          </b:Person>
        </b:NameList>
      </b:Author>
    </b:Author>
    <b:Volume>35</b:Volume>
    <b:Issue>3</b:Issue>
    <b:RefOrder>118</b:RefOrder>
  </b:Source>
  <b:Source>
    <b:Tag>Bla94</b:Tag>
    <b:SourceType>Book</b:SourceType>
    <b:Guid>{4E530E50-779C-4D68-97CF-5DA6FA92EFE2}</b:Guid>
    <b:Title>At risk: Natural hazards, people’s vulnerability and disasters</b:Title>
    <b:Year>1994</b:Year>
    <b:Author>
      <b:Author>
        <b:NameList>
          <b:Person>
            <b:Last>Blaikie</b:Last>
            <b:First>P.</b:First>
          </b:Person>
          <b:Person>
            <b:Last>Cannon,</b:Last>
            <b:First>T.</b:First>
          </b:Person>
          <b:Person>
            <b:Last>Davis</b:Last>
            <b:First>I.</b:First>
          </b:Person>
          <b:Person>
            <b:Last>Wisner</b:Last>
            <b:First>B.</b:First>
          </b:Person>
        </b:NameList>
      </b:Author>
    </b:Author>
    <b:City>London</b:City>
    <b:Publisher>Routledge</b:Publisher>
    <b:RefOrder>119</b:RefOrder>
  </b:Source>
  <b:Source>
    <b:Tag>Mon11</b:Tag>
    <b:SourceType>JournalArticle</b:SourceType>
    <b:Guid>{A1E3F278-FA93-470B-B5B7-9243F146649E}</b:Guid>
    <b:Title>Trade openness and developing countries’ vulnerability: Concepts, misconceptions, and directions for research</b:Title>
    <b:Year>2011</b:Year>
    <b:Author>
      <b:Author>
        <b:NameList>
          <b:Person>
            <b:Last>Montalbano</b:Last>
            <b:First>Pierluigi </b:First>
          </b:Person>
        </b:NameList>
      </b:Author>
    </b:Author>
    <b:JournalName>World Development</b:JournalName>
    <b:Pages>1489–1502</b:Pages>
    <b:Volume>39</b:Volume>
    <b:Issue>9</b:Issue>
    <b:RefOrder>120</b:RefOrder>
  </b:Source>
  <b:Source>
    <b:Tag>Sci12</b:Tag>
    <b:SourceType>JournalArticle</b:SourceType>
    <b:Guid>{DCFC7FAE-635A-4211-BEE0-4CCE8A68B188}</b:Guid>
    <b:Title>Monitoring the carbon footprint of products: A methodological proposal</b:Title>
    <b:JournalName>Journal of Cleaner Production</b:JournalName>
    <b:Year>2012</b:Year>
    <b:Pages>94-101</b:Pages>
    <b:Author>
      <b:Author>
        <b:NameList>
          <b:Person>
            <b:Last>Scipioni</b:Last>
            <b:First>Antonio</b:First>
          </b:Person>
          <b:Person>
            <b:Last>Manzardo</b:Last>
            <b:First>Alessandro </b:First>
          </b:Person>
          <b:Person>
            <b:Last>Mazzi</b:Last>
            <b:First>Anna </b:First>
          </b:Person>
          <b:Person>
            <b:Last>Mastrobuono</b:Last>
            <b:First>Michele </b:First>
          </b:Person>
        </b:NameList>
      </b:Author>
    </b:Author>
    <b:Volume>36</b:Volume>
    <b:RefOrder>3</b:RefOrder>
  </b:Source>
  <b:Source>
    <b:Tag>Asc12</b:Tag>
    <b:SourceType>JournalArticle</b:SourceType>
    <b:Guid>{23F2F7FC-8B34-482D-987E-4726B283DDBA}</b:Guid>
    <b:Title>Carbon accounting and the construction of competence</b:Title>
    <b:JournalName>Journal of Cleaner Production</b:JournalName>
    <b:Year>2012</b:Year>
    <b:Pages>48-59</b:Pages>
    <b:Author>
      <b:Author>
        <b:NameList>
          <b:Person>
            <b:Last>Ascui</b:Last>
            <b:First>Francisco </b:First>
          </b:Person>
          <b:Person>
            <b:Last>Lovell</b:Last>
            <b:First>Heather </b:First>
          </b:Person>
        </b:NameList>
      </b:Author>
    </b:Author>
    <b:Volume>36</b:Volume>
    <b:RefOrder>121</b:RefOrder>
  </b:Source>
  <b:Source>
    <b:Tag>Asf11</b:Tag>
    <b:SourceType>JournalArticle</b:SourceType>
    <b:Guid>{4E0EDF65-D981-4F4B-948A-785424E99381}</b:Guid>
    <b:Title>As frames collide: Making sense of carbon accounting</b:Title>
    <b:JournalName>Accounting, Auditing &amp; Accountability Journal</b:JournalName>
    <b:Year>2011</b:Year>
    <b:Pages>978-999</b:Pages>
    <b:Volume>24</b:Volume>
    <b:Issue>8</b:Issue>
    <b:Author>
      <b:Author>
        <b:NameList>
          <b:Person>
            <b:Last>Ascui</b:Last>
            <b:First>Francisco</b:First>
          </b:Person>
          <b:Person>
            <b:Last>Lovell</b:Last>
            <b:First>Heather</b:First>
          </b:Person>
        </b:NameList>
      </b:Author>
    </b:Author>
    <b:RefOrder>122</b:RefOrder>
  </b:Source>
</b:Sources>
</file>

<file path=customXml/itemProps1.xml><?xml version="1.0" encoding="utf-8"?>
<ds:datastoreItem xmlns:ds="http://schemas.openxmlformats.org/officeDocument/2006/customXml" ds:itemID="{E9F2A2AF-979B-4C39-8E56-896F0E72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Aminu Hassan</dc:creator>
  <cp:lastModifiedBy>Dr. Aminu Hassan</cp:lastModifiedBy>
  <cp:revision>2</cp:revision>
  <dcterms:created xsi:type="dcterms:W3CDTF">2014-05-07T17:30:00Z</dcterms:created>
  <dcterms:modified xsi:type="dcterms:W3CDTF">2014-05-07T17:30:00Z</dcterms:modified>
</cp:coreProperties>
</file>