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4E4" w:rsidRPr="00823538" w:rsidRDefault="001804E4" w:rsidP="003E1032">
      <w:pPr>
        <w:widowControl w:val="0"/>
        <w:spacing w:after="80" w:line="240" w:lineRule="exact"/>
        <w:ind w:firstLineChars="200" w:firstLine="562"/>
        <w:rPr>
          <w:rFonts w:ascii="Times New Roman" w:eastAsia="SimSun" w:hAnsi="Times New Roman" w:cs="Times New Roman"/>
          <w:b/>
          <w:kern w:val="2"/>
          <w:sz w:val="28"/>
          <w:szCs w:val="28"/>
          <w:lang w:val="en-US" w:eastAsia="zh-CN"/>
        </w:rPr>
      </w:pPr>
      <w:r w:rsidRPr="00823538">
        <w:rPr>
          <w:rFonts w:ascii="Times New Roman" w:eastAsia="SimSun" w:hAnsi="Times New Roman" w:cs="Times New Roman"/>
          <w:b/>
          <w:kern w:val="2"/>
          <w:sz w:val="28"/>
          <w:szCs w:val="28"/>
          <w:lang w:val="en-US" w:eastAsia="zh-CN"/>
        </w:rPr>
        <w:t>Does Corporate Governance Affect Accounting conservatism?</w:t>
      </w:r>
    </w:p>
    <w:p w:rsidR="00A22FA3" w:rsidRPr="00823538" w:rsidRDefault="003E1032" w:rsidP="003E1032">
      <w:pPr>
        <w:widowControl w:val="0"/>
        <w:spacing w:after="80" w:line="240" w:lineRule="exact"/>
        <w:ind w:firstLineChars="200" w:firstLine="562"/>
        <w:rPr>
          <w:rFonts w:ascii="Times New Roman" w:eastAsia="SimSun" w:hAnsi="Times New Roman" w:cs="Times New Roman"/>
          <w:b/>
          <w:kern w:val="2"/>
          <w:sz w:val="28"/>
          <w:szCs w:val="28"/>
          <w:lang w:val="en-US" w:eastAsia="zh-CN"/>
        </w:rPr>
      </w:pPr>
      <w:r w:rsidRPr="00823538">
        <w:rPr>
          <w:rFonts w:ascii="Times New Roman" w:eastAsia="SimSun" w:hAnsi="Times New Roman" w:cs="Times New Roman"/>
          <w:b/>
          <w:kern w:val="2"/>
          <w:sz w:val="28"/>
          <w:szCs w:val="28"/>
          <w:lang w:val="en-US" w:eastAsia="zh-CN"/>
        </w:rPr>
        <w:t>Empirical</w:t>
      </w:r>
      <w:r w:rsidR="001804E4" w:rsidRPr="00823538">
        <w:rPr>
          <w:rFonts w:ascii="Times New Roman" w:eastAsia="SimSun" w:hAnsi="Times New Roman" w:cs="Times New Roman"/>
          <w:b/>
          <w:kern w:val="2"/>
          <w:sz w:val="28"/>
          <w:szCs w:val="28"/>
          <w:lang w:val="en-US" w:eastAsia="zh-CN"/>
        </w:rPr>
        <w:t xml:space="preserve"> </w:t>
      </w:r>
      <w:r w:rsidRPr="00823538">
        <w:rPr>
          <w:rFonts w:ascii="Times New Roman" w:eastAsia="SimSun" w:hAnsi="Times New Roman" w:cs="Times New Roman"/>
          <w:b/>
          <w:kern w:val="2"/>
          <w:sz w:val="28"/>
          <w:szCs w:val="28"/>
          <w:lang w:val="en-US" w:eastAsia="zh-CN"/>
        </w:rPr>
        <w:t>evidence</w:t>
      </w:r>
      <w:r w:rsidR="001804E4" w:rsidRPr="00823538">
        <w:rPr>
          <w:rFonts w:ascii="Times New Roman" w:eastAsia="SimSun" w:hAnsi="Times New Roman" w:cs="Times New Roman"/>
          <w:b/>
          <w:kern w:val="2"/>
          <w:sz w:val="28"/>
          <w:szCs w:val="28"/>
          <w:lang w:val="en-US" w:eastAsia="zh-CN"/>
        </w:rPr>
        <w:t xml:space="preserve"> </w:t>
      </w:r>
      <w:r w:rsidR="00A22FA3" w:rsidRPr="00823538">
        <w:rPr>
          <w:rFonts w:ascii="Times New Roman" w:eastAsia="SimSun" w:hAnsi="Times New Roman" w:cs="Times New Roman" w:hint="eastAsia"/>
          <w:b/>
          <w:kern w:val="2"/>
          <w:sz w:val="28"/>
          <w:szCs w:val="28"/>
          <w:lang w:val="en-US" w:eastAsia="zh-CN"/>
        </w:rPr>
        <w:t>in the French context</w:t>
      </w:r>
    </w:p>
    <w:p w:rsidR="001804E4" w:rsidRPr="00823538" w:rsidRDefault="001804E4" w:rsidP="002B67DB">
      <w:pPr>
        <w:widowControl w:val="0"/>
        <w:spacing w:before="200" w:after="200" w:line="400" w:lineRule="exact"/>
        <w:rPr>
          <w:rFonts w:ascii="Times New Roman" w:eastAsia="SimSun" w:hAnsi="Times New Roman" w:cs="Times New Roman"/>
          <w:b/>
          <w:bCs/>
          <w:kern w:val="2"/>
          <w:sz w:val="32"/>
          <w:szCs w:val="32"/>
          <w:lang w:val="en-US" w:eastAsia="zh-CN"/>
        </w:rPr>
      </w:pPr>
    </w:p>
    <w:p w:rsidR="00490788" w:rsidRPr="00823538" w:rsidRDefault="00490788" w:rsidP="00490788">
      <w:pPr>
        <w:widowControl w:val="0"/>
        <w:spacing w:after="80" w:line="240" w:lineRule="exact"/>
        <w:ind w:firstLineChars="200" w:firstLine="400"/>
        <w:rPr>
          <w:rFonts w:ascii="Times New Roman" w:eastAsia="SimSun" w:hAnsi="Times New Roman" w:cs="Times New Roman"/>
          <w:bCs/>
          <w:kern w:val="2"/>
          <w:sz w:val="20"/>
          <w:lang w:val="en-US" w:eastAsia="zh-CN"/>
        </w:rPr>
      </w:pPr>
      <w:r w:rsidRPr="00823538">
        <w:rPr>
          <w:rFonts w:ascii="Times New Roman" w:eastAsia="SimSun" w:hAnsi="Times New Roman" w:cs="Times New Roman"/>
          <w:bCs/>
          <w:kern w:val="2"/>
          <w:sz w:val="20"/>
          <w:lang w:val="en-US" w:eastAsia="zh-CN"/>
        </w:rPr>
        <w:t>Anis JARBOUI</w:t>
      </w:r>
    </w:p>
    <w:p w:rsidR="00490788" w:rsidRPr="00823538" w:rsidRDefault="00490788" w:rsidP="00490788">
      <w:pPr>
        <w:widowControl w:val="0"/>
        <w:spacing w:after="80" w:line="240" w:lineRule="exact"/>
        <w:ind w:firstLineChars="200" w:firstLine="400"/>
        <w:rPr>
          <w:rFonts w:ascii="Times New Roman" w:eastAsia="SimSun" w:hAnsi="Times New Roman" w:cs="Times New Roman"/>
          <w:bCs/>
          <w:kern w:val="2"/>
          <w:sz w:val="20"/>
          <w:lang w:val="en-US" w:eastAsia="zh-CN"/>
        </w:rPr>
      </w:pPr>
      <w:r w:rsidRPr="00823538">
        <w:rPr>
          <w:rFonts w:ascii="Times New Roman" w:eastAsia="SimSun" w:hAnsi="Times New Roman" w:cs="Times New Roman"/>
          <w:bCs/>
          <w:kern w:val="2"/>
          <w:sz w:val="20"/>
          <w:lang w:val="en-US" w:eastAsia="zh-CN"/>
        </w:rPr>
        <w:t xml:space="preserve">Higher Institute of Business Administration, ISAAS, </w:t>
      </w:r>
    </w:p>
    <w:p w:rsidR="00490788" w:rsidRPr="00823538" w:rsidRDefault="00490788" w:rsidP="00490788">
      <w:pPr>
        <w:widowControl w:val="0"/>
        <w:spacing w:after="80" w:line="240" w:lineRule="exact"/>
        <w:ind w:firstLineChars="200" w:firstLine="400"/>
        <w:rPr>
          <w:rFonts w:ascii="Times New Roman" w:eastAsia="SimSun" w:hAnsi="Times New Roman" w:cs="Times New Roman"/>
          <w:bCs/>
          <w:kern w:val="2"/>
          <w:sz w:val="20"/>
          <w:lang w:val="en-US" w:eastAsia="zh-CN"/>
        </w:rPr>
      </w:pPr>
      <w:r w:rsidRPr="00823538">
        <w:rPr>
          <w:rFonts w:ascii="Times New Roman" w:eastAsia="SimSun" w:hAnsi="Times New Roman" w:cs="Times New Roman"/>
          <w:bCs/>
          <w:kern w:val="2"/>
          <w:sz w:val="20"/>
          <w:lang w:val="en-US" w:eastAsia="zh-CN"/>
        </w:rPr>
        <w:t>B.P. n° 1013 - 3018 Sfax, Tunisia</w:t>
      </w:r>
    </w:p>
    <w:p w:rsidR="00490788" w:rsidRPr="00823538" w:rsidRDefault="00490788" w:rsidP="00490788">
      <w:pPr>
        <w:widowControl w:val="0"/>
        <w:spacing w:after="80" w:line="240" w:lineRule="exact"/>
        <w:ind w:firstLineChars="200" w:firstLine="400"/>
        <w:rPr>
          <w:rFonts w:ascii="Times New Roman" w:eastAsia="SimSun" w:hAnsi="Times New Roman" w:cs="Times New Roman"/>
          <w:bCs/>
          <w:kern w:val="2"/>
          <w:sz w:val="20"/>
          <w:lang w:val="en-US" w:eastAsia="zh-CN"/>
        </w:rPr>
      </w:pPr>
      <w:r w:rsidRPr="00823538">
        <w:rPr>
          <w:rFonts w:ascii="Times New Roman" w:eastAsia="SimSun" w:hAnsi="Times New Roman" w:cs="Times New Roman"/>
          <w:bCs/>
          <w:kern w:val="2"/>
          <w:sz w:val="20"/>
          <w:lang w:val="en-US" w:eastAsia="zh-CN"/>
        </w:rPr>
        <w:t>email address :</w:t>
      </w:r>
      <w:r w:rsidRPr="00823538">
        <w:rPr>
          <w:rFonts w:ascii="Verdana" w:hAnsi="Verdana"/>
          <w:sz w:val="13"/>
          <w:szCs w:val="13"/>
          <w:lang w:val="en-US"/>
        </w:rPr>
        <w:t xml:space="preserve"> </w:t>
      </w:r>
      <w:r w:rsidRPr="00823538">
        <w:rPr>
          <w:rStyle w:val="Lienhypertexte"/>
          <w:rFonts w:ascii="Times New Roman" w:eastAsia="SimSun" w:hAnsi="Times New Roman" w:cs="Times New Roman"/>
          <w:bCs/>
          <w:color w:val="auto"/>
          <w:kern w:val="2"/>
          <w:sz w:val="20"/>
          <w:lang w:val="en-US" w:eastAsia="zh-CN"/>
        </w:rPr>
        <w:t>anisjarboui@yahoo.fr</w:t>
      </w:r>
      <w:r w:rsidRPr="00823538">
        <w:rPr>
          <w:lang w:val="en-US" w:eastAsia="zh-CN"/>
        </w:rPr>
        <w:t xml:space="preserve"> </w:t>
      </w:r>
      <w:r w:rsidRPr="00823538">
        <w:rPr>
          <w:lang w:val="en-US"/>
        </w:rPr>
        <w:t xml:space="preserve">   </w:t>
      </w:r>
      <w:r w:rsidRPr="00823538">
        <w:rPr>
          <w:rFonts w:ascii="Times New Roman" w:eastAsia="SimSun" w:hAnsi="Times New Roman" w:cs="Times New Roman"/>
          <w:bCs/>
          <w:kern w:val="2"/>
          <w:sz w:val="20"/>
          <w:lang w:val="en-US" w:eastAsia="zh-CN"/>
        </w:rPr>
        <w:t xml:space="preserve"> </w:t>
      </w:r>
    </w:p>
    <w:p w:rsidR="00490788" w:rsidRPr="00823538" w:rsidRDefault="00490788" w:rsidP="00490788">
      <w:pPr>
        <w:widowControl w:val="0"/>
        <w:spacing w:after="80" w:line="240" w:lineRule="exact"/>
        <w:ind w:firstLineChars="200" w:firstLine="400"/>
        <w:rPr>
          <w:rFonts w:ascii="Times New Roman" w:eastAsia="SimSun" w:hAnsi="Times New Roman" w:cs="Times New Roman"/>
          <w:bCs/>
          <w:kern w:val="2"/>
          <w:sz w:val="20"/>
          <w:lang w:val="en-US" w:eastAsia="zh-CN"/>
        </w:rPr>
      </w:pPr>
      <w:r w:rsidRPr="00823538">
        <w:rPr>
          <w:rFonts w:ascii="TimesNewRoman" w:hAnsi="TimesNewRoman" w:cs="TimesNewRoman"/>
          <w:sz w:val="20"/>
          <w:szCs w:val="20"/>
          <w:lang w:val="en-US"/>
        </w:rPr>
        <w:t xml:space="preserve"> </w:t>
      </w:r>
    </w:p>
    <w:p w:rsidR="00490788" w:rsidRPr="00823538" w:rsidRDefault="00490788" w:rsidP="00490788">
      <w:pPr>
        <w:widowControl w:val="0"/>
        <w:spacing w:after="80" w:line="240" w:lineRule="exact"/>
        <w:jc w:val="both"/>
        <w:outlineLvl w:val="0"/>
        <w:rPr>
          <w:rFonts w:ascii="Times New Roman" w:eastAsia="SimSun" w:hAnsi="Times New Roman" w:cs="Times New Roman"/>
          <w:b/>
          <w:kern w:val="2"/>
          <w:sz w:val="20"/>
          <w:lang w:val="en-US" w:eastAsia="zh-CN"/>
        </w:rPr>
      </w:pPr>
    </w:p>
    <w:p w:rsidR="00255EC3" w:rsidRPr="00823538" w:rsidRDefault="00255EC3" w:rsidP="002B67DB">
      <w:pPr>
        <w:widowControl w:val="0"/>
        <w:spacing w:after="80" w:line="240" w:lineRule="exact"/>
        <w:ind w:firstLineChars="200" w:firstLine="400"/>
        <w:rPr>
          <w:rFonts w:ascii="Times New Roman" w:eastAsia="SimSun" w:hAnsi="Times New Roman" w:cs="Times New Roman"/>
          <w:bCs/>
          <w:kern w:val="2"/>
          <w:sz w:val="20"/>
          <w:lang w:val="en-US" w:eastAsia="zh-CN"/>
        </w:rPr>
      </w:pPr>
    </w:p>
    <w:p w:rsidR="006A3F45" w:rsidRPr="00823538" w:rsidRDefault="00490788" w:rsidP="007F777C">
      <w:pPr>
        <w:widowControl w:val="0"/>
        <w:spacing w:after="80" w:line="240" w:lineRule="exact"/>
        <w:jc w:val="both"/>
        <w:outlineLvl w:val="0"/>
        <w:rPr>
          <w:rFonts w:ascii="Times New Roman" w:eastAsia="SimSun" w:hAnsi="Times New Roman" w:cs="Times New Roman"/>
          <w:b/>
          <w:kern w:val="2"/>
          <w:sz w:val="24"/>
          <w:szCs w:val="24"/>
          <w:lang w:val="en-US" w:eastAsia="zh-CN"/>
        </w:rPr>
      </w:pPr>
      <w:r w:rsidRPr="00823538">
        <w:rPr>
          <w:rFonts w:ascii="Times New Roman" w:eastAsia="SimSun" w:hAnsi="Times New Roman" w:cs="Times New Roman"/>
          <w:b/>
          <w:kern w:val="2"/>
          <w:sz w:val="24"/>
          <w:szCs w:val="24"/>
          <w:lang w:val="en-US" w:eastAsia="zh-CN"/>
        </w:rPr>
        <w:t>Abstract:</w:t>
      </w:r>
    </w:p>
    <w:p w:rsidR="00845A2D" w:rsidRPr="00823538" w:rsidRDefault="00845A2D" w:rsidP="00845A2D">
      <w:pPr>
        <w:pStyle w:val="Corpsdetexte"/>
        <w:spacing w:beforeLines="0" w:after="80" w:line="360" w:lineRule="auto"/>
        <w:rPr>
          <w:rFonts w:ascii="Arial" w:hAnsi="Arial" w:cs="Arial"/>
          <w:sz w:val="15"/>
          <w:szCs w:val="15"/>
          <w:shd w:val="clear" w:color="auto" w:fill="FFFFFF"/>
        </w:rPr>
      </w:pPr>
    </w:p>
    <w:p w:rsidR="002D0F4E" w:rsidRPr="00823538" w:rsidRDefault="00845A2D" w:rsidP="00DD7F49">
      <w:pPr>
        <w:pStyle w:val="Corpsdetexte"/>
        <w:spacing w:beforeLines="0" w:after="80" w:line="360" w:lineRule="auto"/>
        <w:rPr>
          <w:rFonts w:asciiTheme="majorBidi" w:hAnsiTheme="majorBidi" w:cstheme="majorBidi"/>
          <w:bCs w:val="0"/>
          <w:sz w:val="24"/>
          <w:szCs w:val="24"/>
        </w:rPr>
      </w:pPr>
      <w:r w:rsidRPr="00823538">
        <w:rPr>
          <w:rFonts w:asciiTheme="majorBidi" w:hAnsiTheme="majorBidi" w:cstheme="majorBidi"/>
          <w:sz w:val="24"/>
          <w:szCs w:val="24"/>
          <w:shd w:val="clear" w:color="auto" w:fill="FFFFFF"/>
        </w:rPr>
        <w:t>In the present study, we investigate the relationship between corporate governance and</w:t>
      </w:r>
      <w:r w:rsidRPr="00823538">
        <w:rPr>
          <w:rFonts w:asciiTheme="majorBidi" w:hAnsiTheme="majorBidi" w:cstheme="majorBidi"/>
          <w:bCs w:val="0"/>
          <w:sz w:val="24"/>
          <w:szCs w:val="24"/>
        </w:rPr>
        <w:t xml:space="preserve"> </w:t>
      </w:r>
      <w:r w:rsidR="00587704" w:rsidRPr="00823538">
        <w:rPr>
          <w:rFonts w:asciiTheme="majorBidi" w:hAnsiTheme="majorBidi" w:cstheme="majorBidi"/>
          <w:bCs w:val="0"/>
          <w:sz w:val="24"/>
          <w:szCs w:val="24"/>
        </w:rPr>
        <w:t>accounting conservatism. We examine our model in the context of French firm</w:t>
      </w:r>
      <w:r w:rsidR="00DD7F49" w:rsidRPr="00823538">
        <w:rPr>
          <w:rFonts w:asciiTheme="majorBidi" w:hAnsiTheme="majorBidi" w:cstheme="majorBidi"/>
          <w:bCs w:val="0"/>
          <w:sz w:val="24"/>
          <w:szCs w:val="24"/>
        </w:rPr>
        <w:t>s</w:t>
      </w:r>
      <w:r w:rsidR="00587704" w:rsidRPr="00823538">
        <w:rPr>
          <w:rFonts w:asciiTheme="majorBidi" w:hAnsiTheme="majorBidi" w:cstheme="majorBidi"/>
          <w:bCs w:val="0"/>
          <w:sz w:val="24"/>
          <w:szCs w:val="24"/>
        </w:rPr>
        <w:t xml:space="preserve"> </w:t>
      </w:r>
      <w:r w:rsidR="00DD7F49" w:rsidRPr="00823538">
        <w:rPr>
          <w:rFonts w:asciiTheme="majorBidi" w:hAnsiTheme="majorBidi" w:cstheme="majorBidi"/>
          <w:bCs w:val="0"/>
          <w:sz w:val="24"/>
          <w:szCs w:val="24"/>
        </w:rPr>
        <w:t xml:space="preserve">over </w:t>
      </w:r>
      <w:r w:rsidR="00587704" w:rsidRPr="00823538">
        <w:rPr>
          <w:rFonts w:asciiTheme="majorBidi" w:hAnsiTheme="majorBidi" w:cstheme="majorBidi"/>
          <w:bCs w:val="0"/>
          <w:sz w:val="24"/>
          <w:szCs w:val="24"/>
        </w:rPr>
        <w:t>the period 2007-2011. We predict that an effective set of corporate governance mechanisms is positively related to</w:t>
      </w:r>
      <w:r w:rsidR="00DD7F49" w:rsidRPr="00823538">
        <w:rPr>
          <w:rFonts w:asciiTheme="majorBidi" w:hAnsiTheme="majorBidi" w:cstheme="majorBidi"/>
          <w:bCs w:val="0"/>
          <w:sz w:val="24"/>
          <w:szCs w:val="24"/>
        </w:rPr>
        <w:t xml:space="preserve"> a </w:t>
      </w:r>
      <w:r w:rsidR="00587704" w:rsidRPr="00823538">
        <w:rPr>
          <w:rFonts w:asciiTheme="majorBidi" w:hAnsiTheme="majorBidi" w:cstheme="majorBidi"/>
          <w:bCs w:val="0"/>
          <w:sz w:val="24"/>
          <w:szCs w:val="24"/>
        </w:rPr>
        <w:t>higher le</w:t>
      </w:r>
      <w:r w:rsidRPr="00823538">
        <w:rPr>
          <w:rFonts w:asciiTheme="majorBidi" w:hAnsiTheme="majorBidi" w:cstheme="majorBidi"/>
          <w:bCs w:val="0"/>
          <w:sz w:val="24"/>
          <w:szCs w:val="24"/>
        </w:rPr>
        <w:t>vel of accounting conservatism.</w:t>
      </w:r>
      <w:r w:rsidR="00587704" w:rsidRPr="00823538">
        <w:rPr>
          <w:rFonts w:asciiTheme="majorBidi" w:hAnsiTheme="majorBidi" w:cstheme="majorBidi"/>
          <w:bCs w:val="0"/>
          <w:sz w:val="24"/>
          <w:szCs w:val="24"/>
        </w:rPr>
        <w:t xml:space="preserve"> Empirical tests show that accounting conservatism depends mainly on the effectiveness of the board, the management shareholding, and the audit quality</w:t>
      </w:r>
      <w:r w:rsidR="00DD7F49" w:rsidRPr="00823538">
        <w:rPr>
          <w:rFonts w:asciiTheme="majorBidi" w:hAnsiTheme="majorBidi" w:cstheme="majorBidi"/>
          <w:bCs w:val="0"/>
          <w:sz w:val="24"/>
          <w:szCs w:val="24"/>
        </w:rPr>
        <w:t>.</w:t>
      </w:r>
    </w:p>
    <w:p w:rsidR="00587704" w:rsidRPr="00823538" w:rsidRDefault="00587704" w:rsidP="00587704">
      <w:pPr>
        <w:pStyle w:val="Corpsdetexte"/>
        <w:spacing w:before="120" w:after="80" w:line="360" w:lineRule="auto"/>
        <w:rPr>
          <w:rFonts w:asciiTheme="majorBidi" w:hAnsiTheme="majorBidi" w:cstheme="majorBidi"/>
          <w:sz w:val="24"/>
          <w:szCs w:val="24"/>
          <w:shd w:val="clear" w:color="auto" w:fill="FFFFFF"/>
        </w:rPr>
      </w:pPr>
    </w:p>
    <w:p w:rsidR="006A3F45" w:rsidRPr="00823538" w:rsidRDefault="00490788" w:rsidP="00587704">
      <w:pPr>
        <w:pStyle w:val="Corpsdetexte"/>
        <w:spacing w:before="120" w:after="80" w:line="360" w:lineRule="auto"/>
        <w:rPr>
          <w:bCs w:val="0"/>
          <w:sz w:val="24"/>
          <w:szCs w:val="24"/>
        </w:rPr>
      </w:pPr>
      <w:r w:rsidRPr="00823538">
        <w:rPr>
          <w:b/>
          <w:bCs w:val="0"/>
          <w:sz w:val="24"/>
          <w:szCs w:val="24"/>
        </w:rPr>
        <w:t>Keywords:</w:t>
      </w:r>
      <w:r w:rsidR="006A3F45" w:rsidRPr="00823538">
        <w:rPr>
          <w:rFonts w:asciiTheme="majorBidi" w:hAnsiTheme="majorBidi" w:cstheme="majorBidi"/>
          <w:sz w:val="24"/>
          <w:szCs w:val="24"/>
        </w:rPr>
        <w:t xml:space="preserve"> </w:t>
      </w:r>
      <w:r w:rsidR="006A3F45" w:rsidRPr="00823538">
        <w:rPr>
          <w:sz w:val="24"/>
          <w:szCs w:val="24"/>
        </w:rPr>
        <w:t>Board of direc</w:t>
      </w:r>
      <w:r w:rsidR="00587704" w:rsidRPr="00823538">
        <w:rPr>
          <w:sz w:val="24"/>
          <w:szCs w:val="24"/>
        </w:rPr>
        <w:t>tors</w:t>
      </w:r>
      <w:r w:rsidR="00DC07D3" w:rsidRPr="00823538">
        <w:rPr>
          <w:sz w:val="24"/>
          <w:szCs w:val="24"/>
        </w:rPr>
        <w:t>, corporate governance</w:t>
      </w:r>
      <w:r w:rsidR="006A3F45" w:rsidRPr="00823538">
        <w:rPr>
          <w:sz w:val="24"/>
          <w:szCs w:val="24"/>
        </w:rPr>
        <w:t xml:space="preserve">, </w:t>
      </w:r>
      <w:r w:rsidR="00DC07D3" w:rsidRPr="00823538">
        <w:rPr>
          <w:sz w:val="24"/>
          <w:szCs w:val="24"/>
        </w:rPr>
        <w:t xml:space="preserve">accounting </w:t>
      </w:r>
      <w:r w:rsidR="006A3F45" w:rsidRPr="00823538">
        <w:rPr>
          <w:sz w:val="24"/>
          <w:szCs w:val="24"/>
        </w:rPr>
        <w:t>conservatism.</w:t>
      </w:r>
    </w:p>
    <w:p w:rsidR="006A3F45" w:rsidRPr="00823538" w:rsidRDefault="006A3F45" w:rsidP="00490788">
      <w:pPr>
        <w:spacing w:line="360" w:lineRule="auto"/>
        <w:jc w:val="both"/>
        <w:rPr>
          <w:rFonts w:ascii="Times New Roman" w:eastAsia="SimSun" w:hAnsi="Times New Roman" w:cs="Times New Roman"/>
          <w:kern w:val="2"/>
          <w:sz w:val="20"/>
          <w:lang w:val="en-US" w:eastAsia="zh-CN"/>
        </w:rPr>
      </w:pPr>
    </w:p>
    <w:p w:rsidR="006A3F45" w:rsidRPr="00823538" w:rsidRDefault="006A3F45" w:rsidP="006A3F45">
      <w:pPr>
        <w:jc w:val="both"/>
        <w:rPr>
          <w:rFonts w:asciiTheme="majorBidi" w:hAnsiTheme="majorBidi" w:cstheme="majorBidi"/>
          <w:sz w:val="24"/>
          <w:szCs w:val="24"/>
          <w:lang w:val="en-US"/>
        </w:rPr>
      </w:pPr>
    </w:p>
    <w:p w:rsidR="001354F8" w:rsidRPr="00823538" w:rsidRDefault="001354F8" w:rsidP="006A3F45">
      <w:pPr>
        <w:jc w:val="both"/>
        <w:rPr>
          <w:rFonts w:asciiTheme="majorBidi" w:hAnsiTheme="majorBidi" w:cstheme="majorBidi"/>
          <w:sz w:val="24"/>
          <w:szCs w:val="24"/>
          <w:lang w:val="en-US"/>
        </w:rPr>
      </w:pPr>
    </w:p>
    <w:p w:rsidR="001354F8" w:rsidRPr="00823538" w:rsidRDefault="001354F8" w:rsidP="006A3F45">
      <w:pPr>
        <w:jc w:val="both"/>
        <w:rPr>
          <w:rFonts w:asciiTheme="majorBidi" w:hAnsiTheme="majorBidi" w:cstheme="majorBidi"/>
          <w:sz w:val="20"/>
          <w:szCs w:val="20"/>
          <w:lang w:val="en-US"/>
        </w:rPr>
      </w:pPr>
    </w:p>
    <w:p w:rsidR="001354F8" w:rsidRPr="00823538" w:rsidRDefault="001354F8" w:rsidP="006A3F45">
      <w:pPr>
        <w:jc w:val="both"/>
        <w:rPr>
          <w:rFonts w:asciiTheme="majorBidi" w:hAnsiTheme="majorBidi" w:cstheme="majorBidi"/>
          <w:sz w:val="20"/>
          <w:szCs w:val="20"/>
          <w:lang w:val="en-US"/>
        </w:rPr>
      </w:pPr>
    </w:p>
    <w:p w:rsidR="00490788" w:rsidRPr="00823538" w:rsidRDefault="00490788" w:rsidP="006A3F45">
      <w:pPr>
        <w:jc w:val="both"/>
        <w:rPr>
          <w:rFonts w:asciiTheme="majorBidi" w:hAnsiTheme="majorBidi" w:cstheme="majorBidi"/>
          <w:sz w:val="20"/>
          <w:szCs w:val="20"/>
          <w:lang w:val="en-US"/>
        </w:rPr>
      </w:pPr>
    </w:p>
    <w:p w:rsidR="00490788" w:rsidRPr="00823538" w:rsidRDefault="00490788" w:rsidP="006A3F45">
      <w:pPr>
        <w:jc w:val="both"/>
        <w:rPr>
          <w:rFonts w:asciiTheme="majorBidi" w:hAnsiTheme="majorBidi" w:cstheme="majorBidi"/>
          <w:sz w:val="20"/>
          <w:szCs w:val="20"/>
          <w:lang w:val="en-US"/>
        </w:rPr>
      </w:pPr>
    </w:p>
    <w:p w:rsidR="00490788" w:rsidRPr="00823538" w:rsidRDefault="00490788" w:rsidP="006A3F45">
      <w:pPr>
        <w:jc w:val="both"/>
        <w:rPr>
          <w:rFonts w:asciiTheme="majorBidi" w:hAnsiTheme="majorBidi" w:cstheme="majorBidi"/>
          <w:sz w:val="20"/>
          <w:szCs w:val="20"/>
          <w:lang w:val="en-US"/>
        </w:rPr>
      </w:pPr>
    </w:p>
    <w:p w:rsidR="00490788" w:rsidRPr="00823538" w:rsidRDefault="00490788" w:rsidP="006A3F45">
      <w:pPr>
        <w:jc w:val="both"/>
        <w:rPr>
          <w:rFonts w:asciiTheme="majorBidi" w:hAnsiTheme="majorBidi" w:cstheme="majorBidi"/>
          <w:sz w:val="20"/>
          <w:szCs w:val="20"/>
          <w:lang w:val="en-US"/>
        </w:rPr>
      </w:pPr>
    </w:p>
    <w:p w:rsidR="00490788" w:rsidRPr="00823538" w:rsidRDefault="00490788" w:rsidP="006A3F45">
      <w:pPr>
        <w:jc w:val="both"/>
        <w:rPr>
          <w:rFonts w:asciiTheme="majorBidi" w:hAnsiTheme="majorBidi" w:cstheme="majorBidi"/>
          <w:sz w:val="20"/>
          <w:szCs w:val="20"/>
          <w:lang w:val="en-US"/>
        </w:rPr>
      </w:pPr>
    </w:p>
    <w:p w:rsidR="00490788" w:rsidRPr="00823538" w:rsidRDefault="00490788" w:rsidP="006A3F45">
      <w:pPr>
        <w:jc w:val="both"/>
        <w:rPr>
          <w:rFonts w:asciiTheme="majorBidi" w:hAnsiTheme="majorBidi" w:cstheme="majorBidi"/>
          <w:sz w:val="20"/>
          <w:szCs w:val="20"/>
          <w:lang w:val="en-US"/>
        </w:rPr>
      </w:pPr>
    </w:p>
    <w:p w:rsidR="00490788" w:rsidRPr="00823538" w:rsidRDefault="00490788" w:rsidP="006A3F45">
      <w:pPr>
        <w:jc w:val="both"/>
        <w:rPr>
          <w:rFonts w:asciiTheme="majorBidi" w:hAnsiTheme="majorBidi" w:cstheme="majorBidi"/>
          <w:sz w:val="20"/>
          <w:szCs w:val="20"/>
          <w:lang w:val="en-US"/>
        </w:rPr>
      </w:pPr>
    </w:p>
    <w:p w:rsidR="00490788" w:rsidRPr="00823538" w:rsidRDefault="00490788" w:rsidP="006A3F45">
      <w:pPr>
        <w:jc w:val="both"/>
        <w:rPr>
          <w:rFonts w:asciiTheme="majorBidi" w:hAnsiTheme="majorBidi" w:cstheme="majorBidi"/>
          <w:sz w:val="20"/>
          <w:szCs w:val="20"/>
          <w:lang w:val="en-US"/>
        </w:rPr>
      </w:pPr>
    </w:p>
    <w:p w:rsidR="00490788" w:rsidRPr="00823538" w:rsidRDefault="00490788" w:rsidP="006A3F45">
      <w:pPr>
        <w:jc w:val="both"/>
        <w:rPr>
          <w:rFonts w:asciiTheme="majorBidi" w:hAnsiTheme="majorBidi" w:cstheme="majorBidi"/>
          <w:sz w:val="20"/>
          <w:szCs w:val="20"/>
          <w:lang w:val="en-US"/>
        </w:rPr>
      </w:pPr>
    </w:p>
    <w:p w:rsidR="00490788" w:rsidRPr="00823538" w:rsidRDefault="00490788" w:rsidP="006A3F45">
      <w:pPr>
        <w:jc w:val="both"/>
        <w:rPr>
          <w:rFonts w:asciiTheme="majorBidi" w:hAnsiTheme="majorBidi" w:cstheme="majorBidi"/>
          <w:sz w:val="20"/>
          <w:szCs w:val="20"/>
          <w:lang w:val="en-US"/>
        </w:rPr>
      </w:pPr>
    </w:p>
    <w:p w:rsidR="00490788" w:rsidRPr="00823538" w:rsidRDefault="00490788" w:rsidP="006A3F45">
      <w:pPr>
        <w:jc w:val="both"/>
        <w:rPr>
          <w:rFonts w:asciiTheme="majorBidi" w:hAnsiTheme="majorBidi" w:cstheme="majorBidi"/>
          <w:sz w:val="20"/>
          <w:szCs w:val="20"/>
          <w:lang w:val="en-US"/>
        </w:rPr>
      </w:pPr>
    </w:p>
    <w:p w:rsidR="00490788" w:rsidRPr="00823538" w:rsidRDefault="00490788" w:rsidP="006A3F45">
      <w:pPr>
        <w:jc w:val="both"/>
        <w:rPr>
          <w:rFonts w:asciiTheme="majorBidi" w:hAnsiTheme="majorBidi" w:cstheme="majorBidi"/>
          <w:sz w:val="20"/>
          <w:szCs w:val="20"/>
          <w:lang w:val="en-US"/>
        </w:rPr>
      </w:pPr>
    </w:p>
    <w:p w:rsidR="00490788" w:rsidRPr="00823538" w:rsidRDefault="00490788" w:rsidP="006A3F45">
      <w:pPr>
        <w:jc w:val="both"/>
        <w:rPr>
          <w:rFonts w:asciiTheme="majorBidi" w:hAnsiTheme="majorBidi" w:cstheme="majorBidi"/>
          <w:sz w:val="20"/>
          <w:szCs w:val="20"/>
          <w:lang w:val="en-US"/>
        </w:rPr>
      </w:pPr>
    </w:p>
    <w:p w:rsidR="008D13D2" w:rsidRPr="00823538" w:rsidRDefault="008D13D2" w:rsidP="006A3F45">
      <w:pPr>
        <w:jc w:val="both"/>
        <w:rPr>
          <w:rFonts w:asciiTheme="majorBidi" w:hAnsiTheme="majorBidi" w:cstheme="majorBidi"/>
          <w:sz w:val="20"/>
          <w:szCs w:val="20"/>
          <w:lang w:val="en-US"/>
        </w:rPr>
      </w:pPr>
    </w:p>
    <w:p w:rsidR="008D13D2" w:rsidRPr="00823538" w:rsidRDefault="008D13D2" w:rsidP="006A3F45">
      <w:pPr>
        <w:jc w:val="both"/>
        <w:rPr>
          <w:rFonts w:asciiTheme="majorBidi" w:hAnsiTheme="majorBidi" w:cstheme="majorBidi"/>
          <w:sz w:val="20"/>
          <w:szCs w:val="20"/>
          <w:lang w:val="en-US"/>
        </w:rPr>
      </w:pPr>
    </w:p>
    <w:p w:rsidR="008D13D2" w:rsidRPr="00823538" w:rsidRDefault="008D13D2" w:rsidP="006A3F45">
      <w:pPr>
        <w:jc w:val="both"/>
        <w:rPr>
          <w:rFonts w:asciiTheme="majorBidi" w:hAnsiTheme="majorBidi" w:cstheme="majorBidi"/>
          <w:sz w:val="20"/>
          <w:szCs w:val="20"/>
          <w:lang w:val="en-US"/>
        </w:rPr>
      </w:pPr>
    </w:p>
    <w:p w:rsidR="008D13D2" w:rsidRPr="00823538" w:rsidRDefault="008D13D2" w:rsidP="006A3F45">
      <w:pPr>
        <w:jc w:val="both"/>
        <w:rPr>
          <w:rFonts w:asciiTheme="majorBidi" w:hAnsiTheme="majorBidi" w:cstheme="majorBidi"/>
          <w:sz w:val="20"/>
          <w:szCs w:val="20"/>
          <w:lang w:val="en-US"/>
        </w:rPr>
      </w:pPr>
    </w:p>
    <w:p w:rsidR="008D13D2" w:rsidRPr="00823538" w:rsidRDefault="008D13D2" w:rsidP="006A3F45">
      <w:pPr>
        <w:jc w:val="both"/>
        <w:rPr>
          <w:rFonts w:asciiTheme="majorBidi" w:hAnsiTheme="majorBidi" w:cstheme="majorBidi"/>
          <w:sz w:val="20"/>
          <w:szCs w:val="20"/>
          <w:lang w:val="en-US"/>
        </w:rPr>
      </w:pPr>
    </w:p>
    <w:p w:rsidR="008D13D2" w:rsidRPr="00823538" w:rsidRDefault="008D13D2" w:rsidP="006A3F45">
      <w:pPr>
        <w:jc w:val="both"/>
        <w:rPr>
          <w:rFonts w:asciiTheme="majorBidi" w:hAnsiTheme="majorBidi" w:cstheme="majorBidi"/>
          <w:sz w:val="20"/>
          <w:szCs w:val="20"/>
          <w:lang w:val="en-US"/>
        </w:rPr>
      </w:pPr>
    </w:p>
    <w:p w:rsidR="008D13D2" w:rsidRPr="00823538" w:rsidRDefault="008D13D2" w:rsidP="006A3F45">
      <w:pPr>
        <w:jc w:val="both"/>
        <w:rPr>
          <w:rFonts w:asciiTheme="majorBidi" w:hAnsiTheme="majorBidi" w:cstheme="majorBidi"/>
          <w:sz w:val="20"/>
          <w:szCs w:val="20"/>
          <w:lang w:val="en-US"/>
        </w:rPr>
      </w:pPr>
    </w:p>
    <w:p w:rsidR="00490788" w:rsidRPr="00823538" w:rsidRDefault="00490788" w:rsidP="006A3F45">
      <w:pPr>
        <w:jc w:val="both"/>
        <w:rPr>
          <w:rFonts w:asciiTheme="majorBidi" w:hAnsiTheme="majorBidi" w:cstheme="majorBidi"/>
          <w:sz w:val="20"/>
          <w:szCs w:val="20"/>
          <w:lang w:val="en-US"/>
        </w:rPr>
      </w:pPr>
    </w:p>
    <w:p w:rsidR="006A3F45" w:rsidRPr="00272CFC" w:rsidRDefault="007C042C" w:rsidP="00272CFC">
      <w:pPr>
        <w:pStyle w:val="Paragraphedeliste"/>
        <w:numPr>
          <w:ilvl w:val="0"/>
          <w:numId w:val="12"/>
        </w:numPr>
        <w:jc w:val="both"/>
        <w:rPr>
          <w:rFonts w:asciiTheme="majorBidi" w:hAnsiTheme="majorBidi" w:cstheme="majorBidi"/>
          <w:b/>
          <w:bCs/>
          <w:sz w:val="24"/>
          <w:szCs w:val="24"/>
          <w:lang w:val="en-US"/>
        </w:rPr>
      </w:pPr>
      <w:r w:rsidRPr="00272CFC">
        <w:rPr>
          <w:rFonts w:asciiTheme="majorBidi" w:hAnsiTheme="majorBidi" w:cstheme="majorBidi"/>
          <w:b/>
          <w:bCs/>
          <w:sz w:val="24"/>
          <w:szCs w:val="24"/>
          <w:lang w:val="en-US"/>
        </w:rPr>
        <w:t xml:space="preserve">Introduction </w:t>
      </w:r>
    </w:p>
    <w:p w:rsidR="00965A19" w:rsidRPr="00823538" w:rsidRDefault="00965A19" w:rsidP="00965A19">
      <w:pPr>
        <w:pStyle w:val="Paragraphedeliste"/>
        <w:jc w:val="both"/>
        <w:rPr>
          <w:rFonts w:asciiTheme="majorBidi" w:hAnsiTheme="majorBidi" w:cstheme="majorBidi"/>
          <w:b/>
          <w:bCs/>
          <w:sz w:val="20"/>
          <w:szCs w:val="20"/>
          <w:lang w:val="en-US"/>
        </w:rPr>
      </w:pPr>
    </w:p>
    <w:p w:rsidR="007C042C" w:rsidRPr="00823538" w:rsidRDefault="007C042C" w:rsidP="00DD7F49">
      <w:pPr>
        <w:autoSpaceDE w:val="0"/>
        <w:autoSpaceDN w:val="0"/>
        <w:adjustRightInd w:val="0"/>
        <w:spacing w:line="360" w:lineRule="auto"/>
        <w:ind w:firstLine="360"/>
        <w:jc w:val="both"/>
        <w:rPr>
          <w:rFonts w:asciiTheme="majorBidi" w:hAnsiTheme="majorBidi" w:cstheme="majorBidi"/>
          <w:sz w:val="24"/>
          <w:szCs w:val="24"/>
          <w:lang w:val="en-US"/>
        </w:rPr>
      </w:pPr>
      <w:r w:rsidRPr="00823538">
        <w:rPr>
          <w:rFonts w:asciiTheme="majorBidi" w:hAnsiTheme="majorBidi" w:cstheme="majorBidi"/>
          <w:sz w:val="24"/>
          <w:szCs w:val="24"/>
          <w:lang w:val="en-US"/>
        </w:rPr>
        <w:t>The recent financial sca</w:t>
      </w:r>
      <w:r w:rsidR="007F176B" w:rsidRPr="00823538">
        <w:rPr>
          <w:rFonts w:asciiTheme="majorBidi" w:hAnsiTheme="majorBidi" w:cstheme="majorBidi"/>
          <w:sz w:val="24"/>
          <w:szCs w:val="24"/>
          <w:lang w:val="en-US"/>
        </w:rPr>
        <w:t xml:space="preserve">ndals </w:t>
      </w:r>
      <w:r w:rsidR="00DD7F49" w:rsidRPr="00823538">
        <w:rPr>
          <w:rFonts w:asciiTheme="majorBidi" w:hAnsiTheme="majorBidi" w:cstheme="majorBidi"/>
          <w:sz w:val="24"/>
          <w:szCs w:val="24"/>
          <w:lang w:val="en-US"/>
        </w:rPr>
        <w:t>in</w:t>
      </w:r>
      <w:r w:rsidR="00823538">
        <w:rPr>
          <w:rFonts w:asciiTheme="majorBidi" w:hAnsiTheme="majorBidi" w:cstheme="majorBidi"/>
          <w:sz w:val="24"/>
          <w:szCs w:val="24"/>
          <w:lang w:val="en-US"/>
        </w:rPr>
        <w:t xml:space="preserve"> </w:t>
      </w:r>
      <w:r w:rsidR="007F176B" w:rsidRPr="00823538">
        <w:rPr>
          <w:rFonts w:asciiTheme="majorBidi" w:hAnsiTheme="majorBidi" w:cstheme="majorBidi"/>
          <w:sz w:val="24"/>
          <w:szCs w:val="24"/>
          <w:lang w:val="en-US"/>
        </w:rPr>
        <w:t>companies such as</w:t>
      </w:r>
      <w:r w:rsidR="0022208E" w:rsidRPr="00823538">
        <w:rPr>
          <w:rFonts w:asciiTheme="majorBidi" w:hAnsiTheme="majorBidi" w:cstheme="majorBidi"/>
          <w:sz w:val="24"/>
          <w:szCs w:val="24"/>
          <w:lang w:val="en-US"/>
        </w:rPr>
        <w:t xml:space="preserve"> Enron, Parmalat </w:t>
      </w:r>
      <w:r w:rsidR="00940B64" w:rsidRPr="00823538">
        <w:rPr>
          <w:rFonts w:asciiTheme="majorBidi" w:hAnsiTheme="majorBidi" w:cstheme="majorBidi"/>
          <w:sz w:val="24"/>
          <w:szCs w:val="24"/>
          <w:lang w:val="en-US"/>
        </w:rPr>
        <w:t>and</w:t>
      </w:r>
      <w:r w:rsidRPr="00823538">
        <w:rPr>
          <w:rFonts w:asciiTheme="majorBidi" w:hAnsiTheme="majorBidi" w:cstheme="majorBidi"/>
          <w:sz w:val="24"/>
          <w:szCs w:val="24"/>
          <w:lang w:val="en-US"/>
        </w:rPr>
        <w:t xml:space="preserve"> Vivendi Universal </w:t>
      </w:r>
      <w:r w:rsidR="00DD7F49" w:rsidRPr="00823538">
        <w:rPr>
          <w:rFonts w:asciiTheme="majorBidi" w:hAnsiTheme="majorBidi" w:cstheme="majorBidi"/>
          <w:sz w:val="24"/>
          <w:szCs w:val="24"/>
          <w:lang w:val="en-US"/>
        </w:rPr>
        <w:t>has</w:t>
      </w:r>
      <w:r w:rsidR="00B66528" w:rsidRPr="00823538">
        <w:rPr>
          <w:rFonts w:asciiTheme="majorBidi" w:hAnsiTheme="majorBidi" w:cstheme="majorBidi"/>
          <w:sz w:val="24"/>
          <w:szCs w:val="24"/>
          <w:lang w:val="en-US"/>
        </w:rPr>
        <w:t xml:space="preserve"> </w:t>
      </w:r>
      <w:r w:rsidR="00EE2337" w:rsidRPr="00823538">
        <w:rPr>
          <w:rFonts w:asciiTheme="majorBidi" w:hAnsiTheme="majorBidi" w:cstheme="majorBidi"/>
          <w:sz w:val="24"/>
          <w:szCs w:val="24"/>
          <w:lang w:val="en-US"/>
        </w:rPr>
        <w:t>broken the</w:t>
      </w:r>
      <w:r w:rsidRPr="00823538">
        <w:rPr>
          <w:rFonts w:asciiTheme="majorBidi" w:hAnsiTheme="majorBidi" w:cstheme="majorBidi"/>
          <w:sz w:val="24"/>
          <w:szCs w:val="24"/>
          <w:lang w:val="en-US"/>
        </w:rPr>
        <w:t xml:space="preserve"> confidence </w:t>
      </w:r>
      <w:r w:rsidR="00EE2337" w:rsidRPr="00823538">
        <w:rPr>
          <w:rFonts w:asciiTheme="majorBidi" w:hAnsiTheme="majorBidi" w:cstheme="majorBidi"/>
          <w:sz w:val="24"/>
          <w:szCs w:val="24"/>
          <w:lang w:val="en-US"/>
        </w:rPr>
        <w:t>of</w:t>
      </w:r>
      <w:r w:rsidRPr="00823538">
        <w:rPr>
          <w:rFonts w:asciiTheme="majorBidi" w:hAnsiTheme="majorBidi" w:cstheme="majorBidi"/>
          <w:sz w:val="24"/>
          <w:szCs w:val="24"/>
          <w:lang w:val="en-US"/>
        </w:rPr>
        <w:t xml:space="preserve"> the investors and raised the question of the reliability of the financial </w:t>
      </w:r>
      <w:r w:rsidR="00EE2337" w:rsidRPr="00823538">
        <w:rPr>
          <w:rFonts w:asciiTheme="majorBidi" w:hAnsiTheme="majorBidi" w:cstheme="majorBidi"/>
          <w:sz w:val="24"/>
          <w:szCs w:val="24"/>
          <w:lang w:val="en-US"/>
        </w:rPr>
        <w:t>statements</w:t>
      </w:r>
      <w:r w:rsidRPr="00823538">
        <w:rPr>
          <w:rFonts w:asciiTheme="majorBidi" w:hAnsiTheme="majorBidi" w:cstheme="majorBidi"/>
          <w:sz w:val="24"/>
          <w:szCs w:val="24"/>
          <w:lang w:val="en-US"/>
        </w:rPr>
        <w:t xml:space="preserve"> on which a </w:t>
      </w:r>
      <w:r w:rsidR="0022208E" w:rsidRPr="00823538">
        <w:rPr>
          <w:rFonts w:asciiTheme="majorBidi" w:hAnsiTheme="majorBidi" w:cstheme="majorBidi"/>
          <w:sz w:val="24"/>
          <w:szCs w:val="24"/>
          <w:lang w:val="en-US"/>
        </w:rPr>
        <w:t>large</w:t>
      </w:r>
      <w:r w:rsidRPr="00823538">
        <w:rPr>
          <w:rFonts w:asciiTheme="majorBidi" w:hAnsiTheme="majorBidi" w:cstheme="majorBidi"/>
          <w:sz w:val="24"/>
          <w:szCs w:val="24"/>
          <w:lang w:val="en-US"/>
        </w:rPr>
        <w:t xml:space="preserve"> part</w:t>
      </w:r>
      <w:r w:rsidR="0022208E" w:rsidRPr="00823538">
        <w:rPr>
          <w:rFonts w:asciiTheme="majorBidi" w:hAnsiTheme="majorBidi" w:cstheme="majorBidi"/>
          <w:sz w:val="24"/>
          <w:szCs w:val="24"/>
          <w:lang w:val="en-US"/>
        </w:rPr>
        <w:t xml:space="preserve"> </w:t>
      </w:r>
      <w:r w:rsidR="00DD7F49" w:rsidRPr="00823538">
        <w:rPr>
          <w:rFonts w:asciiTheme="majorBidi" w:hAnsiTheme="majorBidi" w:cstheme="majorBidi"/>
          <w:sz w:val="24"/>
          <w:szCs w:val="24"/>
          <w:lang w:val="en-US"/>
        </w:rPr>
        <w:t>of capital market</w:t>
      </w:r>
      <w:r w:rsidRPr="00823538">
        <w:rPr>
          <w:rFonts w:asciiTheme="majorBidi" w:hAnsiTheme="majorBidi" w:cstheme="majorBidi"/>
          <w:sz w:val="24"/>
          <w:szCs w:val="24"/>
          <w:lang w:val="en-US"/>
        </w:rPr>
        <w:t xml:space="preserve"> </w:t>
      </w:r>
      <w:r w:rsidR="00DD7F49" w:rsidRPr="00823538">
        <w:rPr>
          <w:rFonts w:asciiTheme="majorBidi" w:hAnsiTheme="majorBidi" w:cstheme="majorBidi"/>
          <w:sz w:val="24"/>
          <w:szCs w:val="24"/>
          <w:lang w:val="en-US"/>
        </w:rPr>
        <w:t>activities</w:t>
      </w:r>
      <w:r w:rsidR="007E7AC0" w:rsidRPr="00823538">
        <w:rPr>
          <w:rFonts w:asciiTheme="majorBidi" w:hAnsiTheme="majorBidi" w:cstheme="majorBidi"/>
          <w:sz w:val="24"/>
          <w:szCs w:val="24"/>
          <w:lang w:val="en-US"/>
        </w:rPr>
        <w:t xml:space="preserve"> </w:t>
      </w:r>
      <w:r w:rsidR="0022208E" w:rsidRPr="00823538">
        <w:rPr>
          <w:rFonts w:asciiTheme="majorBidi" w:hAnsiTheme="majorBidi" w:cstheme="majorBidi"/>
          <w:sz w:val="24"/>
          <w:szCs w:val="24"/>
          <w:lang w:val="en-US"/>
        </w:rPr>
        <w:t>is based</w:t>
      </w:r>
      <w:r w:rsidRPr="00823538">
        <w:rPr>
          <w:rFonts w:asciiTheme="majorBidi" w:hAnsiTheme="majorBidi" w:cstheme="majorBidi"/>
          <w:sz w:val="24"/>
          <w:szCs w:val="24"/>
          <w:lang w:val="en-US"/>
        </w:rPr>
        <w:t xml:space="preserve">. </w:t>
      </w:r>
      <w:r w:rsidR="00942A4A" w:rsidRPr="00823538">
        <w:rPr>
          <w:rFonts w:asciiTheme="majorBidi" w:hAnsiTheme="majorBidi" w:cstheme="majorBidi"/>
          <w:sz w:val="24"/>
          <w:szCs w:val="24"/>
          <w:lang w:val="en-US"/>
        </w:rPr>
        <w:t>According to Lasteyrie (2002</w:t>
      </w:r>
      <w:r w:rsidR="0022208E" w:rsidRPr="00823538">
        <w:rPr>
          <w:rFonts w:asciiTheme="majorBidi" w:hAnsiTheme="majorBidi" w:cstheme="majorBidi"/>
          <w:sz w:val="24"/>
          <w:szCs w:val="24"/>
          <w:lang w:val="en-US"/>
        </w:rPr>
        <w:t>)</w:t>
      </w:r>
      <w:r w:rsidR="00EE2337" w:rsidRPr="00823538">
        <w:rPr>
          <w:rFonts w:asciiTheme="majorBidi" w:hAnsiTheme="majorBidi" w:cstheme="majorBidi"/>
          <w:sz w:val="24"/>
          <w:szCs w:val="24"/>
          <w:lang w:val="en-US"/>
        </w:rPr>
        <w:t>,</w:t>
      </w:r>
      <w:r w:rsidRPr="00823538">
        <w:rPr>
          <w:rFonts w:asciiTheme="majorBidi" w:hAnsiTheme="majorBidi" w:cstheme="majorBidi"/>
          <w:sz w:val="24"/>
          <w:szCs w:val="24"/>
          <w:lang w:val="en-US"/>
        </w:rPr>
        <w:t xml:space="preserve"> the </w:t>
      </w:r>
      <w:r w:rsidR="00DD7F49" w:rsidRPr="00823538">
        <w:rPr>
          <w:rFonts w:asciiTheme="majorBidi" w:hAnsiTheme="majorBidi" w:cstheme="majorBidi"/>
          <w:sz w:val="24"/>
          <w:szCs w:val="24"/>
          <w:lang w:val="en-US"/>
        </w:rPr>
        <w:t xml:space="preserve">accounting </w:t>
      </w:r>
      <w:r w:rsidRPr="00823538">
        <w:rPr>
          <w:rFonts w:asciiTheme="majorBidi" w:hAnsiTheme="majorBidi" w:cstheme="majorBidi"/>
          <w:sz w:val="24"/>
          <w:szCs w:val="24"/>
          <w:lang w:val="en-US"/>
        </w:rPr>
        <w:t xml:space="preserve">standards played their role in the crisis </w:t>
      </w:r>
      <w:r w:rsidR="00B66528" w:rsidRPr="00823538">
        <w:rPr>
          <w:rFonts w:asciiTheme="majorBidi" w:hAnsiTheme="majorBidi" w:cstheme="majorBidi"/>
          <w:sz w:val="24"/>
          <w:szCs w:val="24"/>
          <w:lang w:val="en-US"/>
        </w:rPr>
        <w:t>of confidence of</w:t>
      </w:r>
      <w:r w:rsidRPr="00823538">
        <w:rPr>
          <w:rFonts w:asciiTheme="majorBidi" w:hAnsiTheme="majorBidi" w:cstheme="majorBidi"/>
          <w:sz w:val="24"/>
          <w:szCs w:val="24"/>
          <w:lang w:val="en-US"/>
        </w:rPr>
        <w:t xml:space="preserve"> the investors and distinguish the phenomenon of opportunism, by virtue o</w:t>
      </w:r>
      <w:r w:rsidR="00D0030F" w:rsidRPr="00823538">
        <w:rPr>
          <w:rFonts w:asciiTheme="majorBidi" w:hAnsiTheme="majorBidi" w:cstheme="majorBidi"/>
          <w:sz w:val="24"/>
          <w:szCs w:val="24"/>
          <w:lang w:val="en-US"/>
        </w:rPr>
        <w:t xml:space="preserve">f which the principle of </w:t>
      </w:r>
      <w:r w:rsidR="007F7C3C" w:rsidRPr="00823538">
        <w:rPr>
          <w:rFonts w:asciiTheme="majorBidi" w:hAnsiTheme="majorBidi" w:cstheme="majorBidi"/>
          <w:sz w:val="24"/>
          <w:szCs w:val="24"/>
          <w:lang w:val="en-US"/>
        </w:rPr>
        <w:t>conservatism</w:t>
      </w:r>
      <w:r w:rsidR="00D0030F" w:rsidRPr="00823538">
        <w:rPr>
          <w:rFonts w:asciiTheme="majorBidi" w:hAnsiTheme="majorBidi" w:cstheme="majorBidi"/>
          <w:sz w:val="24"/>
          <w:szCs w:val="24"/>
          <w:lang w:val="en-US"/>
        </w:rPr>
        <w:t xml:space="preserve"> was abandoned in </w:t>
      </w:r>
      <w:r w:rsidR="00942A4A" w:rsidRPr="00823538">
        <w:rPr>
          <w:rFonts w:asciiTheme="majorBidi" w:hAnsiTheme="majorBidi" w:cstheme="majorBidi"/>
          <w:sz w:val="24"/>
          <w:szCs w:val="24"/>
          <w:lang w:val="en-US"/>
        </w:rPr>
        <w:t>favor</w:t>
      </w:r>
      <w:r w:rsidR="00D0030F" w:rsidRPr="00823538">
        <w:rPr>
          <w:rFonts w:asciiTheme="majorBidi" w:hAnsiTheme="majorBidi" w:cstheme="majorBidi"/>
          <w:sz w:val="24"/>
          <w:szCs w:val="24"/>
          <w:lang w:val="en-US"/>
        </w:rPr>
        <w:t xml:space="preserve"> of the principle </w:t>
      </w:r>
      <w:r w:rsidR="00965A19" w:rsidRPr="00823538">
        <w:rPr>
          <w:rFonts w:asciiTheme="majorBidi" w:hAnsiTheme="majorBidi" w:cstheme="majorBidi"/>
          <w:sz w:val="24"/>
          <w:szCs w:val="24"/>
          <w:lang w:val="en-US"/>
        </w:rPr>
        <w:t>of "</w:t>
      </w:r>
      <w:r w:rsidRPr="00823538">
        <w:rPr>
          <w:rFonts w:asciiTheme="majorBidi" w:hAnsiTheme="majorBidi" w:cstheme="majorBidi"/>
          <w:sz w:val="24"/>
          <w:szCs w:val="24"/>
          <w:lang w:val="en-US"/>
        </w:rPr>
        <w:t xml:space="preserve">fair view ". </w:t>
      </w:r>
      <w:r w:rsidR="004F388F" w:rsidRPr="00823538">
        <w:rPr>
          <w:rFonts w:asciiTheme="majorBidi" w:hAnsiTheme="majorBidi" w:cstheme="majorBidi"/>
          <w:sz w:val="24"/>
          <w:szCs w:val="24"/>
          <w:lang w:val="en-US"/>
        </w:rPr>
        <w:t>Lo</w:t>
      </w:r>
      <w:r w:rsidR="001815AB" w:rsidRPr="00823538">
        <w:rPr>
          <w:rFonts w:asciiTheme="majorBidi" w:hAnsiTheme="majorBidi" w:cstheme="majorBidi"/>
          <w:sz w:val="24"/>
          <w:szCs w:val="24"/>
          <w:lang w:val="en-US"/>
        </w:rPr>
        <w:t xml:space="preserve">bo and Zhou (2006) note that corporate scandals </w:t>
      </w:r>
      <w:r w:rsidR="00DD7F49" w:rsidRPr="00823538">
        <w:rPr>
          <w:rFonts w:asciiTheme="majorBidi" w:hAnsiTheme="majorBidi" w:cstheme="majorBidi"/>
          <w:sz w:val="24"/>
          <w:szCs w:val="24"/>
          <w:lang w:val="en-US"/>
        </w:rPr>
        <w:t xml:space="preserve">in </w:t>
      </w:r>
      <w:r w:rsidR="004F388F" w:rsidRPr="00823538">
        <w:rPr>
          <w:rFonts w:asciiTheme="majorBidi" w:hAnsiTheme="majorBidi" w:cstheme="majorBidi"/>
          <w:sz w:val="24"/>
          <w:szCs w:val="24"/>
          <w:lang w:val="en-US"/>
        </w:rPr>
        <w:t>A</w:t>
      </w:r>
      <w:r w:rsidR="001815AB" w:rsidRPr="00823538">
        <w:rPr>
          <w:rFonts w:asciiTheme="majorBidi" w:hAnsiTheme="majorBidi" w:cstheme="majorBidi"/>
          <w:sz w:val="24"/>
          <w:szCs w:val="24"/>
          <w:lang w:val="en-US"/>
        </w:rPr>
        <w:t xml:space="preserve">merican companies such as Enron and WorldCom served as a catalyst for the passage of the Sarbanes-Oxley Act. The </w:t>
      </w:r>
      <w:r w:rsidR="00942A4A" w:rsidRPr="00823538">
        <w:rPr>
          <w:rFonts w:asciiTheme="majorBidi" w:hAnsiTheme="majorBidi" w:cstheme="majorBidi"/>
          <w:sz w:val="24"/>
          <w:szCs w:val="24"/>
          <w:lang w:val="en-US"/>
        </w:rPr>
        <w:t>requirements of</w:t>
      </w:r>
      <w:r w:rsidR="001815AB" w:rsidRPr="00823538">
        <w:rPr>
          <w:rFonts w:asciiTheme="majorBidi" w:hAnsiTheme="majorBidi" w:cstheme="majorBidi"/>
          <w:sz w:val="24"/>
          <w:szCs w:val="24"/>
          <w:lang w:val="en-US"/>
        </w:rPr>
        <w:t xml:space="preserve"> the Sarbanes-Oxley Act</w:t>
      </w:r>
      <w:r w:rsidR="00942A4A" w:rsidRPr="00823538">
        <w:rPr>
          <w:rFonts w:asciiTheme="majorBidi" w:hAnsiTheme="majorBidi" w:cstheme="majorBidi"/>
          <w:sz w:val="24"/>
          <w:szCs w:val="24"/>
          <w:lang w:val="en-US"/>
        </w:rPr>
        <w:t xml:space="preserve"> aim</w:t>
      </w:r>
      <w:r w:rsidR="001815AB" w:rsidRPr="00823538">
        <w:rPr>
          <w:rFonts w:asciiTheme="majorBidi" w:hAnsiTheme="majorBidi" w:cstheme="majorBidi"/>
          <w:sz w:val="24"/>
          <w:szCs w:val="24"/>
          <w:lang w:val="en-US"/>
        </w:rPr>
        <w:t xml:space="preserve"> to “protect investors by improving the accuracy and relia</w:t>
      </w:r>
      <w:r w:rsidR="00DD7F49" w:rsidRPr="00823538">
        <w:rPr>
          <w:rFonts w:asciiTheme="majorBidi" w:hAnsiTheme="majorBidi" w:cstheme="majorBidi"/>
          <w:sz w:val="24"/>
          <w:szCs w:val="24"/>
          <w:lang w:val="en-US"/>
        </w:rPr>
        <w:t>bility of corporate disclosures and</w:t>
      </w:r>
      <w:r w:rsidR="001815AB" w:rsidRPr="00823538">
        <w:rPr>
          <w:rFonts w:asciiTheme="majorBidi" w:hAnsiTheme="majorBidi" w:cstheme="majorBidi"/>
          <w:sz w:val="24"/>
          <w:szCs w:val="24"/>
          <w:lang w:val="en-US"/>
        </w:rPr>
        <w:t xml:space="preserve"> to restore investors’ confidence in the integrity of firms’ financial statements</w:t>
      </w:r>
      <w:r w:rsidR="00DD7F49" w:rsidRPr="00823538">
        <w:rPr>
          <w:rFonts w:asciiTheme="majorBidi" w:hAnsiTheme="majorBidi" w:cstheme="majorBidi"/>
          <w:sz w:val="24"/>
          <w:szCs w:val="24"/>
          <w:lang w:val="en-US"/>
        </w:rPr>
        <w:t>”</w:t>
      </w:r>
      <w:r w:rsidR="001815AB" w:rsidRPr="00823538">
        <w:rPr>
          <w:rFonts w:asciiTheme="majorBidi" w:hAnsiTheme="majorBidi" w:cstheme="majorBidi"/>
          <w:sz w:val="24"/>
          <w:szCs w:val="24"/>
          <w:lang w:val="en-US"/>
        </w:rPr>
        <w:t>.</w:t>
      </w:r>
      <w:r w:rsidR="004F388F" w:rsidRPr="00823538">
        <w:rPr>
          <w:rFonts w:asciiTheme="majorBidi" w:hAnsiTheme="majorBidi" w:cstheme="majorBidi"/>
          <w:sz w:val="24"/>
          <w:szCs w:val="24"/>
          <w:lang w:val="en-US"/>
        </w:rPr>
        <w:t xml:space="preserve"> Lobo a</w:t>
      </w:r>
      <w:r w:rsidR="00F9078E" w:rsidRPr="00823538">
        <w:rPr>
          <w:rFonts w:asciiTheme="majorBidi" w:hAnsiTheme="majorBidi" w:cstheme="majorBidi"/>
          <w:sz w:val="24"/>
          <w:szCs w:val="24"/>
          <w:lang w:val="en-US"/>
        </w:rPr>
        <w:t>nd Zhou (2006) present evidence</w:t>
      </w:r>
      <w:r w:rsidR="004F388F" w:rsidRPr="00823538">
        <w:rPr>
          <w:rFonts w:asciiTheme="majorBidi" w:hAnsiTheme="majorBidi" w:cstheme="majorBidi"/>
          <w:sz w:val="24"/>
          <w:szCs w:val="24"/>
          <w:lang w:val="en-US"/>
        </w:rPr>
        <w:t xml:space="preserve"> </w:t>
      </w:r>
      <w:r w:rsidR="00965A19" w:rsidRPr="00823538">
        <w:rPr>
          <w:rFonts w:asciiTheme="majorBidi" w:hAnsiTheme="majorBidi" w:cstheme="majorBidi"/>
          <w:sz w:val="24"/>
          <w:szCs w:val="24"/>
          <w:lang w:val="en-US"/>
        </w:rPr>
        <w:t>that firms on average are more conservative in their financial reporting after Sarbanes-Oxley Act.</w:t>
      </w:r>
    </w:p>
    <w:p w:rsidR="00153F83" w:rsidRPr="00823538" w:rsidRDefault="00153F83" w:rsidP="00F27C5B">
      <w:pPr>
        <w:autoSpaceDE w:val="0"/>
        <w:autoSpaceDN w:val="0"/>
        <w:adjustRightInd w:val="0"/>
        <w:spacing w:line="360" w:lineRule="auto"/>
        <w:ind w:firstLine="360"/>
        <w:jc w:val="both"/>
        <w:rPr>
          <w:rFonts w:asciiTheme="majorBidi" w:hAnsiTheme="majorBidi" w:cstheme="majorBidi"/>
          <w:sz w:val="24"/>
          <w:szCs w:val="24"/>
          <w:lang w:val="en-US"/>
        </w:rPr>
      </w:pPr>
      <w:r w:rsidRPr="00823538">
        <w:rPr>
          <w:rFonts w:asciiTheme="majorBidi" w:hAnsiTheme="majorBidi" w:cstheme="majorBidi"/>
          <w:sz w:val="24"/>
          <w:szCs w:val="24"/>
          <w:lang w:val="en-US"/>
        </w:rPr>
        <w:t>The principle of accounting conservatism influence</w:t>
      </w:r>
      <w:r w:rsidR="00DD7F49" w:rsidRPr="00823538">
        <w:rPr>
          <w:rFonts w:asciiTheme="majorBidi" w:hAnsiTheme="majorBidi" w:cstheme="majorBidi"/>
          <w:sz w:val="24"/>
          <w:szCs w:val="24"/>
          <w:lang w:val="en-US"/>
        </w:rPr>
        <w:t>s</w:t>
      </w:r>
      <w:r w:rsidRPr="00823538">
        <w:rPr>
          <w:rFonts w:asciiTheme="majorBidi" w:hAnsiTheme="majorBidi" w:cstheme="majorBidi"/>
          <w:sz w:val="24"/>
          <w:szCs w:val="24"/>
          <w:lang w:val="en-US"/>
        </w:rPr>
        <w:t xml:space="preserve"> the financial statements of the company</w:t>
      </w:r>
      <w:r w:rsidR="00F27C5B" w:rsidRPr="00823538">
        <w:rPr>
          <w:rFonts w:asciiTheme="majorBidi" w:hAnsiTheme="majorBidi" w:cstheme="majorBidi"/>
          <w:sz w:val="24"/>
          <w:szCs w:val="24"/>
          <w:lang w:val="en-US"/>
        </w:rPr>
        <w:t>, which can lead to a discrepancy between the financial figure and the real market value of the firm</w:t>
      </w:r>
      <w:r w:rsidR="00845175" w:rsidRPr="00845175">
        <w:rPr>
          <w:rFonts w:ascii="Dcr10" w:hAnsi="Dcr10" w:cs="Dcr10"/>
          <w:sz w:val="24"/>
          <w:szCs w:val="24"/>
        </w:rPr>
        <w:t xml:space="preserve"> </w:t>
      </w:r>
      <w:r w:rsidR="00845175" w:rsidRPr="00845175">
        <w:rPr>
          <w:rFonts w:asciiTheme="majorBidi" w:hAnsiTheme="majorBidi" w:cstheme="majorBidi"/>
          <w:sz w:val="24"/>
          <w:szCs w:val="24"/>
        </w:rPr>
        <w:t>Gao (2013)</w:t>
      </w:r>
      <w:r w:rsidRPr="00845175">
        <w:rPr>
          <w:rFonts w:asciiTheme="majorBidi" w:hAnsiTheme="majorBidi" w:cstheme="majorBidi"/>
          <w:sz w:val="24"/>
          <w:szCs w:val="24"/>
          <w:lang w:val="en-US"/>
        </w:rPr>
        <w:t>.</w:t>
      </w:r>
      <w:r w:rsidRPr="00823538">
        <w:rPr>
          <w:rFonts w:asciiTheme="majorBidi" w:hAnsiTheme="majorBidi" w:cstheme="majorBidi"/>
          <w:sz w:val="24"/>
          <w:szCs w:val="24"/>
          <w:lang w:val="en-US"/>
        </w:rPr>
        <w:t xml:space="preserve"> </w:t>
      </w:r>
      <w:r w:rsidR="00F27C5B" w:rsidRPr="00823538">
        <w:rPr>
          <w:rFonts w:asciiTheme="majorBidi" w:hAnsiTheme="majorBidi" w:cstheme="majorBidi"/>
          <w:sz w:val="24"/>
          <w:szCs w:val="24"/>
          <w:lang w:val="en-US"/>
        </w:rPr>
        <w:t xml:space="preserve">In this way </w:t>
      </w:r>
      <w:r w:rsidRPr="00823538">
        <w:rPr>
          <w:rFonts w:asciiTheme="majorBidi" w:hAnsiTheme="majorBidi" w:cstheme="majorBidi"/>
          <w:sz w:val="24"/>
          <w:szCs w:val="24"/>
          <w:lang w:val="en-US"/>
        </w:rPr>
        <w:t>t</w:t>
      </w:r>
      <w:r w:rsidR="00F27C5B" w:rsidRPr="00823538">
        <w:rPr>
          <w:rFonts w:asciiTheme="majorBidi" w:hAnsiTheme="majorBidi" w:cstheme="majorBidi"/>
          <w:sz w:val="24"/>
          <w:szCs w:val="24"/>
          <w:lang w:val="en-US"/>
        </w:rPr>
        <w:t>he presence of such a principle implies</w:t>
      </w:r>
      <w:r w:rsidRPr="00823538">
        <w:rPr>
          <w:rFonts w:asciiTheme="majorBidi" w:hAnsiTheme="majorBidi" w:cstheme="majorBidi"/>
          <w:sz w:val="24"/>
          <w:szCs w:val="24"/>
          <w:lang w:val="en-US"/>
        </w:rPr>
        <w:t xml:space="preserve"> </w:t>
      </w:r>
      <w:r w:rsidR="00F27C5B" w:rsidRPr="00823538">
        <w:rPr>
          <w:rFonts w:asciiTheme="majorBidi" w:hAnsiTheme="majorBidi" w:cstheme="majorBidi"/>
          <w:sz w:val="24"/>
          <w:szCs w:val="24"/>
          <w:lang w:val="en-US"/>
        </w:rPr>
        <w:t>a dominance of</w:t>
      </w:r>
      <w:r w:rsidRPr="00823538">
        <w:rPr>
          <w:rFonts w:asciiTheme="majorBidi" w:hAnsiTheme="majorBidi" w:cstheme="majorBidi"/>
          <w:sz w:val="24"/>
          <w:szCs w:val="24"/>
          <w:lang w:val="en-US"/>
        </w:rPr>
        <w:t xml:space="preserve"> historical figures by the effect of this accounting integration delay.</w:t>
      </w:r>
      <w:r w:rsidR="00F27C5B" w:rsidRPr="00823538">
        <w:rPr>
          <w:rFonts w:asciiTheme="majorBidi" w:hAnsiTheme="majorBidi" w:cstheme="majorBidi"/>
          <w:sz w:val="24"/>
          <w:szCs w:val="24"/>
          <w:lang w:val="en-US"/>
        </w:rPr>
        <w:t xml:space="preserve"> Moreover</w:t>
      </w:r>
      <w:r w:rsidRPr="00823538">
        <w:rPr>
          <w:rFonts w:asciiTheme="majorBidi" w:hAnsiTheme="majorBidi" w:cstheme="majorBidi"/>
          <w:sz w:val="24"/>
          <w:szCs w:val="24"/>
          <w:lang w:val="en-US"/>
        </w:rPr>
        <w:t>, the principle of accounting conservatism is otherwise said asymmetric recognition of gains and losses. In fact, this principle does not mean that it is necessary to integrate the gains when they occur. The lower bound of the value of assets of a company is one of the consequences of this asymmetry.</w:t>
      </w:r>
    </w:p>
    <w:p w:rsidR="00F1408C" w:rsidRPr="00823538" w:rsidRDefault="00F9078E" w:rsidP="00FF749C">
      <w:pPr>
        <w:autoSpaceDE w:val="0"/>
        <w:autoSpaceDN w:val="0"/>
        <w:adjustRightInd w:val="0"/>
        <w:spacing w:line="360" w:lineRule="auto"/>
        <w:ind w:firstLine="360"/>
        <w:jc w:val="both"/>
        <w:rPr>
          <w:rFonts w:asciiTheme="majorBidi" w:hAnsiTheme="majorBidi" w:cstheme="majorBidi"/>
          <w:sz w:val="24"/>
          <w:szCs w:val="24"/>
          <w:lang w:val="en-US"/>
        </w:rPr>
      </w:pPr>
      <w:r w:rsidRPr="00823538">
        <w:rPr>
          <w:rFonts w:asciiTheme="majorBidi" w:hAnsiTheme="majorBidi" w:cstheme="majorBidi"/>
          <w:sz w:val="24"/>
          <w:szCs w:val="24"/>
          <w:lang w:val="en-US"/>
        </w:rPr>
        <w:t>Belkaoui (1985) explains that conservatism implies that accountants should report the lowest values of assets and revenues and the highest valu</w:t>
      </w:r>
      <w:r w:rsidR="002F3EBE" w:rsidRPr="00823538">
        <w:rPr>
          <w:rFonts w:asciiTheme="majorBidi" w:hAnsiTheme="majorBidi" w:cstheme="majorBidi"/>
          <w:sz w:val="24"/>
          <w:szCs w:val="24"/>
          <w:lang w:val="en-US"/>
        </w:rPr>
        <w:t>es of liabilities and expenses. A</w:t>
      </w:r>
      <w:r w:rsidR="00216ED1" w:rsidRPr="00823538">
        <w:rPr>
          <w:rFonts w:asciiTheme="majorBidi" w:hAnsiTheme="majorBidi" w:cstheme="majorBidi"/>
          <w:sz w:val="24"/>
          <w:szCs w:val="24"/>
          <w:lang w:val="en-US"/>
        </w:rPr>
        <w:t>ccounting conservatism</w:t>
      </w:r>
      <w:r w:rsidR="008F5923" w:rsidRPr="00823538">
        <w:rPr>
          <w:rFonts w:asciiTheme="majorBidi" w:hAnsiTheme="majorBidi" w:cstheme="majorBidi"/>
          <w:sz w:val="24"/>
          <w:szCs w:val="24"/>
          <w:lang w:val="en-US"/>
        </w:rPr>
        <w:t xml:space="preserve"> is interpreted</w:t>
      </w:r>
      <w:r w:rsidR="00216ED1" w:rsidRPr="00823538">
        <w:rPr>
          <w:rFonts w:asciiTheme="majorBidi" w:hAnsiTheme="majorBidi" w:cstheme="majorBidi"/>
          <w:sz w:val="24"/>
          <w:szCs w:val="24"/>
          <w:lang w:val="en-US"/>
        </w:rPr>
        <w:t xml:space="preserve"> as </w:t>
      </w:r>
      <w:r w:rsidR="006E10B9" w:rsidRPr="00823538">
        <w:rPr>
          <w:rFonts w:asciiTheme="majorBidi" w:hAnsiTheme="majorBidi" w:cstheme="majorBidi"/>
          <w:sz w:val="24"/>
          <w:szCs w:val="24"/>
          <w:lang w:val="en-US"/>
        </w:rPr>
        <w:t xml:space="preserve">the </w:t>
      </w:r>
      <w:r w:rsidR="00216ED1" w:rsidRPr="00823538">
        <w:rPr>
          <w:rFonts w:asciiTheme="majorBidi" w:hAnsiTheme="majorBidi" w:cstheme="majorBidi"/>
          <w:sz w:val="24"/>
          <w:szCs w:val="24"/>
          <w:lang w:val="en-US"/>
        </w:rPr>
        <w:t xml:space="preserve">accountants' tendency to require a higher degree of verification to recognize good news as gains </w:t>
      </w:r>
      <w:r w:rsidR="006E10B9" w:rsidRPr="00823538">
        <w:rPr>
          <w:rFonts w:asciiTheme="majorBidi" w:hAnsiTheme="majorBidi" w:cstheme="majorBidi"/>
          <w:sz w:val="24"/>
          <w:szCs w:val="24"/>
          <w:lang w:val="en-US"/>
        </w:rPr>
        <w:t xml:space="preserve">rather </w:t>
      </w:r>
      <w:r w:rsidR="00216ED1" w:rsidRPr="00823538">
        <w:rPr>
          <w:rFonts w:asciiTheme="majorBidi" w:hAnsiTheme="majorBidi" w:cstheme="majorBidi"/>
          <w:sz w:val="24"/>
          <w:szCs w:val="24"/>
          <w:lang w:val="en-US"/>
        </w:rPr>
        <w:t>than to recognize bad news as losses</w:t>
      </w:r>
      <w:r w:rsidR="00EE2337" w:rsidRPr="00823538">
        <w:rPr>
          <w:rFonts w:asciiTheme="majorBidi" w:hAnsiTheme="majorBidi" w:cstheme="majorBidi"/>
          <w:sz w:val="24"/>
          <w:szCs w:val="24"/>
          <w:lang w:val="en-US"/>
        </w:rPr>
        <w:t xml:space="preserve">. </w:t>
      </w:r>
      <w:r w:rsidR="009D718B" w:rsidRPr="00823538">
        <w:rPr>
          <w:rFonts w:asciiTheme="majorBidi" w:hAnsiTheme="majorBidi" w:cstheme="majorBidi"/>
          <w:sz w:val="24"/>
          <w:szCs w:val="24"/>
          <w:lang w:val="en-US"/>
        </w:rPr>
        <w:t xml:space="preserve">Thus, </w:t>
      </w:r>
      <w:r w:rsidR="005A58FF" w:rsidRPr="00823538">
        <w:rPr>
          <w:rFonts w:asciiTheme="majorBidi" w:hAnsiTheme="majorBidi" w:cstheme="majorBidi"/>
          <w:sz w:val="24"/>
          <w:szCs w:val="24"/>
          <w:lang w:val="en-US"/>
        </w:rPr>
        <w:t>unrealized losses are recognized earlier than unrealized gains</w:t>
      </w:r>
      <w:r w:rsidR="002F3EBE" w:rsidRPr="00823538">
        <w:rPr>
          <w:rFonts w:asciiTheme="majorBidi" w:hAnsiTheme="majorBidi" w:cstheme="majorBidi"/>
          <w:sz w:val="24"/>
          <w:szCs w:val="24"/>
          <w:lang w:val="en-US"/>
        </w:rPr>
        <w:t xml:space="preserve"> (Basu, 1997)</w:t>
      </w:r>
      <w:r w:rsidR="009D718B" w:rsidRPr="00823538">
        <w:rPr>
          <w:rFonts w:asciiTheme="majorBidi" w:hAnsiTheme="majorBidi" w:cstheme="majorBidi"/>
          <w:sz w:val="24"/>
          <w:szCs w:val="24"/>
          <w:lang w:val="en-US"/>
        </w:rPr>
        <w:t>.</w:t>
      </w:r>
      <w:r w:rsidR="006E10B9" w:rsidRPr="00823538">
        <w:rPr>
          <w:rFonts w:asciiTheme="majorBidi" w:hAnsiTheme="majorBidi" w:cstheme="majorBidi"/>
          <w:sz w:val="24"/>
          <w:szCs w:val="24"/>
          <w:lang w:val="en-US"/>
        </w:rPr>
        <w:t xml:space="preserve"> Similarly</w:t>
      </w:r>
      <w:r w:rsidR="00E652F5" w:rsidRPr="00823538">
        <w:rPr>
          <w:rFonts w:asciiTheme="majorBidi" w:hAnsiTheme="majorBidi" w:cstheme="majorBidi"/>
          <w:sz w:val="24"/>
          <w:szCs w:val="24"/>
          <w:lang w:val="en-US"/>
        </w:rPr>
        <w:t>, Givoly and Hayn (2000) define accounting conservatism as being a criterion of selection between several accounting principles which entail the minimization of profits because of a delay to take into</w:t>
      </w:r>
      <w:r w:rsidR="005A58FF" w:rsidRPr="00823538">
        <w:rPr>
          <w:rFonts w:asciiTheme="majorBidi" w:hAnsiTheme="majorBidi" w:cstheme="majorBidi"/>
          <w:sz w:val="24"/>
          <w:szCs w:val="24"/>
          <w:lang w:val="en-US"/>
        </w:rPr>
        <w:t xml:space="preserve"> account revenue</w:t>
      </w:r>
      <w:r w:rsidR="006E10B9" w:rsidRPr="00823538">
        <w:rPr>
          <w:rFonts w:asciiTheme="majorBidi" w:hAnsiTheme="majorBidi" w:cstheme="majorBidi"/>
          <w:sz w:val="24"/>
          <w:szCs w:val="24"/>
          <w:lang w:val="en-US"/>
        </w:rPr>
        <w:t>;</w:t>
      </w:r>
      <w:r w:rsidR="00E652F5" w:rsidRPr="00823538">
        <w:rPr>
          <w:rFonts w:asciiTheme="majorBidi" w:hAnsiTheme="majorBidi" w:cstheme="majorBidi"/>
          <w:sz w:val="24"/>
          <w:szCs w:val="24"/>
          <w:lang w:val="en-US"/>
        </w:rPr>
        <w:t xml:space="preserve"> fast recognition of expenses</w:t>
      </w:r>
      <w:r w:rsidR="006E10B9" w:rsidRPr="00823538">
        <w:rPr>
          <w:rFonts w:asciiTheme="majorBidi" w:hAnsiTheme="majorBidi" w:cstheme="majorBidi"/>
          <w:sz w:val="24"/>
          <w:szCs w:val="24"/>
          <w:lang w:val="en-US"/>
        </w:rPr>
        <w:t>;</w:t>
      </w:r>
      <w:r w:rsidR="00E652F5" w:rsidRPr="00823538">
        <w:rPr>
          <w:rFonts w:asciiTheme="majorBidi" w:hAnsiTheme="majorBidi" w:cstheme="majorBidi"/>
          <w:sz w:val="24"/>
          <w:szCs w:val="24"/>
          <w:lang w:val="en-US"/>
        </w:rPr>
        <w:t xml:space="preserve"> </w:t>
      </w:r>
      <w:r w:rsidR="000529EF" w:rsidRPr="00823538">
        <w:rPr>
          <w:rFonts w:asciiTheme="majorBidi" w:hAnsiTheme="majorBidi" w:cstheme="majorBidi"/>
          <w:sz w:val="24"/>
          <w:szCs w:val="24"/>
          <w:lang w:val="en-US"/>
        </w:rPr>
        <w:t xml:space="preserve">the </w:t>
      </w:r>
      <w:r w:rsidR="00E652F5" w:rsidRPr="00823538">
        <w:rPr>
          <w:rFonts w:asciiTheme="majorBidi" w:hAnsiTheme="majorBidi" w:cstheme="majorBidi"/>
          <w:sz w:val="24"/>
          <w:szCs w:val="24"/>
          <w:lang w:val="en-US"/>
        </w:rPr>
        <w:t>lowest evaluation o</w:t>
      </w:r>
      <w:r w:rsidR="00F1408C" w:rsidRPr="00823538">
        <w:rPr>
          <w:rFonts w:asciiTheme="majorBidi" w:hAnsiTheme="majorBidi" w:cstheme="majorBidi"/>
          <w:sz w:val="24"/>
          <w:szCs w:val="24"/>
          <w:lang w:val="en-US"/>
        </w:rPr>
        <w:t>f assets and overstatement of liabilities.</w:t>
      </w:r>
      <w:r w:rsidR="00DC7B22" w:rsidRPr="00823538">
        <w:rPr>
          <w:rFonts w:asciiTheme="majorBidi" w:hAnsiTheme="majorBidi" w:cstheme="majorBidi"/>
          <w:sz w:val="24"/>
          <w:szCs w:val="24"/>
          <w:lang w:val="en-US"/>
        </w:rPr>
        <w:t xml:space="preserve"> </w:t>
      </w:r>
      <w:r w:rsidR="008013CB" w:rsidRPr="008013CB">
        <w:rPr>
          <w:rFonts w:asciiTheme="majorBidi" w:hAnsiTheme="majorBidi" w:cstheme="majorBidi"/>
          <w:sz w:val="24"/>
          <w:szCs w:val="24"/>
          <w:lang w:val="en-US"/>
        </w:rPr>
        <w:t>Accounting conservatism is defined by Watts (2003) as</w:t>
      </w:r>
      <w:r w:rsidR="00FF749C">
        <w:rPr>
          <w:rFonts w:asciiTheme="majorBidi" w:hAnsiTheme="majorBidi" w:cstheme="majorBidi"/>
          <w:sz w:val="24"/>
          <w:szCs w:val="24"/>
          <w:lang w:val="en-US"/>
        </w:rPr>
        <w:t>;”</w:t>
      </w:r>
      <w:r w:rsidR="008013CB" w:rsidRPr="008013CB">
        <w:rPr>
          <w:rFonts w:asciiTheme="majorBidi" w:hAnsiTheme="majorBidi" w:cstheme="majorBidi"/>
          <w:sz w:val="24"/>
          <w:szCs w:val="24"/>
          <w:lang w:val="en-US"/>
        </w:rPr>
        <w:t>the differential verifiability required for recognition of profits versus losses. Its extreme form is the traditional conservatism adage: ‘anticipate no</w:t>
      </w:r>
      <w:r w:rsidR="008013CB">
        <w:rPr>
          <w:rFonts w:asciiTheme="majorBidi" w:hAnsiTheme="majorBidi" w:cstheme="majorBidi"/>
          <w:sz w:val="24"/>
          <w:szCs w:val="24"/>
          <w:lang w:val="en-US"/>
        </w:rPr>
        <w:t xml:space="preserve"> profit, but anticipate losses”. </w:t>
      </w:r>
      <w:r w:rsidR="008013CB" w:rsidRPr="008013CB">
        <w:rPr>
          <w:rFonts w:asciiTheme="majorBidi" w:hAnsiTheme="majorBidi" w:cstheme="majorBidi"/>
          <w:sz w:val="24"/>
          <w:szCs w:val="24"/>
          <w:lang w:val="en-US"/>
        </w:rPr>
        <w:t xml:space="preserve"> </w:t>
      </w:r>
      <w:r w:rsidR="00DC7B22" w:rsidRPr="00823538">
        <w:rPr>
          <w:rFonts w:asciiTheme="majorBidi" w:hAnsiTheme="majorBidi" w:cstheme="majorBidi"/>
          <w:sz w:val="24"/>
          <w:szCs w:val="24"/>
          <w:lang w:val="en-US"/>
        </w:rPr>
        <w:t>Lara and Mora (2004</w:t>
      </w:r>
      <w:r w:rsidR="00580B38" w:rsidRPr="00823538">
        <w:rPr>
          <w:rFonts w:asciiTheme="majorBidi" w:hAnsiTheme="majorBidi" w:cstheme="majorBidi"/>
          <w:sz w:val="24"/>
          <w:szCs w:val="24"/>
          <w:lang w:val="en-US"/>
        </w:rPr>
        <w:t xml:space="preserve">) examined the level of accounting conservatism across eight European </w:t>
      </w:r>
      <w:r w:rsidR="00580B38" w:rsidRPr="00823538">
        <w:rPr>
          <w:rFonts w:asciiTheme="majorBidi" w:hAnsiTheme="majorBidi" w:cstheme="majorBidi"/>
          <w:sz w:val="24"/>
          <w:szCs w:val="24"/>
          <w:lang w:val="en-US"/>
        </w:rPr>
        <w:lastRenderedPageBreak/>
        <w:t>countries (United Kingdom, Germany, France, Switzerland, the Netherlands, Italy, Spain and</w:t>
      </w:r>
      <w:r w:rsidR="00154583" w:rsidRPr="00823538">
        <w:rPr>
          <w:rFonts w:asciiTheme="majorBidi" w:hAnsiTheme="majorBidi" w:cstheme="majorBidi"/>
          <w:sz w:val="24"/>
          <w:szCs w:val="24"/>
          <w:lang w:val="en-US"/>
        </w:rPr>
        <w:t xml:space="preserve"> </w:t>
      </w:r>
      <w:r w:rsidR="00580B38" w:rsidRPr="00823538">
        <w:rPr>
          <w:rFonts w:asciiTheme="majorBidi" w:hAnsiTheme="majorBidi" w:cstheme="majorBidi"/>
          <w:sz w:val="24"/>
          <w:szCs w:val="24"/>
          <w:lang w:val="en-US"/>
        </w:rPr>
        <w:t xml:space="preserve">Belgium). The definitions of conservatism </w:t>
      </w:r>
      <w:r w:rsidR="00154583" w:rsidRPr="00823538">
        <w:rPr>
          <w:rFonts w:asciiTheme="majorBidi" w:hAnsiTheme="majorBidi" w:cstheme="majorBidi"/>
          <w:sz w:val="24"/>
          <w:szCs w:val="24"/>
          <w:lang w:val="en-US"/>
        </w:rPr>
        <w:t>used were</w:t>
      </w:r>
      <w:r w:rsidR="00580B38" w:rsidRPr="00823538">
        <w:rPr>
          <w:rFonts w:asciiTheme="majorBidi" w:hAnsiTheme="majorBidi" w:cstheme="majorBidi"/>
          <w:sz w:val="24"/>
          <w:szCs w:val="24"/>
          <w:lang w:val="en-US"/>
        </w:rPr>
        <w:t xml:space="preserve">, on the one hand, the </w:t>
      </w:r>
      <w:r w:rsidR="006E10B9" w:rsidRPr="00823538">
        <w:rPr>
          <w:rFonts w:asciiTheme="majorBidi" w:hAnsiTheme="majorBidi" w:cstheme="majorBidi"/>
          <w:sz w:val="24"/>
          <w:szCs w:val="24"/>
          <w:lang w:val="en-US"/>
        </w:rPr>
        <w:t xml:space="preserve">definition by </w:t>
      </w:r>
      <w:r w:rsidR="00580B38" w:rsidRPr="00823538">
        <w:rPr>
          <w:rFonts w:asciiTheme="majorBidi" w:hAnsiTheme="majorBidi" w:cstheme="majorBidi"/>
          <w:sz w:val="24"/>
          <w:szCs w:val="24"/>
          <w:lang w:val="en-US"/>
        </w:rPr>
        <w:t>Feltham and Ohlson</w:t>
      </w:r>
      <w:r w:rsidR="00154583" w:rsidRPr="00823538">
        <w:rPr>
          <w:rFonts w:asciiTheme="majorBidi" w:hAnsiTheme="majorBidi" w:cstheme="majorBidi"/>
          <w:sz w:val="24"/>
          <w:szCs w:val="24"/>
          <w:lang w:val="en-US"/>
        </w:rPr>
        <w:t xml:space="preserve"> </w:t>
      </w:r>
      <w:r w:rsidR="00580B38" w:rsidRPr="00823538">
        <w:rPr>
          <w:rFonts w:asciiTheme="majorBidi" w:hAnsiTheme="majorBidi" w:cstheme="majorBidi"/>
          <w:sz w:val="24"/>
          <w:szCs w:val="24"/>
          <w:lang w:val="en-US"/>
        </w:rPr>
        <w:t>(1995), which</w:t>
      </w:r>
      <w:r w:rsidR="00154583" w:rsidRPr="00823538">
        <w:rPr>
          <w:rFonts w:asciiTheme="majorBidi" w:hAnsiTheme="majorBidi" w:cstheme="majorBidi"/>
          <w:sz w:val="24"/>
          <w:szCs w:val="24"/>
          <w:lang w:val="en-US"/>
        </w:rPr>
        <w:t xml:space="preserve"> reflects balance sheet conservatism</w:t>
      </w:r>
      <w:r w:rsidR="00580B38" w:rsidRPr="00823538">
        <w:rPr>
          <w:rFonts w:asciiTheme="majorBidi" w:hAnsiTheme="majorBidi" w:cstheme="majorBidi"/>
          <w:sz w:val="24"/>
          <w:szCs w:val="24"/>
          <w:lang w:val="en-US"/>
        </w:rPr>
        <w:t xml:space="preserve">. On the other hand, </w:t>
      </w:r>
      <w:r w:rsidR="00154583" w:rsidRPr="00823538">
        <w:rPr>
          <w:rFonts w:asciiTheme="majorBidi" w:hAnsiTheme="majorBidi" w:cstheme="majorBidi"/>
          <w:sz w:val="24"/>
          <w:szCs w:val="24"/>
          <w:lang w:val="en-US"/>
        </w:rPr>
        <w:t>they used</w:t>
      </w:r>
      <w:r w:rsidR="00580B38" w:rsidRPr="00823538">
        <w:rPr>
          <w:rFonts w:asciiTheme="majorBidi" w:hAnsiTheme="majorBidi" w:cstheme="majorBidi"/>
          <w:sz w:val="24"/>
          <w:szCs w:val="24"/>
          <w:lang w:val="en-US"/>
        </w:rPr>
        <w:t xml:space="preserve"> the one</w:t>
      </w:r>
      <w:r w:rsidR="00154583" w:rsidRPr="00823538">
        <w:rPr>
          <w:rFonts w:asciiTheme="majorBidi" w:hAnsiTheme="majorBidi" w:cstheme="majorBidi"/>
          <w:sz w:val="24"/>
          <w:szCs w:val="24"/>
          <w:lang w:val="en-US"/>
        </w:rPr>
        <w:t xml:space="preserve"> </w:t>
      </w:r>
      <w:r w:rsidR="00580B38" w:rsidRPr="00823538">
        <w:rPr>
          <w:rFonts w:asciiTheme="majorBidi" w:hAnsiTheme="majorBidi" w:cstheme="majorBidi"/>
          <w:sz w:val="24"/>
          <w:szCs w:val="24"/>
          <w:lang w:val="en-US"/>
        </w:rPr>
        <w:t>proposed by Basu (1997)</w:t>
      </w:r>
      <w:r w:rsidR="00154583" w:rsidRPr="00823538">
        <w:rPr>
          <w:rFonts w:asciiTheme="majorBidi" w:hAnsiTheme="majorBidi" w:cstheme="majorBidi"/>
          <w:sz w:val="24"/>
          <w:szCs w:val="24"/>
          <w:lang w:val="en-US"/>
        </w:rPr>
        <w:t xml:space="preserve"> which measures </w:t>
      </w:r>
      <w:r w:rsidR="00580B38" w:rsidRPr="00823538">
        <w:rPr>
          <w:rFonts w:asciiTheme="majorBidi" w:hAnsiTheme="majorBidi" w:cstheme="majorBidi"/>
          <w:sz w:val="24"/>
          <w:szCs w:val="24"/>
          <w:lang w:val="en-US"/>
        </w:rPr>
        <w:t xml:space="preserve">earnings conservatism. </w:t>
      </w:r>
      <w:r w:rsidR="00154583" w:rsidRPr="00823538">
        <w:rPr>
          <w:rFonts w:asciiTheme="majorBidi" w:hAnsiTheme="majorBidi" w:cstheme="majorBidi"/>
          <w:sz w:val="24"/>
          <w:szCs w:val="24"/>
          <w:lang w:val="en-US"/>
        </w:rPr>
        <w:t>Lara and Mor</w:t>
      </w:r>
      <w:r w:rsidR="00DC7B22" w:rsidRPr="00823538">
        <w:rPr>
          <w:rFonts w:asciiTheme="majorBidi" w:hAnsiTheme="majorBidi" w:cstheme="majorBidi"/>
          <w:sz w:val="24"/>
          <w:szCs w:val="24"/>
          <w:lang w:val="en-US"/>
        </w:rPr>
        <w:t>a (2004</w:t>
      </w:r>
      <w:r w:rsidR="00154583" w:rsidRPr="00823538">
        <w:rPr>
          <w:rFonts w:asciiTheme="majorBidi" w:hAnsiTheme="majorBidi" w:cstheme="majorBidi"/>
          <w:sz w:val="24"/>
          <w:szCs w:val="24"/>
          <w:lang w:val="en-US"/>
        </w:rPr>
        <w:t>) provide evidence on the existence of both balance sheet and earnings conservatism in Europe. The tests show also that code-law-b</w:t>
      </w:r>
      <w:r w:rsidR="000529EF" w:rsidRPr="00823538">
        <w:rPr>
          <w:rFonts w:asciiTheme="majorBidi" w:hAnsiTheme="majorBidi" w:cstheme="majorBidi"/>
          <w:sz w:val="24"/>
          <w:szCs w:val="24"/>
          <w:lang w:val="en-US"/>
        </w:rPr>
        <w:t>ased countries are more balance-</w:t>
      </w:r>
      <w:r w:rsidR="00154583" w:rsidRPr="00823538">
        <w:rPr>
          <w:rFonts w:asciiTheme="majorBidi" w:hAnsiTheme="majorBidi" w:cstheme="majorBidi"/>
          <w:sz w:val="24"/>
          <w:szCs w:val="24"/>
          <w:lang w:val="en-US"/>
        </w:rPr>
        <w:t xml:space="preserve">sheet conservative. </w:t>
      </w:r>
    </w:p>
    <w:p w:rsidR="007C042C" w:rsidRPr="00823538" w:rsidRDefault="00B2275C" w:rsidP="00FF749C">
      <w:pPr>
        <w:spacing w:line="360" w:lineRule="auto"/>
        <w:ind w:firstLine="360"/>
        <w:jc w:val="both"/>
        <w:rPr>
          <w:rFonts w:asciiTheme="majorBidi" w:hAnsiTheme="majorBidi" w:cstheme="majorBidi"/>
          <w:sz w:val="24"/>
          <w:szCs w:val="24"/>
          <w:lang w:val="en-US"/>
        </w:rPr>
      </w:pPr>
      <w:r w:rsidRPr="00823538">
        <w:rPr>
          <w:rFonts w:asciiTheme="majorBidi" w:hAnsiTheme="majorBidi" w:cstheme="majorBidi"/>
          <w:sz w:val="24"/>
          <w:szCs w:val="24"/>
          <w:lang w:val="en-US"/>
        </w:rPr>
        <w:t xml:space="preserve">In this paper, we </w:t>
      </w:r>
      <w:r w:rsidR="006829E6" w:rsidRPr="00823538">
        <w:rPr>
          <w:rFonts w:asciiTheme="majorBidi" w:hAnsiTheme="majorBidi" w:cstheme="majorBidi"/>
          <w:sz w:val="24"/>
          <w:szCs w:val="24"/>
          <w:lang w:val="en-US"/>
        </w:rPr>
        <w:t>study the influence of</w:t>
      </w:r>
      <w:r w:rsidR="007D3964" w:rsidRPr="00823538">
        <w:rPr>
          <w:rFonts w:asciiTheme="majorBidi" w:hAnsiTheme="majorBidi" w:cstheme="majorBidi"/>
          <w:sz w:val="24"/>
          <w:szCs w:val="24"/>
          <w:lang w:val="en-US"/>
        </w:rPr>
        <w:t xml:space="preserve"> </w:t>
      </w:r>
      <w:r w:rsidR="00413D02" w:rsidRPr="00823538">
        <w:rPr>
          <w:rFonts w:asciiTheme="majorBidi" w:hAnsiTheme="majorBidi" w:cstheme="majorBidi"/>
          <w:sz w:val="24"/>
          <w:szCs w:val="24"/>
          <w:lang w:val="en-US"/>
        </w:rPr>
        <w:t xml:space="preserve">corporate </w:t>
      </w:r>
      <w:r w:rsidR="007C042C" w:rsidRPr="00823538">
        <w:rPr>
          <w:rFonts w:asciiTheme="majorBidi" w:hAnsiTheme="majorBidi" w:cstheme="majorBidi"/>
          <w:sz w:val="24"/>
          <w:szCs w:val="24"/>
          <w:lang w:val="en-US"/>
        </w:rPr>
        <w:t xml:space="preserve">governance </w:t>
      </w:r>
      <w:r w:rsidR="007D3964" w:rsidRPr="00823538">
        <w:rPr>
          <w:rFonts w:asciiTheme="majorBidi" w:hAnsiTheme="majorBidi" w:cstheme="majorBidi"/>
          <w:sz w:val="24"/>
          <w:szCs w:val="24"/>
          <w:lang w:val="en-US"/>
        </w:rPr>
        <w:t xml:space="preserve">mechanisms </w:t>
      </w:r>
      <w:r w:rsidR="006829E6" w:rsidRPr="00823538">
        <w:rPr>
          <w:rFonts w:asciiTheme="majorBidi" w:hAnsiTheme="majorBidi" w:cstheme="majorBidi"/>
          <w:sz w:val="24"/>
          <w:szCs w:val="24"/>
          <w:lang w:val="en-US"/>
        </w:rPr>
        <w:t xml:space="preserve">on </w:t>
      </w:r>
      <w:r w:rsidR="007C042C" w:rsidRPr="00823538">
        <w:rPr>
          <w:rFonts w:asciiTheme="majorBidi" w:hAnsiTheme="majorBidi" w:cstheme="majorBidi"/>
          <w:sz w:val="24"/>
          <w:szCs w:val="24"/>
          <w:lang w:val="en-US"/>
        </w:rPr>
        <w:t xml:space="preserve">conservatism in financial </w:t>
      </w:r>
      <w:r w:rsidR="00413D02" w:rsidRPr="00823538">
        <w:rPr>
          <w:rFonts w:asciiTheme="majorBidi" w:hAnsiTheme="majorBidi" w:cstheme="majorBidi"/>
          <w:sz w:val="24"/>
          <w:szCs w:val="24"/>
          <w:lang w:val="en-US"/>
        </w:rPr>
        <w:t>statements</w:t>
      </w:r>
      <w:r w:rsidR="007C042C" w:rsidRPr="00823538">
        <w:rPr>
          <w:rFonts w:asciiTheme="majorBidi" w:hAnsiTheme="majorBidi" w:cstheme="majorBidi"/>
          <w:sz w:val="24"/>
          <w:szCs w:val="24"/>
          <w:lang w:val="en-US"/>
        </w:rPr>
        <w:t xml:space="preserve"> published by</w:t>
      </w:r>
      <w:r w:rsidR="007C7EE6" w:rsidRPr="00823538">
        <w:rPr>
          <w:rFonts w:asciiTheme="majorBidi" w:hAnsiTheme="majorBidi" w:cstheme="majorBidi"/>
          <w:sz w:val="24"/>
          <w:szCs w:val="24"/>
          <w:lang w:val="en-US"/>
        </w:rPr>
        <w:t xml:space="preserve"> French companies. </w:t>
      </w:r>
      <w:r w:rsidR="006E10B9" w:rsidRPr="00823538">
        <w:rPr>
          <w:rFonts w:asciiTheme="majorBidi" w:hAnsiTheme="majorBidi" w:cstheme="majorBidi"/>
          <w:sz w:val="24"/>
          <w:szCs w:val="24"/>
          <w:lang w:val="en-US"/>
        </w:rPr>
        <w:t>The c</w:t>
      </w:r>
      <w:r w:rsidR="00413D02" w:rsidRPr="00823538">
        <w:rPr>
          <w:rFonts w:asciiTheme="majorBidi" w:hAnsiTheme="majorBidi" w:cstheme="majorBidi"/>
          <w:sz w:val="24"/>
          <w:szCs w:val="24"/>
          <w:lang w:val="en-US"/>
        </w:rPr>
        <w:t xml:space="preserve">orporate </w:t>
      </w:r>
      <w:r w:rsidR="007C042C" w:rsidRPr="00823538">
        <w:rPr>
          <w:rFonts w:asciiTheme="majorBidi" w:hAnsiTheme="majorBidi" w:cstheme="majorBidi"/>
          <w:sz w:val="24"/>
          <w:szCs w:val="24"/>
          <w:lang w:val="en-US"/>
        </w:rPr>
        <w:t xml:space="preserve">governance </w:t>
      </w:r>
      <w:r w:rsidR="007D3964" w:rsidRPr="00823538">
        <w:rPr>
          <w:rFonts w:asciiTheme="majorBidi" w:hAnsiTheme="majorBidi" w:cstheme="majorBidi"/>
          <w:sz w:val="24"/>
          <w:szCs w:val="24"/>
          <w:lang w:val="en-US"/>
        </w:rPr>
        <w:t xml:space="preserve">mechanisms </w:t>
      </w:r>
      <w:r w:rsidR="00413D02" w:rsidRPr="00823538">
        <w:rPr>
          <w:rFonts w:asciiTheme="majorBidi" w:hAnsiTheme="majorBidi" w:cstheme="majorBidi"/>
          <w:sz w:val="24"/>
          <w:szCs w:val="24"/>
          <w:lang w:val="en-US"/>
        </w:rPr>
        <w:t>studied</w:t>
      </w:r>
      <w:r w:rsidR="007D3964" w:rsidRPr="00823538">
        <w:rPr>
          <w:rFonts w:asciiTheme="majorBidi" w:hAnsiTheme="majorBidi" w:cstheme="majorBidi"/>
          <w:sz w:val="24"/>
          <w:szCs w:val="24"/>
          <w:lang w:val="en-US"/>
        </w:rPr>
        <w:t xml:space="preserve"> here</w:t>
      </w:r>
      <w:r w:rsidR="00413D02" w:rsidRPr="00823538">
        <w:rPr>
          <w:rFonts w:asciiTheme="majorBidi" w:hAnsiTheme="majorBidi" w:cstheme="majorBidi"/>
          <w:sz w:val="24"/>
          <w:szCs w:val="24"/>
          <w:lang w:val="en-US"/>
        </w:rPr>
        <w:t xml:space="preserve"> </w:t>
      </w:r>
      <w:r w:rsidR="007C7EE6" w:rsidRPr="00823538">
        <w:rPr>
          <w:rFonts w:asciiTheme="majorBidi" w:hAnsiTheme="majorBidi" w:cstheme="majorBidi"/>
          <w:sz w:val="24"/>
          <w:szCs w:val="24"/>
          <w:lang w:val="en-US"/>
        </w:rPr>
        <w:t xml:space="preserve">are: The board of directors </w:t>
      </w:r>
      <w:r w:rsidR="007C042C" w:rsidRPr="00823538">
        <w:rPr>
          <w:rFonts w:asciiTheme="majorBidi" w:hAnsiTheme="majorBidi" w:cstheme="majorBidi"/>
          <w:sz w:val="24"/>
          <w:szCs w:val="24"/>
          <w:lang w:val="en-US"/>
        </w:rPr>
        <w:t xml:space="preserve">and </w:t>
      </w:r>
      <w:r w:rsidR="006E10B9" w:rsidRPr="00823538">
        <w:rPr>
          <w:rFonts w:asciiTheme="majorBidi" w:hAnsiTheme="majorBidi" w:cstheme="majorBidi"/>
          <w:sz w:val="24"/>
          <w:szCs w:val="24"/>
          <w:lang w:val="en-US"/>
        </w:rPr>
        <w:t xml:space="preserve">the </w:t>
      </w:r>
      <w:r w:rsidR="00413D02" w:rsidRPr="00823538">
        <w:rPr>
          <w:rFonts w:asciiTheme="majorBidi" w:hAnsiTheme="majorBidi" w:cstheme="majorBidi"/>
          <w:sz w:val="24"/>
          <w:szCs w:val="24"/>
          <w:lang w:val="en-US"/>
        </w:rPr>
        <w:t>ownership</w:t>
      </w:r>
      <w:r w:rsidR="007C7EE6" w:rsidRPr="00823538">
        <w:rPr>
          <w:rFonts w:asciiTheme="majorBidi" w:hAnsiTheme="majorBidi" w:cstheme="majorBidi"/>
          <w:sz w:val="24"/>
          <w:szCs w:val="24"/>
          <w:lang w:val="en-US"/>
        </w:rPr>
        <w:t xml:space="preserve"> structure</w:t>
      </w:r>
      <w:r w:rsidR="007C042C" w:rsidRPr="00823538">
        <w:rPr>
          <w:rFonts w:asciiTheme="majorBidi" w:hAnsiTheme="majorBidi" w:cstheme="majorBidi"/>
          <w:sz w:val="24"/>
          <w:szCs w:val="24"/>
          <w:lang w:val="en-US"/>
        </w:rPr>
        <w:t>. The present work presents a double interest:</w:t>
      </w:r>
    </w:p>
    <w:p w:rsidR="00543FDD" w:rsidRPr="00823538" w:rsidRDefault="002075BD" w:rsidP="00834114">
      <w:pPr>
        <w:spacing w:line="360" w:lineRule="auto"/>
        <w:jc w:val="both"/>
        <w:rPr>
          <w:rFonts w:asciiTheme="majorBidi" w:hAnsiTheme="majorBidi" w:cstheme="majorBidi"/>
          <w:sz w:val="24"/>
          <w:szCs w:val="24"/>
          <w:lang w:val="en-US"/>
        </w:rPr>
      </w:pPr>
      <w:r w:rsidRPr="00823538">
        <w:rPr>
          <w:rFonts w:asciiTheme="majorBidi" w:hAnsiTheme="majorBidi" w:cstheme="majorBidi"/>
          <w:sz w:val="24"/>
          <w:szCs w:val="24"/>
          <w:lang w:val="en-US"/>
        </w:rPr>
        <w:t>First</w:t>
      </w:r>
      <w:r w:rsidR="007C042C" w:rsidRPr="00823538">
        <w:rPr>
          <w:rFonts w:asciiTheme="majorBidi" w:hAnsiTheme="majorBidi" w:cstheme="majorBidi"/>
          <w:sz w:val="24"/>
          <w:szCs w:val="24"/>
          <w:lang w:val="en-US"/>
        </w:rPr>
        <w:t xml:space="preserve">, </w:t>
      </w:r>
      <w:r w:rsidR="00E456F4" w:rsidRPr="00823538">
        <w:rPr>
          <w:rFonts w:asciiTheme="majorBidi" w:hAnsiTheme="majorBidi" w:cstheme="majorBidi"/>
          <w:sz w:val="24"/>
          <w:szCs w:val="24"/>
          <w:lang w:val="en-US"/>
        </w:rPr>
        <w:t>it allows studying</w:t>
      </w:r>
      <w:r w:rsidR="007C042C" w:rsidRPr="00823538">
        <w:rPr>
          <w:rFonts w:asciiTheme="majorBidi" w:hAnsiTheme="majorBidi" w:cstheme="majorBidi"/>
          <w:sz w:val="24"/>
          <w:szCs w:val="24"/>
          <w:lang w:val="en-US"/>
        </w:rPr>
        <w:t xml:space="preserve"> conservatism in a context</w:t>
      </w:r>
      <w:r w:rsidR="003F3A17" w:rsidRPr="00823538">
        <w:rPr>
          <w:rFonts w:asciiTheme="majorBidi" w:hAnsiTheme="majorBidi" w:cstheme="majorBidi"/>
          <w:sz w:val="24"/>
          <w:szCs w:val="24"/>
          <w:lang w:val="en-US"/>
        </w:rPr>
        <w:t xml:space="preserve"> whose</w:t>
      </w:r>
      <w:r w:rsidR="00FE3274" w:rsidRPr="00823538">
        <w:rPr>
          <w:rFonts w:asciiTheme="majorBidi" w:hAnsiTheme="majorBidi" w:cstheme="majorBidi"/>
          <w:sz w:val="24"/>
          <w:szCs w:val="24"/>
          <w:lang w:val="en-US"/>
        </w:rPr>
        <w:t xml:space="preserve"> accounting</w:t>
      </w:r>
      <w:r w:rsidR="007C042C" w:rsidRPr="00823538">
        <w:rPr>
          <w:rFonts w:asciiTheme="majorBidi" w:hAnsiTheme="majorBidi" w:cstheme="majorBidi"/>
          <w:sz w:val="24"/>
          <w:szCs w:val="24"/>
          <w:lang w:val="en-US"/>
        </w:rPr>
        <w:t xml:space="preserve"> culture and institutional characteristics </w:t>
      </w:r>
      <w:r w:rsidR="003F3A17" w:rsidRPr="00823538">
        <w:rPr>
          <w:rFonts w:asciiTheme="majorBidi" w:hAnsiTheme="majorBidi" w:cstheme="majorBidi"/>
          <w:sz w:val="24"/>
          <w:szCs w:val="24"/>
          <w:lang w:val="en-US"/>
        </w:rPr>
        <w:t xml:space="preserve">are </w:t>
      </w:r>
      <w:r w:rsidR="007C042C" w:rsidRPr="00823538">
        <w:rPr>
          <w:rFonts w:asciiTheme="majorBidi" w:hAnsiTheme="majorBidi" w:cstheme="majorBidi"/>
          <w:sz w:val="24"/>
          <w:szCs w:val="24"/>
          <w:lang w:val="en-US"/>
        </w:rPr>
        <w:t xml:space="preserve">different from </w:t>
      </w:r>
      <w:r w:rsidR="006E10B9" w:rsidRPr="00823538">
        <w:rPr>
          <w:rFonts w:asciiTheme="majorBidi" w:hAnsiTheme="majorBidi" w:cstheme="majorBidi"/>
          <w:sz w:val="24"/>
          <w:szCs w:val="24"/>
          <w:lang w:val="en-US"/>
        </w:rPr>
        <w:t xml:space="preserve">those of </w:t>
      </w:r>
      <w:r w:rsidR="007C042C" w:rsidRPr="00823538">
        <w:rPr>
          <w:rFonts w:asciiTheme="majorBidi" w:hAnsiTheme="majorBidi" w:cstheme="majorBidi"/>
          <w:sz w:val="24"/>
          <w:szCs w:val="24"/>
          <w:lang w:val="en-US"/>
        </w:rPr>
        <w:t>Ang</w:t>
      </w:r>
      <w:r w:rsidR="00510B5C" w:rsidRPr="00823538">
        <w:rPr>
          <w:rFonts w:asciiTheme="majorBidi" w:hAnsiTheme="majorBidi" w:cstheme="majorBidi"/>
          <w:sz w:val="24"/>
          <w:szCs w:val="24"/>
          <w:lang w:val="en-US"/>
        </w:rPr>
        <w:t>lo-Saxon countries</w:t>
      </w:r>
      <w:r w:rsidR="00E456F4" w:rsidRPr="00823538">
        <w:rPr>
          <w:rFonts w:asciiTheme="majorBidi" w:hAnsiTheme="majorBidi" w:cstheme="majorBidi"/>
          <w:sz w:val="24"/>
          <w:szCs w:val="24"/>
          <w:lang w:val="en-US"/>
        </w:rPr>
        <w:t xml:space="preserve"> where such accounting properties were analyzed</w:t>
      </w:r>
      <w:r w:rsidR="00B2275C" w:rsidRPr="00823538">
        <w:rPr>
          <w:rFonts w:asciiTheme="majorBidi" w:hAnsiTheme="majorBidi" w:cstheme="majorBidi"/>
          <w:sz w:val="24"/>
          <w:szCs w:val="24"/>
          <w:lang w:val="en-US"/>
        </w:rPr>
        <w:t xml:space="preserve"> (Beekes et al., 2004; Ahmed and Duellman, 2007; Lara et al., 2007; Lafond and Watts, 2008</w:t>
      </w:r>
      <w:r w:rsidR="003020D6" w:rsidRPr="00823538">
        <w:rPr>
          <w:rFonts w:asciiTheme="majorBidi" w:hAnsiTheme="majorBidi" w:cstheme="majorBidi"/>
          <w:sz w:val="24"/>
          <w:szCs w:val="24"/>
          <w:lang w:val="en-US"/>
        </w:rPr>
        <w:t>; Ahmed and Henry, 2011</w:t>
      </w:r>
      <w:r w:rsidR="00B2275C" w:rsidRPr="00823538">
        <w:rPr>
          <w:rFonts w:asciiTheme="majorBidi" w:hAnsiTheme="majorBidi" w:cstheme="majorBidi"/>
          <w:sz w:val="24"/>
          <w:szCs w:val="24"/>
          <w:lang w:val="en-US"/>
        </w:rPr>
        <w:t>)</w:t>
      </w:r>
      <w:r w:rsidR="00E456F4" w:rsidRPr="00823538">
        <w:rPr>
          <w:rFonts w:asciiTheme="majorBidi" w:hAnsiTheme="majorBidi" w:cstheme="majorBidi"/>
          <w:sz w:val="24"/>
          <w:szCs w:val="24"/>
          <w:lang w:val="en-US"/>
        </w:rPr>
        <w:t>.</w:t>
      </w:r>
      <w:r w:rsidR="007C042C" w:rsidRPr="00823538">
        <w:rPr>
          <w:rFonts w:asciiTheme="majorBidi" w:hAnsiTheme="majorBidi" w:cstheme="majorBidi"/>
          <w:sz w:val="24"/>
          <w:szCs w:val="24"/>
          <w:lang w:val="en-US"/>
        </w:rPr>
        <w:t xml:space="preserve"> </w:t>
      </w:r>
      <w:r w:rsidR="006829E6" w:rsidRPr="00823538">
        <w:rPr>
          <w:rFonts w:asciiTheme="majorBidi" w:hAnsiTheme="majorBidi" w:cstheme="majorBidi"/>
          <w:sz w:val="24"/>
          <w:szCs w:val="24"/>
          <w:lang w:val="en-US"/>
        </w:rPr>
        <w:t xml:space="preserve"> </w:t>
      </w:r>
      <w:r w:rsidR="007C042C" w:rsidRPr="00823538">
        <w:rPr>
          <w:rFonts w:asciiTheme="majorBidi" w:hAnsiTheme="majorBidi" w:cstheme="majorBidi"/>
          <w:sz w:val="24"/>
          <w:szCs w:val="24"/>
          <w:lang w:val="en-US"/>
        </w:rPr>
        <w:t xml:space="preserve">Bessieux </w:t>
      </w:r>
      <w:r w:rsidR="009458A6" w:rsidRPr="00823538">
        <w:rPr>
          <w:rFonts w:asciiTheme="majorBidi" w:hAnsiTheme="majorBidi" w:cstheme="majorBidi"/>
          <w:sz w:val="24"/>
          <w:szCs w:val="24"/>
          <w:lang w:val="en-US"/>
        </w:rPr>
        <w:t>(2006</w:t>
      </w:r>
      <w:r w:rsidR="00E456F4" w:rsidRPr="00823538">
        <w:rPr>
          <w:rFonts w:asciiTheme="majorBidi" w:hAnsiTheme="majorBidi" w:cstheme="majorBidi"/>
          <w:sz w:val="24"/>
          <w:szCs w:val="24"/>
          <w:lang w:val="en-US"/>
        </w:rPr>
        <w:t>) highlights</w:t>
      </w:r>
      <w:r w:rsidR="003F3A17" w:rsidRPr="00823538">
        <w:rPr>
          <w:rFonts w:asciiTheme="majorBidi" w:hAnsiTheme="majorBidi" w:cstheme="majorBidi"/>
          <w:sz w:val="24"/>
          <w:szCs w:val="24"/>
          <w:lang w:val="en-US"/>
        </w:rPr>
        <w:t xml:space="preserve"> that </w:t>
      </w:r>
      <w:r w:rsidR="007C042C" w:rsidRPr="00823538">
        <w:rPr>
          <w:rFonts w:asciiTheme="majorBidi" w:hAnsiTheme="majorBidi" w:cstheme="majorBidi"/>
          <w:sz w:val="24"/>
          <w:szCs w:val="24"/>
          <w:lang w:val="en-US"/>
        </w:rPr>
        <w:t xml:space="preserve">French and German companies </w:t>
      </w:r>
      <w:r w:rsidR="003F3A17" w:rsidRPr="00823538">
        <w:rPr>
          <w:rFonts w:asciiTheme="majorBidi" w:hAnsiTheme="majorBidi" w:cstheme="majorBidi"/>
          <w:sz w:val="24"/>
          <w:szCs w:val="24"/>
          <w:lang w:val="en-US"/>
        </w:rPr>
        <w:t>have higher level</w:t>
      </w:r>
      <w:r w:rsidR="006E10B9" w:rsidRPr="00823538">
        <w:rPr>
          <w:rFonts w:asciiTheme="majorBidi" w:hAnsiTheme="majorBidi" w:cstheme="majorBidi"/>
          <w:sz w:val="24"/>
          <w:szCs w:val="24"/>
          <w:lang w:val="en-US"/>
        </w:rPr>
        <w:t>s</w:t>
      </w:r>
      <w:r w:rsidR="003F3A17" w:rsidRPr="00823538">
        <w:rPr>
          <w:rFonts w:asciiTheme="majorBidi" w:hAnsiTheme="majorBidi" w:cstheme="majorBidi"/>
          <w:sz w:val="24"/>
          <w:szCs w:val="24"/>
          <w:lang w:val="en-US"/>
        </w:rPr>
        <w:t xml:space="preserve"> of conservatism than American companies.</w:t>
      </w:r>
      <w:r w:rsidR="00E456F4" w:rsidRPr="00823538">
        <w:rPr>
          <w:rFonts w:asciiTheme="majorBidi" w:hAnsiTheme="majorBidi" w:cstheme="majorBidi"/>
          <w:sz w:val="24"/>
          <w:szCs w:val="24"/>
          <w:lang w:val="en-US"/>
        </w:rPr>
        <w:t xml:space="preserve"> Further, the examination of the trend of accounting conservatism shed</w:t>
      </w:r>
      <w:r w:rsidR="006E10B9" w:rsidRPr="00823538">
        <w:rPr>
          <w:rFonts w:asciiTheme="majorBidi" w:hAnsiTheme="majorBidi" w:cstheme="majorBidi"/>
          <w:sz w:val="24"/>
          <w:szCs w:val="24"/>
          <w:lang w:val="en-US"/>
        </w:rPr>
        <w:t>s</w:t>
      </w:r>
      <w:r w:rsidR="00E456F4" w:rsidRPr="00823538">
        <w:rPr>
          <w:rFonts w:asciiTheme="majorBidi" w:hAnsiTheme="majorBidi" w:cstheme="majorBidi"/>
          <w:sz w:val="24"/>
          <w:szCs w:val="24"/>
          <w:lang w:val="en-US"/>
        </w:rPr>
        <w:t xml:space="preserve"> light on the properties of financial statements </w:t>
      </w:r>
      <w:r w:rsidR="00A22BB4" w:rsidRPr="00823538">
        <w:rPr>
          <w:rFonts w:asciiTheme="majorBidi" w:hAnsiTheme="majorBidi" w:cstheme="majorBidi"/>
          <w:sz w:val="24"/>
          <w:szCs w:val="24"/>
          <w:lang w:val="en-US"/>
        </w:rPr>
        <w:t xml:space="preserve">of French firms. </w:t>
      </w:r>
      <w:r w:rsidR="006F24A8" w:rsidRPr="00823538">
        <w:rPr>
          <w:rFonts w:asciiTheme="majorBidi" w:hAnsiTheme="majorBidi" w:cstheme="majorBidi"/>
          <w:sz w:val="24"/>
          <w:szCs w:val="24"/>
          <w:lang w:val="en-US"/>
        </w:rPr>
        <w:t>Second</w:t>
      </w:r>
      <w:r w:rsidR="00A22BB4" w:rsidRPr="00823538">
        <w:rPr>
          <w:rFonts w:asciiTheme="majorBidi" w:hAnsiTheme="majorBidi" w:cstheme="majorBidi"/>
          <w:sz w:val="24"/>
          <w:szCs w:val="24"/>
          <w:lang w:val="en-US"/>
        </w:rPr>
        <w:t>,</w:t>
      </w:r>
      <w:r w:rsidR="000529EF" w:rsidRPr="00823538">
        <w:rPr>
          <w:rFonts w:asciiTheme="majorBidi" w:hAnsiTheme="majorBidi" w:cstheme="majorBidi"/>
          <w:sz w:val="24"/>
          <w:szCs w:val="24"/>
          <w:lang w:val="en-US"/>
        </w:rPr>
        <w:t xml:space="preserve"> the measure of</w:t>
      </w:r>
      <w:r w:rsidR="007C042C" w:rsidRPr="00823538">
        <w:rPr>
          <w:rFonts w:asciiTheme="majorBidi" w:hAnsiTheme="majorBidi" w:cstheme="majorBidi"/>
          <w:sz w:val="24"/>
          <w:szCs w:val="24"/>
          <w:lang w:val="en-US"/>
        </w:rPr>
        <w:t xml:space="preserve"> conservatism proposed in this </w:t>
      </w:r>
      <w:r w:rsidR="006E10B9" w:rsidRPr="00823538">
        <w:rPr>
          <w:rFonts w:asciiTheme="majorBidi" w:hAnsiTheme="majorBidi" w:cstheme="majorBidi"/>
          <w:sz w:val="24"/>
          <w:szCs w:val="24"/>
          <w:lang w:val="en-US"/>
        </w:rPr>
        <w:t xml:space="preserve">study </w:t>
      </w:r>
      <w:r w:rsidR="007C042C" w:rsidRPr="00823538">
        <w:rPr>
          <w:rFonts w:asciiTheme="majorBidi" w:hAnsiTheme="majorBidi" w:cstheme="majorBidi"/>
          <w:sz w:val="24"/>
          <w:szCs w:val="24"/>
          <w:lang w:val="en-US"/>
        </w:rPr>
        <w:t xml:space="preserve">is different from </w:t>
      </w:r>
      <w:r w:rsidR="006E10B9" w:rsidRPr="00823538">
        <w:rPr>
          <w:rFonts w:asciiTheme="majorBidi" w:hAnsiTheme="majorBidi" w:cstheme="majorBidi"/>
          <w:sz w:val="24"/>
          <w:szCs w:val="24"/>
          <w:lang w:val="en-US"/>
        </w:rPr>
        <w:t xml:space="preserve">the </w:t>
      </w:r>
      <w:r w:rsidR="007C042C" w:rsidRPr="00823538">
        <w:rPr>
          <w:rFonts w:asciiTheme="majorBidi" w:hAnsiTheme="majorBidi" w:cstheme="majorBidi"/>
          <w:sz w:val="24"/>
          <w:szCs w:val="24"/>
          <w:lang w:val="en-US"/>
        </w:rPr>
        <w:t>classic</w:t>
      </w:r>
      <w:r w:rsidR="001D39E5" w:rsidRPr="00823538">
        <w:rPr>
          <w:rFonts w:asciiTheme="majorBidi" w:hAnsiTheme="majorBidi" w:cstheme="majorBidi"/>
          <w:sz w:val="24"/>
          <w:szCs w:val="24"/>
          <w:lang w:val="en-US"/>
        </w:rPr>
        <w:t>al</w:t>
      </w:r>
      <w:r w:rsidR="007C042C" w:rsidRPr="00823538">
        <w:rPr>
          <w:rFonts w:asciiTheme="majorBidi" w:hAnsiTheme="majorBidi" w:cstheme="majorBidi"/>
          <w:sz w:val="24"/>
          <w:szCs w:val="24"/>
          <w:lang w:val="en-US"/>
        </w:rPr>
        <w:t xml:space="preserve"> measures </w:t>
      </w:r>
      <w:r w:rsidR="003F3A17" w:rsidRPr="00823538">
        <w:rPr>
          <w:rFonts w:asciiTheme="majorBidi" w:hAnsiTheme="majorBidi" w:cstheme="majorBidi"/>
          <w:sz w:val="24"/>
          <w:szCs w:val="24"/>
          <w:lang w:val="en-US"/>
        </w:rPr>
        <w:t>used</w:t>
      </w:r>
      <w:r w:rsidR="007C042C" w:rsidRPr="00823538">
        <w:rPr>
          <w:rFonts w:asciiTheme="majorBidi" w:hAnsiTheme="majorBidi" w:cstheme="majorBidi"/>
          <w:sz w:val="24"/>
          <w:szCs w:val="24"/>
          <w:lang w:val="en-US"/>
        </w:rPr>
        <w:t xml:space="preserve"> in most of the studies which do not take into account all the aspects of th</w:t>
      </w:r>
      <w:r w:rsidR="003F3A17" w:rsidRPr="00823538">
        <w:rPr>
          <w:rFonts w:asciiTheme="majorBidi" w:hAnsiTheme="majorBidi" w:cstheme="majorBidi"/>
          <w:sz w:val="24"/>
          <w:szCs w:val="24"/>
          <w:lang w:val="en-US"/>
        </w:rPr>
        <w:t>e conservatism in financial statements</w:t>
      </w:r>
      <w:r w:rsidR="007C042C" w:rsidRPr="00823538">
        <w:rPr>
          <w:rFonts w:asciiTheme="majorBidi" w:hAnsiTheme="majorBidi" w:cstheme="majorBidi"/>
          <w:sz w:val="24"/>
          <w:szCs w:val="24"/>
          <w:lang w:val="en-US"/>
        </w:rPr>
        <w:t>.</w:t>
      </w:r>
    </w:p>
    <w:p w:rsidR="00543FDD" w:rsidRPr="00823538" w:rsidRDefault="00543FDD" w:rsidP="00490788">
      <w:pPr>
        <w:autoSpaceDE w:val="0"/>
        <w:autoSpaceDN w:val="0"/>
        <w:adjustRightInd w:val="0"/>
        <w:spacing w:line="360" w:lineRule="auto"/>
        <w:jc w:val="both"/>
        <w:rPr>
          <w:rFonts w:asciiTheme="majorBidi" w:hAnsiTheme="majorBidi" w:cstheme="majorBidi"/>
          <w:sz w:val="24"/>
          <w:szCs w:val="24"/>
          <w:lang w:val="en-US"/>
        </w:rPr>
      </w:pPr>
    </w:p>
    <w:p w:rsidR="001354F8" w:rsidRPr="00823538" w:rsidRDefault="00A050DA" w:rsidP="00FF749C">
      <w:pPr>
        <w:autoSpaceDE w:val="0"/>
        <w:autoSpaceDN w:val="0"/>
        <w:adjustRightInd w:val="0"/>
        <w:spacing w:line="360" w:lineRule="auto"/>
        <w:ind w:firstLine="708"/>
        <w:jc w:val="both"/>
        <w:rPr>
          <w:rFonts w:asciiTheme="majorBidi" w:hAnsiTheme="majorBidi" w:cstheme="majorBidi"/>
          <w:sz w:val="24"/>
          <w:szCs w:val="24"/>
          <w:lang w:val="en-US"/>
        </w:rPr>
      </w:pPr>
      <w:r w:rsidRPr="00823538">
        <w:rPr>
          <w:rFonts w:asciiTheme="majorBidi" w:hAnsiTheme="majorBidi" w:cstheme="majorBidi"/>
          <w:sz w:val="24"/>
          <w:szCs w:val="24"/>
          <w:lang w:val="en-US"/>
        </w:rPr>
        <w:t xml:space="preserve">The </w:t>
      </w:r>
      <w:r w:rsidR="006E10B9" w:rsidRPr="00823538">
        <w:rPr>
          <w:rFonts w:asciiTheme="majorBidi" w:hAnsiTheme="majorBidi" w:cstheme="majorBidi"/>
          <w:sz w:val="24"/>
          <w:szCs w:val="24"/>
          <w:lang w:val="en-US"/>
        </w:rPr>
        <w:t xml:space="preserve">rest of </w:t>
      </w:r>
      <w:r w:rsidRPr="00823538">
        <w:rPr>
          <w:rFonts w:asciiTheme="majorBidi" w:hAnsiTheme="majorBidi" w:cstheme="majorBidi"/>
          <w:sz w:val="24"/>
          <w:szCs w:val="24"/>
          <w:lang w:val="en-US"/>
        </w:rPr>
        <w:t xml:space="preserve">paper is organized as follows. Section 2 </w:t>
      </w:r>
      <w:r w:rsidR="006E10B9" w:rsidRPr="00823538">
        <w:rPr>
          <w:rFonts w:asciiTheme="majorBidi" w:hAnsiTheme="majorBidi" w:cstheme="majorBidi"/>
          <w:sz w:val="24"/>
          <w:szCs w:val="24"/>
          <w:lang w:val="en-US"/>
        </w:rPr>
        <w:t>“</w:t>
      </w:r>
      <w:r w:rsidR="00DA5E42">
        <w:rPr>
          <w:rFonts w:asciiTheme="majorBidi" w:hAnsiTheme="majorBidi" w:cstheme="majorBidi"/>
          <w:sz w:val="24"/>
          <w:szCs w:val="24"/>
          <w:lang w:val="en-US"/>
        </w:rPr>
        <w:t>Literature review and h</w:t>
      </w:r>
      <w:r w:rsidR="00FF749C" w:rsidRPr="00FF749C">
        <w:rPr>
          <w:rFonts w:asciiTheme="majorBidi" w:hAnsiTheme="majorBidi" w:cstheme="majorBidi"/>
          <w:sz w:val="24"/>
          <w:szCs w:val="24"/>
          <w:lang w:val="en-US"/>
        </w:rPr>
        <w:t>ypothesis Development</w:t>
      </w:r>
      <w:r w:rsidR="00FF749C" w:rsidRPr="00823538">
        <w:rPr>
          <w:rFonts w:asciiTheme="majorBidi" w:hAnsiTheme="majorBidi" w:cstheme="majorBidi"/>
          <w:sz w:val="24"/>
          <w:szCs w:val="24"/>
          <w:lang w:val="en-US"/>
        </w:rPr>
        <w:t xml:space="preserve"> </w:t>
      </w:r>
      <w:r w:rsidR="00DA5E42" w:rsidRPr="00823538">
        <w:rPr>
          <w:rFonts w:asciiTheme="majorBidi" w:hAnsiTheme="majorBidi" w:cstheme="majorBidi"/>
          <w:sz w:val="24"/>
          <w:szCs w:val="24"/>
          <w:lang w:val="en-US"/>
        </w:rPr>
        <w:t>“</w:t>
      </w:r>
      <w:r w:rsidR="00DA5E42">
        <w:rPr>
          <w:rFonts w:asciiTheme="majorBidi" w:hAnsiTheme="majorBidi" w:cstheme="majorBidi"/>
          <w:sz w:val="24"/>
          <w:szCs w:val="24"/>
          <w:lang w:val="en-US"/>
        </w:rPr>
        <w:t>highlights</w:t>
      </w:r>
      <w:r w:rsidRPr="00823538">
        <w:rPr>
          <w:rFonts w:asciiTheme="majorBidi" w:hAnsiTheme="majorBidi" w:cstheme="majorBidi"/>
          <w:sz w:val="24"/>
          <w:szCs w:val="24"/>
          <w:lang w:val="en-US"/>
        </w:rPr>
        <w:t xml:space="preserve"> </w:t>
      </w:r>
      <w:r w:rsidR="00F101B5" w:rsidRPr="00823538">
        <w:rPr>
          <w:rFonts w:asciiTheme="majorBidi" w:hAnsiTheme="majorBidi" w:cstheme="majorBidi"/>
          <w:sz w:val="24"/>
          <w:szCs w:val="24"/>
          <w:lang w:val="en-US"/>
        </w:rPr>
        <w:t xml:space="preserve">the link between </w:t>
      </w:r>
      <w:r w:rsidRPr="00823538">
        <w:rPr>
          <w:rFonts w:asciiTheme="majorBidi" w:hAnsiTheme="majorBidi" w:cstheme="majorBidi"/>
          <w:sz w:val="24"/>
          <w:szCs w:val="24"/>
          <w:lang w:val="en-US"/>
        </w:rPr>
        <w:t>corporate governance mechanisms studied and accounting conservatism</w:t>
      </w:r>
      <w:r w:rsidR="00AB49BA" w:rsidRPr="00823538">
        <w:rPr>
          <w:rFonts w:asciiTheme="majorBidi" w:hAnsiTheme="majorBidi" w:cstheme="majorBidi"/>
          <w:sz w:val="24"/>
          <w:szCs w:val="24"/>
          <w:lang w:val="en-US"/>
        </w:rPr>
        <w:t xml:space="preserve"> and presents</w:t>
      </w:r>
      <w:r w:rsidR="00A22BB4" w:rsidRPr="00823538">
        <w:rPr>
          <w:rFonts w:asciiTheme="majorBidi" w:hAnsiTheme="majorBidi" w:cstheme="majorBidi"/>
          <w:sz w:val="24"/>
          <w:szCs w:val="24"/>
          <w:lang w:val="en-US"/>
        </w:rPr>
        <w:t xml:space="preserve"> the </w:t>
      </w:r>
      <w:r w:rsidR="008D1319" w:rsidRPr="00823538">
        <w:rPr>
          <w:rFonts w:asciiTheme="majorBidi" w:hAnsiTheme="majorBidi" w:cstheme="majorBidi"/>
          <w:sz w:val="24"/>
          <w:szCs w:val="24"/>
          <w:lang w:val="en-US"/>
        </w:rPr>
        <w:t>hypothesis</w:t>
      </w:r>
      <w:r w:rsidR="00A22BB4" w:rsidRPr="00823538">
        <w:rPr>
          <w:rFonts w:asciiTheme="majorBidi" w:hAnsiTheme="majorBidi" w:cstheme="majorBidi"/>
          <w:sz w:val="24"/>
          <w:szCs w:val="24"/>
          <w:lang w:val="en-US"/>
        </w:rPr>
        <w:t xml:space="preserve"> of the study</w:t>
      </w:r>
      <w:r w:rsidR="00E26882" w:rsidRPr="00823538">
        <w:rPr>
          <w:rFonts w:asciiTheme="majorBidi" w:hAnsiTheme="majorBidi" w:cstheme="majorBidi"/>
          <w:sz w:val="24"/>
          <w:szCs w:val="24"/>
          <w:lang w:val="en-US"/>
        </w:rPr>
        <w:t>. Section 3 provide</w:t>
      </w:r>
      <w:r w:rsidR="00AB49BA" w:rsidRPr="00823538">
        <w:rPr>
          <w:rFonts w:asciiTheme="majorBidi" w:hAnsiTheme="majorBidi" w:cstheme="majorBidi"/>
          <w:sz w:val="24"/>
          <w:szCs w:val="24"/>
          <w:lang w:val="en-US"/>
        </w:rPr>
        <w:t xml:space="preserve">s the methodological approach, the empirical model </w:t>
      </w:r>
      <w:r w:rsidR="00F101B5" w:rsidRPr="00823538">
        <w:rPr>
          <w:rFonts w:asciiTheme="majorBidi" w:hAnsiTheme="majorBidi" w:cstheme="majorBidi"/>
          <w:sz w:val="24"/>
          <w:szCs w:val="24"/>
          <w:lang w:val="en-US"/>
        </w:rPr>
        <w:t xml:space="preserve">and </w:t>
      </w:r>
      <w:r w:rsidR="00AB49BA" w:rsidRPr="00823538">
        <w:rPr>
          <w:rFonts w:asciiTheme="majorBidi" w:hAnsiTheme="majorBidi" w:cstheme="majorBidi"/>
          <w:sz w:val="24"/>
          <w:szCs w:val="24"/>
          <w:lang w:val="en-US"/>
        </w:rPr>
        <w:t xml:space="preserve">the </w:t>
      </w:r>
      <w:r w:rsidR="00F101B5" w:rsidRPr="00823538">
        <w:rPr>
          <w:rFonts w:asciiTheme="majorBidi" w:hAnsiTheme="majorBidi" w:cstheme="majorBidi"/>
          <w:sz w:val="24"/>
          <w:szCs w:val="24"/>
          <w:lang w:val="en-US"/>
        </w:rPr>
        <w:t>definitions of the variables used</w:t>
      </w:r>
      <w:r w:rsidRPr="00823538">
        <w:rPr>
          <w:rFonts w:asciiTheme="majorBidi" w:hAnsiTheme="majorBidi" w:cstheme="majorBidi"/>
          <w:sz w:val="24"/>
          <w:szCs w:val="24"/>
          <w:lang w:val="en-US"/>
        </w:rPr>
        <w:t xml:space="preserve"> in this study.</w:t>
      </w:r>
      <w:r w:rsidR="00AB49BA" w:rsidRPr="00823538">
        <w:rPr>
          <w:rFonts w:asciiTheme="majorBidi" w:hAnsiTheme="majorBidi" w:cstheme="majorBidi"/>
          <w:sz w:val="24"/>
          <w:szCs w:val="24"/>
          <w:lang w:val="en-US"/>
        </w:rPr>
        <w:t xml:space="preserve"> Section 4</w:t>
      </w:r>
      <w:r w:rsidRPr="00823538">
        <w:rPr>
          <w:rFonts w:asciiTheme="majorBidi" w:hAnsiTheme="majorBidi" w:cstheme="majorBidi"/>
          <w:sz w:val="24"/>
          <w:szCs w:val="24"/>
          <w:lang w:val="en-US"/>
        </w:rPr>
        <w:t xml:space="preserve"> presents the statistical results, and Section </w:t>
      </w:r>
      <w:r w:rsidR="00AB49BA" w:rsidRPr="00823538">
        <w:rPr>
          <w:rFonts w:asciiTheme="majorBidi" w:hAnsiTheme="majorBidi" w:cstheme="majorBidi"/>
          <w:sz w:val="24"/>
          <w:szCs w:val="24"/>
          <w:lang w:val="en-US"/>
        </w:rPr>
        <w:t>5</w:t>
      </w:r>
      <w:r w:rsidRPr="00823538">
        <w:rPr>
          <w:rFonts w:asciiTheme="majorBidi" w:hAnsiTheme="majorBidi" w:cstheme="majorBidi"/>
          <w:sz w:val="24"/>
          <w:szCs w:val="24"/>
          <w:lang w:val="en-US"/>
        </w:rPr>
        <w:t xml:space="preserve"> summarizes and concludes the</w:t>
      </w:r>
      <w:r w:rsidR="00AB49BA" w:rsidRPr="00823538">
        <w:rPr>
          <w:rFonts w:asciiTheme="majorBidi" w:hAnsiTheme="majorBidi" w:cstheme="majorBidi"/>
          <w:sz w:val="24"/>
          <w:szCs w:val="24"/>
          <w:lang w:val="en-US"/>
        </w:rPr>
        <w:t xml:space="preserve"> </w:t>
      </w:r>
      <w:r w:rsidRPr="00823538">
        <w:rPr>
          <w:rFonts w:asciiTheme="majorBidi" w:hAnsiTheme="majorBidi" w:cstheme="majorBidi"/>
          <w:sz w:val="24"/>
          <w:szCs w:val="24"/>
          <w:lang w:val="en-US"/>
        </w:rPr>
        <w:t>study.</w:t>
      </w:r>
    </w:p>
    <w:p w:rsidR="007F777C" w:rsidRPr="008013CB" w:rsidRDefault="007F777C" w:rsidP="001354F8">
      <w:pPr>
        <w:jc w:val="both"/>
        <w:rPr>
          <w:rFonts w:asciiTheme="majorBidi" w:hAnsiTheme="majorBidi" w:cstheme="majorBidi"/>
          <w:sz w:val="24"/>
          <w:szCs w:val="24"/>
          <w:lang w:val="en-US"/>
        </w:rPr>
      </w:pPr>
    </w:p>
    <w:p w:rsidR="003A6597" w:rsidRPr="00272CFC" w:rsidRDefault="00272CFC" w:rsidP="00FF749C">
      <w:pPr>
        <w:jc w:val="both"/>
        <w:rPr>
          <w:rFonts w:asciiTheme="majorBidi" w:hAnsiTheme="majorBidi" w:cstheme="majorBidi"/>
          <w:sz w:val="24"/>
          <w:szCs w:val="24"/>
          <w:lang w:val="en-US"/>
        </w:rPr>
      </w:pPr>
      <w:r w:rsidRPr="008013CB">
        <w:rPr>
          <w:rFonts w:asciiTheme="majorBidi" w:hAnsiTheme="majorBidi" w:cstheme="majorBidi"/>
          <w:sz w:val="28"/>
          <w:szCs w:val="28"/>
          <w:lang w:val="en-US"/>
        </w:rPr>
        <w:t>2</w:t>
      </w:r>
      <w:r w:rsidR="00683F77" w:rsidRPr="008013CB">
        <w:rPr>
          <w:rFonts w:asciiTheme="majorBidi" w:hAnsiTheme="majorBidi" w:cstheme="majorBidi"/>
          <w:sz w:val="28"/>
          <w:szCs w:val="28"/>
          <w:lang w:val="en-US"/>
        </w:rPr>
        <w:t>.</w:t>
      </w:r>
      <w:r w:rsidR="00683F77" w:rsidRPr="008013CB">
        <w:rPr>
          <w:rFonts w:asciiTheme="majorBidi" w:hAnsiTheme="majorBidi" w:cstheme="majorBidi"/>
          <w:sz w:val="24"/>
          <w:szCs w:val="24"/>
          <w:lang w:val="en-US"/>
        </w:rPr>
        <w:t xml:space="preserve"> </w:t>
      </w:r>
      <w:r w:rsidR="00DA5E42">
        <w:rPr>
          <w:rFonts w:asciiTheme="majorBidi" w:hAnsiTheme="majorBidi" w:cstheme="majorBidi"/>
          <w:b/>
          <w:bCs/>
          <w:sz w:val="28"/>
          <w:szCs w:val="28"/>
          <w:lang w:val="en-US"/>
        </w:rPr>
        <w:t>Literature review and hypothesis d</w:t>
      </w:r>
      <w:r w:rsidR="00FF749C" w:rsidRPr="008013CB">
        <w:rPr>
          <w:rFonts w:asciiTheme="majorBidi" w:hAnsiTheme="majorBidi" w:cstheme="majorBidi"/>
          <w:b/>
          <w:bCs/>
          <w:sz w:val="28"/>
          <w:szCs w:val="28"/>
          <w:lang w:val="en-US"/>
        </w:rPr>
        <w:t>evelopment</w:t>
      </w:r>
    </w:p>
    <w:p w:rsidR="00947652" w:rsidRPr="00823538" w:rsidRDefault="00947652" w:rsidP="001354F8">
      <w:pPr>
        <w:jc w:val="both"/>
        <w:rPr>
          <w:rFonts w:asciiTheme="majorBidi" w:hAnsiTheme="majorBidi" w:cstheme="majorBidi"/>
          <w:sz w:val="24"/>
          <w:szCs w:val="24"/>
          <w:lang w:val="en-US"/>
        </w:rPr>
      </w:pPr>
    </w:p>
    <w:p w:rsidR="000D3F61" w:rsidRPr="00823538" w:rsidRDefault="006E10B9" w:rsidP="000C6AD8">
      <w:pPr>
        <w:autoSpaceDE w:val="0"/>
        <w:autoSpaceDN w:val="0"/>
        <w:adjustRightInd w:val="0"/>
        <w:spacing w:line="360" w:lineRule="auto"/>
        <w:ind w:firstLine="708"/>
        <w:jc w:val="both"/>
        <w:rPr>
          <w:rFonts w:asciiTheme="majorBidi" w:hAnsiTheme="majorBidi" w:cstheme="majorBidi"/>
          <w:sz w:val="24"/>
          <w:szCs w:val="24"/>
          <w:lang w:val="en-US"/>
        </w:rPr>
      </w:pPr>
      <w:r w:rsidRPr="00823538">
        <w:rPr>
          <w:rFonts w:asciiTheme="majorBidi" w:hAnsiTheme="majorBidi" w:cstheme="majorBidi"/>
          <w:sz w:val="24"/>
          <w:szCs w:val="24"/>
          <w:lang w:val="en-US"/>
        </w:rPr>
        <w:t xml:space="preserve">The structure </w:t>
      </w:r>
      <w:r w:rsidR="000C6AD8" w:rsidRPr="00823538">
        <w:rPr>
          <w:rFonts w:asciiTheme="majorBidi" w:hAnsiTheme="majorBidi" w:cstheme="majorBidi"/>
          <w:sz w:val="24"/>
          <w:szCs w:val="24"/>
          <w:lang w:val="en-US"/>
        </w:rPr>
        <w:t>of the b</w:t>
      </w:r>
      <w:r w:rsidR="003A6597" w:rsidRPr="00823538">
        <w:rPr>
          <w:rFonts w:asciiTheme="majorBidi" w:hAnsiTheme="majorBidi" w:cstheme="majorBidi"/>
          <w:sz w:val="24"/>
          <w:szCs w:val="24"/>
          <w:lang w:val="en-US"/>
        </w:rPr>
        <w:t>oard of directors</w:t>
      </w:r>
      <w:r w:rsidR="000C6AD8" w:rsidRPr="00823538">
        <w:rPr>
          <w:rFonts w:asciiTheme="majorBidi" w:hAnsiTheme="majorBidi" w:cstheme="majorBidi"/>
          <w:sz w:val="24"/>
          <w:szCs w:val="24"/>
          <w:lang w:val="en-US"/>
        </w:rPr>
        <w:t xml:space="preserve"> </w:t>
      </w:r>
      <w:r w:rsidR="00362E61" w:rsidRPr="00823538">
        <w:rPr>
          <w:rFonts w:asciiTheme="majorBidi" w:hAnsiTheme="majorBidi" w:cstheme="majorBidi"/>
          <w:sz w:val="24"/>
          <w:szCs w:val="24"/>
          <w:lang w:val="en-US"/>
        </w:rPr>
        <w:t>has a considerable influence</w:t>
      </w:r>
      <w:r w:rsidR="003A6597" w:rsidRPr="00823538">
        <w:rPr>
          <w:rFonts w:asciiTheme="majorBidi" w:hAnsiTheme="majorBidi" w:cstheme="majorBidi"/>
          <w:sz w:val="24"/>
          <w:szCs w:val="24"/>
          <w:lang w:val="en-US"/>
        </w:rPr>
        <w:t xml:space="preserve"> </w:t>
      </w:r>
      <w:r w:rsidR="00362E61" w:rsidRPr="00823538">
        <w:rPr>
          <w:rFonts w:asciiTheme="majorBidi" w:hAnsiTheme="majorBidi" w:cstheme="majorBidi"/>
          <w:sz w:val="24"/>
          <w:szCs w:val="24"/>
          <w:lang w:val="en-US"/>
        </w:rPr>
        <w:t>on</w:t>
      </w:r>
      <w:r w:rsidR="003A6597" w:rsidRPr="00823538">
        <w:rPr>
          <w:rFonts w:asciiTheme="majorBidi" w:hAnsiTheme="majorBidi" w:cstheme="majorBidi"/>
          <w:sz w:val="24"/>
          <w:szCs w:val="24"/>
          <w:lang w:val="en-US"/>
        </w:rPr>
        <w:t xml:space="preserve"> the publication of credible and pertinent f</w:t>
      </w:r>
      <w:r w:rsidR="005E6E95" w:rsidRPr="00823538">
        <w:rPr>
          <w:rFonts w:asciiTheme="majorBidi" w:hAnsiTheme="majorBidi" w:cstheme="majorBidi"/>
          <w:sz w:val="24"/>
          <w:szCs w:val="24"/>
          <w:lang w:val="en-US"/>
        </w:rPr>
        <w:t xml:space="preserve">inancial information (Klein, </w:t>
      </w:r>
      <w:r w:rsidR="003A6597" w:rsidRPr="00823538">
        <w:rPr>
          <w:rFonts w:asciiTheme="majorBidi" w:hAnsiTheme="majorBidi" w:cstheme="majorBidi"/>
          <w:sz w:val="24"/>
          <w:szCs w:val="24"/>
          <w:lang w:val="en-US"/>
        </w:rPr>
        <w:t>2002).</w:t>
      </w:r>
      <w:r w:rsidR="00683F77" w:rsidRPr="00823538">
        <w:rPr>
          <w:rFonts w:asciiTheme="majorBidi" w:hAnsiTheme="majorBidi" w:cstheme="majorBidi"/>
          <w:sz w:val="24"/>
          <w:szCs w:val="24"/>
          <w:lang w:val="en-US"/>
        </w:rPr>
        <w:t xml:space="preserve"> </w:t>
      </w:r>
      <w:r w:rsidR="000C6AD8" w:rsidRPr="00823538">
        <w:rPr>
          <w:rFonts w:asciiTheme="majorBidi" w:hAnsiTheme="majorBidi" w:cstheme="majorBidi"/>
          <w:sz w:val="24"/>
          <w:szCs w:val="24"/>
          <w:lang w:val="en-US"/>
        </w:rPr>
        <w:t xml:space="preserve">The </w:t>
      </w:r>
      <w:r w:rsidR="003A6597" w:rsidRPr="00823538">
        <w:rPr>
          <w:rFonts w:asciiTheme="majorBidi" w:hAnsiTheme="majorBidi" w:cstheme="majorBidi"/>
          <w:sz w:val="24"/>
          <w:szCs w:val="24"/>
          <w:lang w:val="en-US"/>
        </w:rPr>
        <w:t>B</w:t>
      </w:r>
      <w:r w:rsidR="001D39E5" w:rsidRPr="00823538">
        <w:rPr>
          <w:rFonts w:asciiTheme="majorBidi" w:hAnsiTheme="majorBidi" w:cstheme="majorBidi"/>
          <w:sz w:val="24"/>
          <w:szCs w:val="24"/>
          <w:lang w:val="en-US"/>
        </w:rPr>
        <w:t>oard</w:t>
      </w:r>
      <w:r w:rsidR="003A6597" w:rsidRPr="00823538">
        <w:rPr>
          <w:rFonts w:asciiTheme="majorBidi" w:hAnsiTheme="majorBidi" w:cstheme="majorBidi"/>
          <w:sz w:val="24"/>
          <w:szCs w:val="24"/>
          <w:lang w:val="en-US"/>
        </w:rPr>
        <w:t>’s members</w:t>
      </w:r>
      <w:r w:rsidR="00683F77" w:rsidRPr="00823538">
        <w:rPr>
          <w:rFonts w:asciiTheme="majorBidi" w:hAnsiTheme="majorBidi" w:cstheme="majorBidi"/>
          <w:sz w:val="24"/>
          <w:szCs w:val="24"/>
          <w:lang w:val="en-US"/>
        </w:rPr>
        <w:t xml:space="preserve"> have to meet periodically with </w:t>
      </w:r>
      <w:r w:rsidR="000C6AD8" w:rsidRPr="00823538">
        <w:rPr>
          <w:rFonts w:asciiTheme="majorBidi" w:hAnsiTheme="majorBidi" w:cstheme="majorBidi"/>
          <w:sz w:val="24"/>
          <w:szCs w:val="24"/>
          <w:lang w:val="en-US"/>
        </w:rPr>
        <w:t xml:space="preserve">the </w:t>
      </w:r>
      <w:r w:rsidR="001D39E5" w:rsidRPr="00823538">
        <w:rPr>
          <w:rFonts w:asciiTheme="majorBidi" w:hAnsiTheme="majorBidi" w:cstheme="majorBidi"/>
          <w:sz w:val="24"/>
          <w:szCs w:val="24"/>
          <w:lang w:val="en-US"/>
        </w:rPr>
        <w:t>accounting managers</w:t>
      </w:r>
      <w:r w:rsidR="00683F77" w:rsidRPr="00823538">
        <w:rPr>
          <w:rFonts w:asciiTheme="majorBidi" w:hAnsiTheme="majorBidi" w:cstheme="majorBidi"/>
          <w:sz w:val="24"/>
          <w:szCs w:val="24"/>
          <w:lang w:val="en-US"/>
        </w:rPr>
        <w:t xml:space="preserve"> and the external auditor</w:t>
      </w:r>
      <w:r w:rsidR="000C6AD8" w:rsidRPr="00823538">
        <w:rPr>
          <w:rFonts w:asciiTheme="majorBidi" w:hAnsiTheme="majorBidi" w:cstheme="majorBidi"/>
          <w:sz w:val="24"/>
          <w:szCs w:val="24"/>
          <w:lang w:val="en-US"/>
        </w:rPr>
        <w:t xml:space="preserve">s </w:t>
      </w:r>
      <w:r w:rsidR="00683F77" w:rsidRPr="00823538">
        <w:rPr>
          <w:rFonts w:asciiTheme="majorBidi" w:hAnsiTheme="majorBidi" w:cstheme="majorBidi"/>
          <w:sz w:val="24"/>
          <w:szCs w:val="24"/>
          <w:lang w:val="en-US"/>
        </w:rPr>
        <w:t>to revise</w:t>
      </w:r>
      <w:r w:rsidR="001D39E5" w:rsidRPr="00823538">
        <w:rPr>
          <w:rFonts w:asciiTheme="majorBidi" w:hAnsiTheme="majorBidi" w:cstheme="majorBidi"/>
          <w:sz w:val="24"/>
          <w:szCs w:val="24"/>
          <w:lang w:val="en-US"/>
        </w:rPr>
        <w:t xml:space="preserve"> the financial statements of the company</w:t>
      </w:r>
      <w:r w:rsidR="00683F77" w:rsidRPr="00823538">
        <w:rPr>
          <w:rFonts w:asciiTheme="majorBidi" w:hAnsiTheme="majorBidi" w:cstheme="majorBidi"/>
          <w:sz w:val="24"/>
          <w:szCs w:val="24"/>
          <w:lang w:val="en-US"/>
        </w:rPr>
        <w:t xml:space="preserve">, the procedures of audit as well as </w:t>
      </w:r>
      <w:r w:rsidR="000C6AD8" w:rsidRPr="00823538">
        <w:rPr>
          <w:rFonts w:asciiTheme="majorBidi" w:hAnsiTheme="majorBidi" w:cstheme="majorBidi"/>
          <w:sz w:val="24"/>
          <w:szCs w:val="24"/>
          <w:lang w:val="en-US"/>
        </w:rPr>
        <w:t xml:space="preserve">the </w:t>
      </w:r>
      <w:r w:rsidR="00683F77" w:rsidRPr="00823538">
        <w:rPr>
          <w:rFonts w:asciiTheme="majorBidi" w:hAnsiTheme="majorBidi" w:cstheme="majorBidi"/>
          <w:sz w:val="24"/>
          <w:szCs w:val="24"/>
          <w:lang w:val="en-US"/>
        </w:rPr>
        <w:t>proce</w:t>
      </w:r>
      <w:r w:rsidR="005E6E95" w:rsidRPr="00823538">
        <w:rPr>
          <w:rFonts w:asciiTheme="majorBidi" w:hAnsiTheme="majorBidi" w:cstheme="majorBidi"/>
          <w:sz w:val="24"/>
          <w:szCs w:val="24"/>
          <w:lang w:val="en-US"/>
        </w:rPr>
        <w:t xml:space="preserve">dures of internal control. </w:t>
      </w:r>
    </w:p>
    <w:p w:rsidR="000D3F61" w:rsidRPr="00823538" w:rsidRDefault="000D3F61" w:rsidP="00490788">
      <w:pPr>
        <w:autoSpaceDE w:val="0"/>
        <w:autoSpaceDN w:val="0"/>
        <w:adjustRightInd w:val="0"/>
        <w:spacing w:line="360" w:lineRule="auto"/>
        <w:jc w:val="both"/>
        <w:rPr>
          <w:rFonts w:asciiTheme="majorBidi" w:hAnsiTheme="majorBidi" w:cstheme="majorBidi"/>
          <w:sz w:val="24"/>
          <w:szCs w:val="24"/>
          <w:lang w:val="en-US"/>
        </w:rPr>
      </w:pPr>
    </w:p>
    <w:p w:rsidR="006C487C" w:rsidRPr="00823538" w:rsidRDefault="000D3F61" w:rsidP="00823538">
      <w:pPr>
        <w:autoSpaceDE w:val="0"/>
        <w:autoSpaceDN w:val="0"/>
        <w:adjustRightInd w:val="0"/>
        <w:spacing w:line="360" w:lineRule="auto"/>
        <w:ind w:firstLine="708"/>
        <w:jc w:val="both"/>
        <w:rPr>
          <w:rFonts w:asciiTheme="majorBidi" w:hAnsiTheme="majorBidi" w:cstheme="majorBidi"/>
          <w:sz w:val="24"/>
          <w:szCs w:val="24"/>
          <w:lang w:val="en-US"/>
        </w:rPr>
      </w:pPr>
      <w:r w:rsidRPr="00823538">
        <w:rPr>
          <w:rFonts w:asciiTheme="majorBidi" w:hAnsiTheme="majorBidi" w:cstheme="majorBidi"/>
          <w:sz w:val="24"/>
          <w:szCs w:val="24"/>
          <w:lang w:val="en-US"/>
        </w:rPr>
        <w:t xml:space="preserve">Empirical studies show </w:t>
      </w:r>
      <w:r w:rsidR="00683F77" w:rsidRPr="00823538">
        <w:rPr>
          <w:rFonts w:asciiTheme="majorBidi" w:hAnsiTheme="majorBidi" w:cstheme="majorBidi"/>
          <w:sz w:val="24"/>
          <w:szCs w:val="24"/>
          <w:lang w:val="en-US"/>
        </w:rPr>
        <w:t>that there is a significa</w:t>
      </w:r>
      <w:r w:rsidR="00F83D81" w:rsidRPr="00823538">
        <w:rPr>
          <w:rFonts w:asciiTheme="majorBidi" w:hAnsiTheme="majorBidi" w:cstheme="majorBidi"/>
          <w:sz w:val="24"/>
          <w:szCs w:val="24"/>
          <w:lang w:val="en-US"/>
        </w:rPr>
        <w:t>nt positive relation</w:t>
      </w:r>
      <w:r w:rsidR="000C6AD8" w:rsidRPr="00823538">
        <w:rPr>
          <w:rFonts w:asciiTheme="majorBidi" w:hAnsiTheme="majorBidi" w:cstheme="majorBidi"/>
          <w:sz w:val="24"/>
          <w:szCs w:val="24"/>
          <w:lang w:val="en-US"/>
        </w:rPr>
        <w:t>ship</w:t>
      </w:r>
      <w:r w:rsidR="00F83D81" w:rsidRPr="00823538">
        <w:rPr>
          <w:rFonts w:asciiTheme="majorBidi" w:hAnsiTheme="majorBidi" w:cstheme="majorBidi"/>
          <w:sz w:val="24"/>
          <w:szCs w:val="24"/>
          <w:lang w:val="en-US"/>
        </w:rPr>
        <w:t xml:space="preserve"> between accounting</w:t>
      </w:r>
      <w:r w:rsidR="00683F77" w:rsidRPr="00823538">
        <w:rPr>
          <w:rFonts w:asciiTheme="majorBidi" w:hAnsiTheme="majorBidi" w:cstheme="majorBidi"/>
          <w:sz w:val="24"/>
          <w:szCs w:val="24"/>
          <w:lang w:val="en-US"/>
        </w:rPr>
        <w:t xml:space="preserve"> conservatism and the independence of the board of directors </w:t>
      </w:r>
      <w:r w:rsidR="000C6AD8" w:rsidRPr="00823538">
        <w:rPr>
          <w:rFonts w:asciiTheme="majorBidi" w:hAnsiTheme="majorBidi" w:cstheme="majorBidi"/>
          <w:sz w:val="24"/>
          <w:szCs w:val="24"/>
          <w:lang w:val="en-US"/>
        </w:rPr>
        <w:t xml:space="preserve">of </w:t>
      </w:r>
      <w:r w:rsidR="00D10A3F" w:rsidRPr="00823538">
        <w:rPr>
          <w:rFonts w:asciiTheme="majorBidi" w:hAnsiTheme="majorBidi" w:cstheme="majorBidi"/>
          <w:sz w:val="24"/>
          <w:szCs w:val="24"/>
          <w:lang w:val="en-US"/>
        </w:rPr>
        <w:t>the management</w:t>
      </w:r>
      <w:r w:rsidRPr="00823538">
        <w:rPr>
          <w:rFonts w:asciiTheme="majorBidi" w:hAnsiTheme="majorBidi" w:cstheme="majorBidi"/>
          <w:sz w:val="24"/>
          <w:szCs w:val="24"/>
          <w:lang w:val="en-US"/>
        </w:rPr>
        <w:t xml:space="preserve"> (Beeks et al., 2004; Ahmed and Duellman, 2007)</w:t>
      </w:r>
      <w:r w:rsidR="00537E85" w:rsidRPr="00823538">
        <w:rPr>
          <w:rFonts w:asciiTheme="majorBidi" w:hAnsiTheme="majorBidi" w:cstheme="majorBidi"/>
          <w:sz w:val="24"/>
          <w:szCs w:val="24"/>
          <w:lang w:val="en-US"/>
        </w:rPr>
        <w:t xml:space="preserve">. </w:t>
      </w:r>
      <w:r w:rsidR="000C6AD8" w:rsidRPr="00823538">
        <w:rPr>
          <w:rFonts w:asciiTheme="majorBidi" w:hAnsiTheme="majorBidi" w:cstheme="majorBidi"/>
          <w:sz w:val="24"/>
          <w:szCs w:val="24"/>
          <w:lang w:val="en-US"/>
        </w:rPr>
        <w:t xml:space="preserve">This </w:t>
      </w:r>
      <w:r w:rsidR="00537E85" w:rsidRPr="00823538">
        <w:rPr>
          <w:rFonts w:asciiTheme="majorBidi" w:hAnsiTheme="majorBidi" w:cstheme="majorBidi"/>
          <w:sz w:val="24"/>
          <w:szCs w:val="24"/>
          <w:lang w:val="en-US"/>
        </w:rPr>
        <w:t>proves that</w:t>
      </w:r>
      <w:r w:rsidR="00683F77" w:rsidRPr="00823538">
        <w:rPr>
          <w:rFonts w:asciiTheme="majorBidi" w:hAnsiTheme="majorBidi" w:cstheme="majorBidi"/>
          <w:sz w:val="24"/>
          <w:szCs w:val="24"/>
          <w:lang w:val="en-US"/>
        </w:rPr>
        <w:t xml:space="preserve"> </w:t>
      </w:r>
      <w:r w:rsidR="00D10A3F" w:rsidRPr="00823538">
        <w:rPr>
          <w:rFonts w:asciiTheme="majorBidi" w:hAnsiTheme="majorBidi" w:cstheme="majorBidi"/>
          <w:sz w:val="24"/>
          <w:szCs w:val="24"/>
          <w:lang w:val="en-US"/>
        </w:rPr>
        <w:t>boards with higher</w:t>
      </w:r>
      <w:r w:rsidR="00683F77" w:rsidRPr="00823538">
        <w:rPr>
          <w:rFonts w:asciiTheme="majorBidi" w:hAnsiTheme="majorBidi" w:cstheme="majorBidi"/>
          <w:sz w:val="24"/>
          <w:szCs w:val="24"/>
          <w:lang w:val="en-US"/>
        </w:rPr>
        <w:t xml:space="preserve"> power of control may supply financial information elaborated with more conservatism.</w:t>
      </w:r>
      <w:r w:rsidR="00362E61" w:rsidRPr="00823538">
        <w:rPr>
          <w:rFonts w:asciiTheme="majorBidi" w:hAnsiTheme="majorBidi" w:cstheme="majorBidi"/>
          <w:sz w:val="24"/>
          <w:szCs w:val="24"/>
          <w:lang w:val="en-US"/>
        </w:rPr>
        <w:t xml:space="preserve"> Ahmad and Duellman (2007) conclude that conservatism is a potentially useful tool for directors</w:t>
      </w:r>
      <w:r w:rsidR="00B551EF" w:rsidRPr="00823538">
        <w:rPr>
          <w:rFonts w:asciiTheme="majorBidi" w:hAnsiTheme="majorBidi" w:cstheme="majorBidi"/>
          <w:sz w:val="24"/>
          <w:szCs w:val="24"/>
          <w:lang w:val="en-US"/>
        </w:rPr>
        <w:t xml:space="preserve"> </w:t>
      </w:r>
      <w:r w:rsidR="00362E61" w:rsidRPr="00823538">
        <w:rPr>
          <w:rFonts w:asciiTheme="majorBidi" w:hAnsiTheme="majorBidi" w:cstheme="majorBidi"/>
          <w:sz w:val="24"/>
          <w:szCs w:val="24"/>
          <w:lang w:val="en-US"/>
        </w:rPr>
        <w:t xml:space="preserve">especially outside directors in fulfilling their role of ratifying and monitoring key decisions. They suggest that “because stronger boards are likely to be more proficient at efficient contracting and understand the benefits of conservatism they are likely to demand more conservative accounting. On the other hand, boards dominated by insiders or boards with weak monitoring incentives are likely to provide managers with </w:t>
      </w:r>
      <w:r w:rsidR="000C6AD8" w:rsidRPr="00823538">
        <w:rPr>
          <w:rFonts w:asciiTheme="majorBidi" w:hAnsiTheme="majorBidi" w:cstheme="majorBidi"/>
          <w:sz w:val="24"/>
          <w:szCs w:val="24"/>
          <w:lang w:val="en-US"/>
        </w:rPr>
        <w:t xml:space="preserve">a </w:t>
      </w:r>
      <w:r w:rsidR="00362E61" w:rsidRPr="00823538">
        <w:rPr>
          <w:rFonts w:asciiTheme="majorBidi" w:hAnsiTheme="majorBidi" w:cstheme="majorBidi"/>
          <w:sz w:val="24"/>
          <w:szCs w:val="24"/>
          <w:lang w:val="en-US"/>
        </w:rPr>
        <w:t>greate</w:t>
      </w:r>
      <w:r w:rsidR="00B62213" w:rsidRPr="00823538">
        <w:rPr>
          <w:rFonts w:asciiTheme="majorBidi" w:hAnsiTheme="majorBidi" w:cstheme="majorBidi"/>
          <w:sz w:val="24"/>
          <w:szCs w:val="24"/>
          <w:lang w:val="en-US"/>
        </w:rPr>
        <w:t>r opportunity to use aggressive</w:t>
      </w:r>
      <w:r w:rsidR="00362E61" w:rsidRPr="00823538">
        <w:rPr>
          <w:rFonts w:asciiTheme="majorBidi" w:hAnsiTheme="majorBidi" w:cstheme="majorBidi"/>
          <w:sz w:val="24"/>
          <w:szCs w:val="24"/>
          <w:lang w:val="en-US"/>
        </w:rPr>
        <w:t xml:space="preserve"> accounting”.</w:t>
      </w:r>
    </w:p>
    <w:p w:rsidR="00133386" w:rsidRPr="00823538" w:rsidRDefault="00810E31" w:rsidP="00810E31">
      <w:pPr>
        <w:spacing w:line="360" w:lineRule="auto"/>
        <w:ind w:firstLine="708"/>
        <w:jc w:val="both"/>
        <w:rPr>
          <w:rFonts w:asciiTheme="majorBidi" w:eastAsia="Times New Roman" w:hAnsiTheme="majorBidi" w:cstheme="majorBidi"/>
          <w:sz w:val="24"/>
          <w:szCs w:val="24"/>
          <w:lang w:val="en-US" w:eastAsia="fr-FR"/>
        </w:rPr>
      </w:pPr>
      <w:r>
        <w:rPr>
          <w:rFonts w:asciiTheme="majorBidi" w:hAnsiTheme="majorBidi" w:cstheme="majorBidi"/>
          <w:sz w:val="24"/>
          <w:szCs w:val="24"/>
        </w:rPr>
        <w:t>Cheng</w:t>
      </w:r>
      <w:r w:rsidRPr="00286C99">
        <w:rPr>
          <w:rFonts w:asciiTheme="majorBidi" w:hAnsiTheme="majorBidi" w:cstheme="majorBidi"/>
          <w:sz w:val="24"/>
          <w:szCs w:val="24"/>
        </w:rPr>
        <w:t xml:space="preserve"> </w:t>
      </w:r>
      <w:r>
        <w:rPr>
          <w:rFonts w:asciiTheme="majorBidi" w:hAnsiTheme="majorBidi" w:cstheme="majorBidi"/>
          <w:sz w:val="24"/>
          <w:szCs w:val="24"/>
        </w:rPr>
        <w:t>(</w:t>
      </w:r>
      <w:r w:rsidRPr="00286C99">
        <w:rPr>
          <w:rFonts w:asciiTheme="majorBidi" w:hAnsiTheme="majorBidi" w:cstheme="majorBidi"/>
          <w:sz w:val="24"/>
          <w:szCs w:val="24"/>
        </w:rPr>
        <w:t>2008</w:t>
      </w:r>
      <w:r>
        <w:rPr>
          <w:rFonts w:asciiTheme="majorBidi" w:hAnsiTheme="majorBidi" w:cstheme="majorBidi"/>
          <w:sz w:val="24"/>
          <w:szCs w:val="24"/>
        </w:rPr>
        <w:t>)</w:t>
      </w:r>
      <w:r w:rsidRPr="00286C99">
        <w:rPr>
          <w:rFonts w:asciiTheme="majorBidi" w:hAnsiTheme="majorBidi" w:cstheme="majorBidi"/>
          <w:sz w:val="24"/>
          <w:szCs w:val="24"/>
        </w:rPr>
        <w:t xml:space="preserve"> </w:t>
      </w:r>
      <w:r w:rsidR="00133386" w:rsidRPr="00823538">
        <w:rPr>
          <w:rFonts w:asciiTheme="majorBidi" w:eastAsia="Times New Roman" w:hAnsiTheme="majorBidi" w:cstheme="majorBidi"/>
          <w:sz w:val="24"/>
          <w:szCs w:val="24"/>
          <w:lang w:val="en-US" w:eastAsia="fr-FR"/>
        </w:rPr>
        <w:t>conclude</w:t>
      </w:r>
      <w:r w:rsidR="000C6AD8" w:rsidRPr="00823538">
        <w:rPr>
          <w:rFonts w:asciiTheme="majorBidi" w:eastAsia="Times New Roman" w:hAnsiTheme="majorBidi" w:cstheme="majorBidi"/>
          <w:sz w:val="24"/>
          <w:szCs w:val="24"/>
          <w:lang w:val="en-US" w:eastAsia="fr-FR"/>
        </w:rPr>
        <w:t>d</w:t>
      </w:r>
      <w:r w:rsidR="00133386" w:rsidRPr="00823538">
        <w:rPr>
          <w:rFonts w:asciiTheme="majorBidi" w:eastAsia="Times New Roman" w:hAnsiTheme="majorBidi" w:cstheme="majorBidi"/>
          <w:sz w:val="24"/>
          <w:szCs w:val="24"/>
          <w:lang w:val="en-US" w:eastAsia="fr-FR"/>
        </w:rPr>
        <w:t xml:space="preserve"> that</w:t>
      </w:r>
      <w:r w:rsidR="000C6AD8" w:rsidRPr="00823538">
        <w:rPr>
          <w:rFonts w:asciiTheme="majorBidi" w:eastAsia="Times New Roman" w:hAnsiTheme="majorBidi" w:cstheme="majorBidi"/>
          <w:sz w:val="24"/>
          <w:szCs w:val="24"/>
          <w:lang w:val="en-US" w:eastAsia="fr-FR"/>
        </w:rPr>
        <w:t xml:space="preserve"> the</w:t>
      </w:r>
      <w:r w:rsidR="00133386" w:rsidRPr="00823538">
        <w:rPr>
          <w:rFonts w:asciiTheme="majorBidi" w:eastAsia="Times New Roman" w:hAnsiTheme="majorBidi" w:cstheme="majorBidi"/>
          <w:sz w:val="24"/>
          <w:szCs w:val="24"/>
          <w:lang w:val="en-US" w:eastAsia="fr-FR"/>
        </w:rPr>
        <w:t xml:space="preserve"> board size</w:t>
      </w:r>
      <w:r w:rsidR="000C6AD8" w:rsidRPr="00823538">
        <w:rPr>
          <w:rFonts w:asciiTheme="majorBidi" w:eastAsia="Times New Roman" w:hAnsiTheme="majorBidi" w:cstheme="majorBidi"/>
          <w:sz w:val="24"/>
          <w:szCs w:val="24"/>
          <w:lang w:val="en-US" w:eastAsia="fr-FR"/>
        </w:rPr>
        <w:t>, its characteristics, and its composition</w:t>
      </w:r>
      <w:r w:rsidR="00133386" w:rsidRPr="00823538">
        <w:rPr>
          <w:rFonts w:asciiTheme="majorBidi" w:eastAsia="Times New Roman" w:hAnsiTheme="majorBidi" w:cstheme="majorBidi"/>
          <w:sz w:val="24"/>
          <w:szCs w:val="24"/>
          <w:lang w:val="en-US" w:eastAsia="fr-FR"/>
        </w:rPr>
        <w:t xml:space="preserve"> influence </w:t>
      </w:r>
      <w:r w:rsidR="000C6AD8" w:rsidRPr="00823538">
        <w:rPr>
          <w:rFonts w:asciiTheme="majorBidi" w:eastAsia="Times New Roman" w:hAnsiTheme="majorBidi" w:cstheme="majorBidi"/>
          <w:sz w:val="24"/>
          <w:szCs w:val="24"/>
          <w:lang w:val="en-US" w:eastAsia="fr-FR"/>
        </w:rPr>
        <w:t>the efficiency of its roles</w:t>
      </w:r>
      <w:r w:rsidR="00133386" w:rsidRPr="00823538">
        <w:rPr>
          <w:rFonts w:asciiTheme="majorBidi" w:eastAsia="Times New Roman" w:hAnsiTheme="majorBidi" w:cstheme="majorBidi"/>
          <w:sz w:val="24"/>
          <w:szCs w:val="24"/>
          <w:lang w:val="en-US" w:eastAsia="fr-FR"/>
        </w:rPr>
        <w:t xml:space="preserve">. </w:t>
      </w:r>
      <w:r>
        <w:rPr>
          <w:rFonts w:asciiTheme="majorBidi" w:hAnsiTheme="majorBidi" w:cstheme="majorBidi"/>
          <w:sz w:val="24"/>
          <w:szCs w:val="24"/>
        </w:rPr>
        <w:t>John and Senbet</w:t>
      </w:r>
      <w:r w:rsidRPr="00286C99">
        <w:rPr>
          <w:rFonts w:asciiTheme="majorBidi" w:hAnsiTheme="majorBidi" w:cstheme="majorBidi"/>
          <w:sz w:val="24"/>
          <w:szCs w:val="24"/>
        </w:rPr>
        <w:t xml:space="preserve"> (1998) </w:t>
      </w:r>
      <w:r w:rsidR="00133386" w:rsidRPr="00823538">
        <w:rPr>
          <w:rFonts w:asciiTheme="majorBidi" w:eastAsia="Times New Roman" w:hAnsiTheme="majorBidi" w:cstheme="majorBidi"/>
          <w:sz w:val="24"/>
          <w:szCs w:val="24"/>
          <w:lang w:val="en-US" w:eastAsia="fr-FR"/>
        </w:rPr>
        <w:t>note</w:t>
      </w:r>
      <w:r>
        <w:rPr>
          <w:rFonts w:asciiTheme="majorBidi" w:eastAsia="Times New Roman" w:hAnsiTheme="majorBidi" w:cstheme="majorBidi"/>
          <w:sz w:val="24"/>
          <w:szCs w:val="24"/>
          <w:lang w:val="en-US" w:eastAsia="fr-FR"/>
        </w:rPr>
        <w:t>d</w:t>
      </w:r>
      <w:r w:rsidR="00133386" w:rsidRPr="00823538">
        <w:rPr>
          <w:rFonts w:asciiTheme="majorBidi" w:eastAsia="Times New Roman" w:hAnsiTheme="majorBidi" w:cstheme="majorBidi"/>
          <w:sz w:val="24"/>
          <w:szCs w:val="24"/>
          <w:lang w:val="en-US" w:eastAsia="fr-FR"/>
        </w:rPr>
        <w:t xml:space="preserve">, as the number of directors grows it is more difficult to manage and to assure the coordination; the size of the board of directors is negatively associated with the ability of the board of directors to work effectively.  </w:t>
      </w:r>
    </w:p>
    <w:p w:rsidR="00133386" w:rsidRPr="00823538" w:rsidRDefault="00810E31" w:rsidP="00810E31">
      <w:pPr>
        <w:spacing w:line="360" w:lineRule="auto"/>
        <w:ind w:firstLine="708"/>
        <w:jc w:val="both"/>
        <w:rPr>
          <w:rFonts w:asciiTheme="majorBidi" w:eastAsia="Times New Roman" w:hAnsiTheme="majorBidi" w:cstheme="majorBidi"/>
          <w:sz w:val="24"/>
          <w:szCs w:val="24"/>
          <w:lang w:val="en-US" w:eastAsia="fr-FR"/>
        </w:rPr>
      </w:pPr>
      <w:r w:rsidRPr="00286C99">
        <w:rPr>
          <w:rFonts w:asciiTheme="majorBidi" w:hAnsiTheme="majorBidi" w:cstheme="majorBidi"/>
          <w:sz w:val="24"/>
          <w:szCs w:val="24"/>
        </w:rPr>
        <w:t>Coles</w:t>
      </w:r>
      <w:r>
        <w:rPr>
          <w:rFonts w:asciiTheme="majorBidi" w:hAnsiTheme="majorBidi" w:cstheme="majorBidi"/>
          <w:sz w:val="24"/>
          <w:szCs w:val="24"/>
        </w:rPr>
        <w:t xml:space="preserve"> and</w:t>
      </w:r>
      <w:r w:rsidRPr="00286C99">
        <w:rPr>
          <w:rFonts w:asciiTheme="majorBidi" w:hAnsiTheme="majorBidi" w:cstheme="majorBidi"/>
          <w:sz w:val="24"/>
          <w:szCs w:val="24"/>
        </w:rPr>
        <w:t xml:space="preserve"> </w:t>
      </w:r>
      <w:r>
        <w:rPr>
          <w:rFonts w:asciiTheme="majorBidi" w:hAnsiTheme="majorBidi" w:cstheme="majorBidi"/>
          <w:sz w:val="24"/>
          <w:szCs w:val="24"/>
        </w:rPr>
        <w:t>al (</w:t>
      </w:r>
      <w:r w:rsidRPr="00286C99">
        <w:rPr>
          <w:rFonts w:asciiTheme="majorBidi" w:hAnsiTheme="majorBidi" w:cstheme="majorBidi"/>
          <w:sz w:val="24"/>
          <w:szCs w:val="24"/>
        </w:rPr>
        <w:t>2008</w:t>
      </w:r>
      <w:r>
        <w:rPr>
          <w:rFonts w:asciiTheme="majorBidi" w:hAnsiTheme="majorBidi" w:cstheme="majorBidi"/>
          <w:sz w:val="24"/>
          <w:szCs w:val="24"/>
        </w:rPr>
        <w:t>)</w:t>
      </w:r>
      <w:r w:rsidRPr="00286C99">
        <w:rPr>
          <w:rFonts w:asciiTheme="majorBidi" w:hAnsiTheme="majorBidi" w:cstheme="majorBidi"/>
          <w:sz w:val="24"/>
          <w:szCs w:val="24"/>
        </w:rPr>
        <w:t xml:space="preserve"> </w:t>
      </w:r>
      <w:r w:rsidR="00133386" w:rsidRPr="00823538">
        <w:rPr>
          <w:rFonts w:asciiTheme="majorBidi" w:eastAsia="Times New Roman" w:hAnsiTheme="majorBidi" w:cstheme="majorBidi"/>
          <w:sz w:val="24"/>
          <w:szCs w:val="24"/>
          <w:lang w:val="en-US" w:eastAsia="fr-FR"/>
        </w:rPr>
        <w:t xml:space="preserve">point out that the existence of a leader within the board </w:t>
      </w:r>
      <w:r w:rsidR="000C6AD8" w:rsidRPr="00823538">
        <w:rPr>
          <w:rFonts w:asciiTheme="majorBidi" w:eastAsia="Times New Roman" w:hAnsiTheme="majorBidi" w:cstheme="majorBidi"/>
          <w:sz w:val="24"/>
          <w:szCs w:val="24"/>
          <w:lang w:val="en-US" w:eastAsia="fr-FR"/>
        </w:rPr>
        <w:t xml:space="preserve">who is </w:t>
      </w:r>
      <w:r w:rsidR="00133386" w:rsidRPr="00823538">
        <w:rPr>
          <w:rFonts w:asciiTheme="majorBidi" w:eastAsia="Times New Roman" w:hAnsiTheme="majorBidi" w:cstheme="majorBidi"/>
          <w:sz w:val="24"/>
          <w:szCs w:val="24"/>
          <w:lang w:val="en-US" w:eastAsia="fr-FR"/>
        </w:rPr>
        <w:t xml:space="preserve">different from the </w:t>
      </w:r>
      <w:r w:rsidR="000C6AD8" w:rsidRPr="00823538">
        <w:rPr>
          <w:rFonts w:asciiTheme="majorBidi" w:eastAsia="Times New Roman" w:hAnsiTheme="majorBidi" w:cstheme="majorBidi"/>
          <w:sz w:val="24"/>
          <w:szCs w:val="24"/>
          <w:lang w:val="en-US" w:eastAsia="fr-FR"/>
        </w:rPr>
        <w:t>Chief E</w:t>
      </w:r>
      <w:r w:rsidR="00AC666B" w:rsidRPr="00823538">
        <w:rPr>
          <w:rFonts w:asciiTheme="majorBidi" w:eastAsia="Times New Roman" w:hAnsiTheme="majorBidi" w:cstheme="majorBidi"/>
          <w:sz w:val="24"/>
          <w:szCs w:val="24"/>
          <w:lang w:val="en-US" w:eastAsia="fr-FR"/>
        </w:rPr>
        <w:t>xecutive Officer</w:t>
      </w:r>
      <w:r w:rsidR="00133386" w:rsidRPr="00823538">
        <w:rPr>
          <w:rFonts w:asciiTheme="majorBidi" w:eastAsia="Times New Roman" w:hAnsiTheme="majorBidi" w:cstheme="majorBidi"/>
          <w:sz w:val="24"/>
          <w:szCs w:val="24"/>
          <w:lang w:val="en-US" w:eastAsia="fr-FR"/>
        </w:rPr>
        <w:t xml:space="preserve"> </w:t>
      </w:r>
      <w:r w:rsidR="00AC666B" w:rsidRPr="00823538">
        <w:rPr>
          <w:rFonts w:asciiTheme="majorBidi" w:eastAsia="Times New Roman" w:hAnsiTheme="majorBidi" w:cstheme="majorBidi"/>
          <w:sz w:val="24"/>
          <w:szCs w:val="24"/>
          <w:lang w:val="en-US" w:eastAsia="fr-FR"/>
        </w:rPr>
        <w:t xml:space="preserve">(CEO) </w:t>
      </w:r>
      <w:r w:rsidR="00133386" w:rsidRPr="00823538">
        <w:rPr>
          <w:rFonts w:asciiTheme="majorBidi" w:eastAsia="Times New Roman" w:hAnsiTheme="majorBidi" w:cstheme="majorBidi"/>
          <w:sz w:val="24"/>
          <w:szCs w:val="24"/>
          <w:lang w:val="en-US" w:eastAsia="fr-FR"/>
        </w:rPr>
        <w:t xml:space="preserve">could significantly help the directors to prevent the difficulties as well as to act in case of difficulties. The separation </w:t>
      </w:r>
      <w:r w:rsidR="000C6AD8" w:rsidRPr="00823538">
        <w:rPr>
          <w:rFonts w:asciiTheme="majorBidi" w:eastAsia="Times New Roman" w:hAnsiTheme="majorBidi" w:cstheme="majorBidi"/>
          <w:sz w:val="24"/>
          <w:szCs w:val="24"/>
          <w:lang w:val="en-US" w:eastAsia="fr-FR"/>
        </w:rPr>
        <w:t xml:space="preserve">between </w:t>
      </w:r>
      <w:r w:rsidR="00133386" w:rsidRPr="00823538">
        <w:rPr>
          <w:rFonts w:asciiTheme="majorBidi" w:eastAsia="Times New Roman" w:hAnsiTheme="majorBidi" w:cstheme="majorBidi"/>
          <w:sz w:val="24"/>
          <w:szCs w:val="24"/>
          <w:lang w:val="en-US" w:eastAsia="fr-FR"/>
        </w:rPr>
        <w:t xml:space="preserve">the functions of </w:t>
      </w:r>
      <w:r w:rsidR="00AC666B" w:rsidRPr="00823538">
        <w:rPr>
          <w:rFonts w:asciiTheme="majorBidi" w:eastAsia="Times New Roman" w:hAnsiTheme="majorBidi" w:cstheme="majorBidi"/>
          <w:sz w:val="24"/>
          <w:szCs w:val="24"/>
          <w:lang w:val="en-US" w:eastAsia="fr-FR"/>
        </w:rPr>
        <w:t>CEO</w:t>
      </w:r>
      <w:r w:rsidR="00133386" w:rsidRPr="00823538">
        <w:rPr>
          <w:rFonts w:asciiTheme="majorBidi" w:eastAsia="Times New Roman" w:hAnsiTheme="majorBidi" w:cstheme="majorBidi"/>
          <w:sz w:val="24"/>
          <w:szCs w:val="24"/>
          <w:lang w:val="en-US" w:eastAsia="fr-FR"/>
        </w:rPr>
        <w:t xml:space="preserve"> and chairman of the board strengthens</w:t>
      </w:r>
      <w:r w:rsidR="00CF29F4" w:rsidRPr="00823538">
        <w:rPr>
          <w:rFonts w:asciiTheme="majorBidi" w:eastAsia="Times New Roman" w:hAnsiTheme="majorBidi" w:cstheme="majorBidi"/>
          <w:sz w:val="24"/>
          <w:szCs w:val="24"/>
          <w:lang w:val="en-US" w:eastAsia="fr-FR"/>
        </w:rPr>
        <w:t xml:space="preserve"> </w:t>
      </w:r>
      <w:r w:rsidR="000C6AD8" w:rsidRPr="00823538">
        <w:rPr>
          <w:rFonts w:asciiTheme="majorBidi" w:eastAsia="Times New Roman" w:hAnsiTheme="majorBidi" w:cstheme="majorBidi"/>
          <w:sz w:val="24"/>
          <w:szCs w:val="24"/>
          <w:lang w:val="en-US" w:eastAsia="fr-FR"/>
        </w:rPr>
        <w:t>consequently</w:t>
      </w:r>
      <w:r w:rsidR="00133386" w:rsidRPr="00823538">
        <w:rPr>
          <w:rFonts w:asciiTheme="majorBidi" w:eastAsia="Times New Roman" w:hAnsiTheme="majorBidi" w:cstheme="majorBidi"/>
          <w:sz w:val="24"/>
          <w:szCs w:val="24"/>
          <w:lang w:val="en-US" w:eastAsia="fr-FR"/>
        </w:rPr>
        <w:t xml:space="preserve">, the capacity of control of the board of directors and its independence </w:t>
      </w:r>
      <w:r w:rsidR="000C6AD8" w:rsidRPr="00823538">
        <w:rPr>
          <w:rFonts w:asciiTheme="majorBidi" w:eastAsia="Times New Roman" w:hAnsiTheme="majorBidi" w:cstheme="majorBidi"/>
          <w:sz w:val="24"/>
          <w:szCs w:val="24"/>
          <w:lang w:val="en-US" w:eastAsia="fr-FR"/>
        </w:rPr>
        <w:t xml:space="preserve">of </w:t>
      </w:r>
      <w:r w:rsidR="00133386" w:rsidRPr="00823538">
        <w:rPr>
          <w:rFonts w:asciiTheme="majorBidi" w:eastAsia="Times New Roman" w:hAnsiTheme="majorBidi" w:cstheme="majorBidi"/>
          <w:sz w:val="24"/>
          <w:szCs w:val="24"/>
          <w:lang w:val="en-US" w:eastAsia="fr-FR"/>
        </w:rPr>
        <w:t>the management. It is in this sense th</w:t>
      </w:r>
      <w:r w:rsidR="00CF29F4" w:rsidRPr="00823538">
        <w:rPr>
          <w:rFonts w:asciiTheme="majorBidi" w:eastAsia="Times New Roman" w:hAnsiTheme="majorBidi" w:cstheme="majorBidi"/>
          <w:sz w:val="24"/>
          <w:szCs w:val="24"/>
          <w:lang w:val="en-US" w:eastAsia="fr-FR"/>
        </w:rPr>
        <w:t>at O' Sullivan (2000) underlines</w:t>
      </w:r>
      <w:r w:rsidR="00133386" w:rsidRPr="00823538">
        <w:rPr>
          <w:rFonts w:asciiTheme="majorBidi" w:eastAsia="Times New Roman" w:hAnsiTheme="majorBidi" w:cstheme="majorBidi"/>
          <w:sz w:val="24"/>
          <w:szCs w:val="24"/>
          <w:lang w:val="en-US" w:eastAsia="fr-FR"/>
        </w:rPr>
        <w:t xml:space="preserve"> that the existence of a dominant personality, when both functions are combined, could prevent the implementation of mechanisms which could restrict the latitude</w:t>
      </w:r>
      <w:r w:rsidR="00CF29F4" w:rsidRPr="00823538">
        <w:rPr>
          <w:rFonts w:asciiTheme="majorBidi" w:eastAsia="Times New Roman" w:hAnsiTheme="majorBidi" w:cstheme="majorBidi"/>
          <w:sz w:val="24"/>
          <w:szCs w:val="24"/>
          <w:lang w:val="en-US" w:eastAsia="fr-FR"/>
        </w:rPr>
        <w:t xml:space="preserve"> of the CEO. If the separation between</w:t>
      </w:r>
      <w:r w:rsidR="00133386" w:rsidRPr="00823538">
        <w:rPr>
          <w:rFonts w:asciiTheme="majorBidi" w:eastAsia="Times New Roman" w:hAnsiTheme="majorBidi" w:cstheme="majorBidi"/>
          <w:sz w:val="24"/>
          <w:szCs w:val="24"/>
          <w:lang w:val="en-US" w:eastAsia="fr-FR"/>
        </w:rPr>
        <w:t xml:space="preserve"> the functions strengthens the efficiency of control of the board, we could expect to find a significant relation</w:t>
      </w:r>
      <w:r w:rsidR="00CF29F4" w:rsidRPr="00823538">
        <w:rPr>
          <w:rFonts w:asciiTheme="majorBidi" w:eastAsia="Times New Roman" w:hAnsiTheme="majorBidi" w:cstheme="majorBidi"/>
          <w:sz w:val="24"/>
          <w:szCs w:val="24"/>
          <w:lang w:val="en-US" w:eastAsia="fr-FR"/>
        </w:rPr>
        <w:t>ship</w:t>
      </w:r>
      <w:r w:rsidR="00133386" w:rsidRPr="00823538">
        <w:rPr>
          <w:rFonts w:asciiTheme="majorBidi" w:eastAsia="Times New Roman" w:hAnsiTheme="majorBidi" w:cstheme="majorBidi"/>
          <w:sz w:val="24"/>
          <w:szCs w:val="24"/>
          <w:lang w:val="en-US" w:eastAsia="fr-FR"/>
        </w:rPr>
        <w:t xml:space="preserve"> between conservatism and the structure of the board. Lara, Osma and Penalva (2007) suppose and confirm on a sample of Spanish companies over the period 1997-2002, that </w:t>
      </w:r>
      <w:r w:rsidR="00CF29F4" w:rsidRPr="00823538">
        <w:rPr>
          <w:rFonts w:asciiTheme="majorBidi" w:eastAsia="Times New Roman" w:hAnsiTheme="majorBidi" w:cstheme="majorBidi"/>
          <w:sz w:val="24"/>
          <w:szCs w:val="24"/>
          <w:lang w:val="en-US" w:eastAsia="fr-FR"/>
        </w:rPr>
        <w:t>companies,</w:t>
      </w:r>
      <w:r w:rsidR="00133386" w:rsidRPr="00823538">
        <w:rPr>
          <w:rFonts w:asciiTheme="majorBidi" w:eastAsia="Times New Roman" w:hAnsiTheme="majorBidi" w:cstheme="majorBidi"/>
          <w:sz w:val="24"/>
          <w:szCs w:val="24"/>
          <w:lang w:val="en-US" w:eastAsia="fr-FR"/>
        </w:rPr>
        <w:t xml:space="preserve"> in which </w:t>
      </w:r>
      <w:r w:rsidR="00CF29F4" w:rsidRPr="00823538">
        <w:rPr>
          <w:rFonts w:asciiTheme="majorBidi" w:eastAsia="Times New Roman" w:hAnsiTheme="majorBidi" w:cstheme="majorBidi"/>
          <w:sz w:val="24"/>
          <w:szCs w:val="24"/>
          <w:lang w:val="en-US" w:eastAsia="fr-FR"/>
        </w:rPr>
        <w:t xml:space="preserve">the </w:t>
      </w:r>
      <w:r w:rsidR="00133386" w:rsidRPr="00823538">
        <w:rPr>
          <w:rFonts w:asciiTheme="majorBidi" w:eastAsia="Times New Roman" w:hAnsiTheme="majorBidi" w:cstheme="majorBidi"/>
          <w:sz w:val="24"/>
          <w:szCs w:val="24"/>
          <w:lang w:val="en-US" w:eastAsia="fr-FR"/>
        </w:rPr>
        <w:t xml:space="preserve">CEO involvement in board decisions is low, have a higher level of conservatism. </w:t>
      </w:r>
      <w:r w:rsidR="00153F83" w:rsidRPr="00823538">
        <w:rPr>
          <w:rFonts w:asciiTheme="majorBidi" w:eastAsia="Times New Roman" w:hAnsiTheme="majorBidi" w:cstheme="majorBidi"/>
          <w:sz w:val="24"/>
          <w:szCs w:val="24"/>
          <w:lang w:val="en-US" w:eastAsia="fr-FR"/>
        </w:rPr>
        <w:t xml:space="preserve">Several empirical studies have found a negative effect of this combination of functions CEO and Chairman of the process of establishing financial </w:t>
      </w:r>
      <w:r w:rsidR="00CF29F4" w:rsidRPr="00823538">
        <w:rPr>
          <w:rFonts w:asciiTheme="majorBidi" w:eastAsia="Times New Roman" w:hAnsiTheme="majorBidi" w:cstheme="majorBidi"/>
          <w:sz w:val="24"/>
          <w:szCs w:val="24"/>
          <w:lang w:val="en-US" w:eastAsia="fr-FR"/>
        </w:rPr>
        <w:t>statement (Dechow and al, 1996. Park,</w:t>
      </w:r>
      <w:r w:rsidR="00153F83" w:rsidRPr="00823538">
        <w:rPr>
          <w:rFonts w:asciiTheme="majorBidi" w:eastAsia="Times New Roman" w:hAnsiTheme="majorBidi" w:cstheme="majorBidi"/>
          <w:sz w:val="24"/>
          <w:szCs w:val="24"/>
          <w:lang w:val="en-US" w:eastAsia="fr-FR"/>
        </w:rPr>
        <w:t>1998). Specif</w:t>
      </w:r>
      <w:r w:rsidR="00CF29F4" w:rsidRPr="00823538">
        <w:rPr>
          <w:rFonts w:asciiTheme="majorBidi" w:eastAsia="Times New Roman" w:hAnsiTheme="majorBidi" w:cstheme="majorBidi"/>
          <w:sz w:val="24"/>
          <w:szCs w:val="24"/>
          <w:lang w:val="en-US" w:eastAsia="fr-FR"/>
        </w:rPr>
        <w:t>ically, Dechow and al</w:t>
      </w:r>
      <w:r w:rsidR="00153F83" w:rsidRPr="00823538">
        <w:rPr>
          <w:rFonts w:asciiTheme="majorBidi" w:eastAsia="Times New Roman" w:hAnsiTheme="majorBidi" w:cstheme="majorBidi"/>
          <w:sz w:val="24"/>
          <w:szCs w:val="24"/>
          <w:lang w:val="en-US" w:eastAsia="fr-FR"/>
        </w:rPr>
        <w:t xml:space="preserve"> (1996) found that companies where the CEO is also Chairman </w:t>
      </w:r>
      <w:r w:rsidR="00CF29F4" w:rsidRPr="00823538">
        <w:rPr>
          <w:rFonts w:asciiTheme="majorBidi" w:eastAsia="Times New Roman" w:hAnsiTheme="majorBidi" w:cstheme="majorBidi"/>
          <w:sz w:val="24"/>
          <w:szCs w:val="24"/>
          <w:lang w:val="en-US" w:eastAsia="fr-FR"/>
        </w:rPr>
        <w:t xml:space="preserve">of the board </w:t>
      </w:r>
      <w:r w:rsidR="00153F83" w:rsidRPr="00823538">
        <w:rPr>
          <w:rFonts w:asciiTheme="majorBidi" w:eastAsia="Times New Roman" w:hAnsiTheme="majorBidi" w:cstheme="majorBidi"/>
          <w:sz w:val="24"/>
          <w:szCs w:val="24"/>
          <w:lang w:val="en-US" w:eastAsia="fr-FR"/>
        </w:rPr>
        <w:t xml:space="preserve">were more likely to be </w:t>
      </w:r>
      <w:r w:rsidR="00CF29F4" w:rsidRPr="00823538">
        <w:rPr>
          <w:rFonts w:asciiTheme="majorBidi" w:eastAsia="Times New Roman" w:hAnsiTheme="majorBidi" w:cstheme="majorBidi"/>
          <w:sz w:val="24"/>
          <w:szCs w:val="24"/>
          <w:lang w:val="en-US" w:eastAsia="fr-FR"/>
        </w:rPr>
        <w:t xml:space="preserve">included to violate the </w:t>
      </w:r>
      <w:r w:rsidR="00153F83" w:rsidRPr="00823538">
        <w:rPr>
          <w:rFonts w:asciiTheme="majorBidi" w:eastAsia="Times New Roman" w:hAnsiTheme="majorBidi" w:cstheme="majorBidi"/>
          <w:sz w:val="24"/>
          <w:szCs w:val="24"/>
          <w:lang w:val="en-US" w:eastAsia="fr-FR"/>
        </w:rPr>
        <w:t xml:space="preserve">generally accepted accounting principles, particularly in the case of companies that do not have an audit committee. </w:t>
      </w:r>
      <w:r w:rsidR="00133386" w:rsidRPr="00823538">
        <w:rPr>
          <w:rFonts w:asciiTheme="majorBidi" w:eastAsia="Times New Roman" w:hAnsiTheme="majorBidi" w:cstheme="majorBidi"/>
          <w:sz w:val="24"/>
          <w:szCs w:val="24"/>
          <w:lang w:val="en-US" w:eastAsia="fr-FR"/>
        </w:rPr>
        <w:t xml:space="preserve">The </w:t>
      </w:r>
      <w:r w:rsidR="00133386" w:rsidRPr="00823538">
        <w:rPr>
          <w:rFonts w:asciiTheme="majorBidi" w:eastAsia="Times New Roman" w:hAnsiTheme="majorBidi" w:cstheme="majorBidi"/>
          <w:sz w:val="24"/>
          <w:szCs w:val="24"/>
          <w:lang w:val="en-US" w:eastAsia="fr-FR"/>
        </w:rPr>
        <w:lastRenderedPageBreak/>
        <w:t xml:space="preserve">influence of the CEO is measured by a composite measure including: the size, the proportion of the independent directors, the separation between the functions of the </w:t>
      </w:r>
      <w:r w:rsidR="00AC666B" w:rsidRPr="00823538">
        <w:rPr>
          <w:rFonts w:asciiTheme="majorBidi" w:eastAsia="Times New Roman" w:hAnsiTheme="majorBidi" w:cstheme="majorBidi"/>
          <w:sz w:val="24"/>
          <w:szCs w:val="24"/>
          <w:lang w:val="en-US" w:eastAsia="fr-FR"/>
        </w:rPr>
        <w:t>CEO</w:t>
      </w:r>
      <w:r w:rsidR="00133386" w:rsidRPr="00823538">
        <w:rPr>
          <w:rFonts w:asciiTheme="majorBidi" w:eastAsia="Times New Roman" w:hAnsiTheme="majorBidi" w:cstheme="majorBidi"/>
          <w:sz w:val="24"/>
          <w:szCs w:val="24"/>
          <w:lang w:val="en-US" w:eastAsia="fr-FR"/>
        </w:rPr>
        <w:t xml:space="preserve"> and chairman.</w:t>
      </w:r>
    </w:p>
    <w:p w:rsidR="00133386" w:rsidRPr="00823538" w:rsidRDefault="00133386" w:rsidP="00490788">
      <w:pPr>
        <w:spacing w:line="360" w:lineRule="auto"/>
        <w:jc w:val="both"/>
        <w:rPr>
          <w:rFonts w:asciiTheme="majorBidi" w:eastAsia="Times New Roman" w:hAnsiTheme="majorBidi" w:cstheme="majorBidi"/>
          <w:sz w:val="24"/>
          <w:szCs w:val="24"/>
          <w:lang w:val="en-US" w:eastAsia="fr-FR"/>
        </w:rPr>
      </w:pPr>
    </w:p>
    <w:p w:rsidR="00133386" w:rsidRPr="00823538" w:rsidRDefault="006E6103" w:rsidP="007547EA">
      <w:pPr>
        <w:spacing w:line="360" w:lineRule="auto"/>
        <w:ind w:firstLine="708"/>
        <w:jc w:val="both"/>
        <w:rPr>
          <w:rFonts w:asciiTheme="majorBidi" w:eastAsia="Times New Roman" w:hAnsiTheme="majorBidi" w:cstheme="majorBidi"/>
          <w:sz w:val="24"/>
          <w:szCs w:val="24"/>
          <w:lang w:val="en-US" w:eastAsia="fr-FR"/>
        </w:rPr>
      </w:pPr>
      <w:r w:rsidRPr="00823538">
        <w:rPr>
          <w:rFonts w:asciiTheme="majorBidi" w:eastAsia="Times New Roman" w:hAnsiTheme="majorBidi" w:cstheme="majorBidi"/>
          <w:sz w:val="24"/>
          <w:szCs w:val="24"/>
          <w:lang w:val="en-US" w:eastAsia="fr-FR"/>
        </w:rPr>
        <w:t xml:space="preserve">Apart from </w:t>
      </w:r>
      <w:r w:rsidR="00133386" w:rsidRPr="00823538">
        <w:rPr>
          <w:rFonts w:asciiTheme="majorBidi" w:eastAsia="Times New Roman" w:hAnsiTheme="majorBidi" w:cstheme="majorBidi"/>
          <w:sz w:val="24"/>
          <w:szCs w:val="24"/>
          <w:lang w:val="en-US" w:eastAsia="fr-FR"/>
        </w:rPr>
        <w:t xml:space="preserve">the characteristics of the board of directors which are significant in influencing the level of accounting conservatism, the examination of the literature shows that the ownership structure also has an impact on </w:t>
      </w:r>
      <w:r w:rsidR="00125D88" w:rsidRPr="00823538">
        <w:rPr>
          <w:rFonts w:asciiTheme="majorBidi" w:eastAsia="Times New Roman" w:hAnsiTheme="majorBidi" w:cstheme="majorBidi"/>
          <w:sz w:val="24"/>
          <w:szCs w:val="24"/>
          <w:lang w:val="en-US" w:eastAsia="fr-FR"/>
        </w:rPr>
        <w:t>accounting conservatism (</w:t>
      </w:r>
      <w:r w:rsidR="00125D88" w:rsidRPr="00823538">
        <w:rPr>
          <w:rFonts w:asciiTheme="majorBidi" w:hAnsiTheme="majorBidi" w:cstheme="majorBidi"/>
          <w:sz w:val="24"/>
          <w:szCs w:val="24"/>
          <w:lang w:val="en-US"/>
        </w:rPr>
        <w:t>Ahmed and Duellman, 2007; Lafond and Roychowdhury, 2008</w:t>
      </w:r>
      <w:r w:rsidR="00275FA1" w:rsidRPr="00823538">
        <w:rPr>
          <w:rFonts w:asciiTheme="majorBidi" w:hAnsiTheme="majorBidi" w:cstheme="majorBidi"/>
          <w:sz w:val="24"/>
          <w:szCs w:val="24"/>
          <w:lang w:val="en-US"/>
        </w:rPr>
        <w:t xml:space="preserve">, </w:t>
      </w:r>
      <w:r w:rsidR="00275FA1" w:rsidRPr="00823538">
        <w:rPr>
          <w:rFonts w:asciiTheme="majorBidi" w:hAnsiTheme="majorBidi" w:cstheme="majorBidi"/>
          <w:sz w:val="24"/>
          <w:szCs w:val="24"/>
          <w:lang w:val="en-GB"/>
        </w:rPr>
        <w:t xml:space="preserve">Gao and Wagenhofer. 2012 </w:t>
      </w:r>
      <w:r w:rsidR="00125D88" w:rsidRPr="00823538">
        <w:rPr>
          <w:rFonts w:asciiTheme="majorBidi" w:hAnsiTheme="majorBidi" w:cstheme="majorBidi"/>
          <w:sz w:val="24"/>
          <w:szCs w:val="24"/>
          <w:lang w:val="en-US"/>
        </w:rPr>
        <w:t>)</w:t>
      </w:r>
      <w:r w:rsidR="00133386" w:rsidRPr="00823538">
        <w:rPr>
          <w:rFonts w:asciiTheme="majorBidi" w:eastAsia="Times New Roman" w:hAnsiTheme="majorBidi" w:cstheme="majorBidi"/>
          <w:sz w:val="24"/>
          <w:szCs w:val="24"/>
          <w:lang w:val="en-US" w:eastAsia="fr-FR"/>
        </w:rPr>
        <w:t xml:space="preserve">. </w:t>
      </w:r>
      <w:r w:rsidRPr="00823538">
        <w:rPr>
          <w:rFonts w:asciiTheme="majorBidi" w:eastAsia="Times New Roman" w:hAnsiTheme="majorBidi" w:cstheme="majorBidi"/>
          <w:sz w:val="24"/>
          <w:szCs w:val="24"/>
          <w:lang w:val="en-US" w:eastAsia="fr-FR"/>
        </w:rPr>
        <w:t>A l</w:t>
      </w:r>
      <w:r w:rsidR="00133386" w:rsidRPr="00823538">
        <w:rPr>
          <w:rFonts w:asciiTheme="majorBidi" w:eastAsia="Times New Roman" w:hAnsiTheme="majorBidi" w:cstheme="majorBidi"/>
          <w:sz w:val="24"/>
          <w:szCs w:val="24"/>
          <w:lang w:val="en-US" w:eastAsia="fr-FR"/>
        </w:rPr>
        <w:t xml:space="preserve">arge </w:t>
      </w:r>
      <w:r w:rsidRPr="00823538">
        <w:rPr>
          <w:rFonts w:asciiTheme="majorBidi" w:eastAsia="Times New Roman" w:hAnsiTheme="majorBidi" w:cstheme="majorBidi"/>
          <w:sz w:val="24"/>
          <w:szCs w:val="24"/>
          <w:lang w:val="en-US" w:eastAsia="fr-FR"/>
        </w:rPr>
        <w:t xml:space="preserve">number of </w:t>
      </w:r>
      <w:r w:rsidR="00133386" w:rsidRPr="00823538">
        <w:rPr>
          <w:rFonts w:asciiTheme="majorBidi" w:eastAsia="Times New Roman" w:hAnsiTheme="majorBidi" w:cstheme="majorBidi"/>
          <w:sz w:val="24"/>
          <w:szCs w:val="24"/>
          <w:lang w:val="en-US" w:eastAsia="fr-FR"/>
        </w:rPr>
        <w:t xml:space="preserve">external shareholders are often members </w:t>
      </w:r>
      <w:r w:rsidRPr="00823538">
        <w:rPr>
          <w:rFonts w:asciiTheme="majorBidi" w:eastAsia="Times New Roman" w:hAnsiTheme="majorBidi" w:cstheme="majorBidi"/>
          <w:sz w:val="24"/>
          <w:szCs w:val="24"/>
          <w:lang w:val="en-US" w:eastAsia="fr-FR"/>
        </w:rPr>
        <w:t xml:space="preserve">of the board </w:t>
      </w:r>
      <w:r w:rsidR="00133386" w:rsidRPr="00823538">
        <w:rPr>
          <w:rFonts w:asciiTheme="majorBidi" w:eastAsia="Times New Roman" w:hAnsiTheme="majorBidi" w:cstheme="majorBidi"/>
          <w:sz w:val="24"/>
          <w:szCs w:val="24"/>
          <w:lang w:val="en-US" w:eastAsia="fr-FR"/>
        </w:rPr>
        <w:t xml:space="preserve">or have representatives in the board of directors. The fact of being </w:t>
      </w:r>
      <w:r w:rsidRPr="00823538">
        <w:rPr>
          <w:rFonts w:asciiTheme="majorBidi" w:eastAsia="Times New Roman" w:hAnsiTheme="majorBidi" w:cstheme="majorBidi"/>
          <w:sz w:val="24"/>
          <w:szCs w:val="24"/>
          <w:lang w:val="en-US" w:eastAsia="fr-FR"/>
        </w:rPr>
        <w:t xml:space="preserve">a </w:t>
      </w:r>
      <w:r w:rsidR="00133386" w:rsidRPr="00823538">
        <w:rPr>
          <w:rFonts w:asciiTheme="majorBidi" w:eastAsia="Times New Roman" w:hAnsiTheme="majorBidi" w:cstheme="majorBidi"/>
          <w:sz w:val="24"/>
          <w:szCs w:val="24"/>
          <w:lang w:val="en-US" w:eastAsia="fr-FR"/>
        </w:rPr>
        <w:t xml:space="preserve">member of the board gives these investors the opportunity to check the process of financial reporting (Klein, 2002). Klein (2002) </w:t>
      </w:r>
      <w:r w:rsidR="00486FC4" w:rsidRPr="00823538">
        <w:rPr>
          <w:rFonts w:asciiTheme="majorBidi" w:eastAsia="Times New Roman" w:hAnsiTheme="majorBidi" w:cstheme="majorBidi"/>
          <w:sz w:val="24"/>
          <w:szCs w:val="24"/>
          <w:lang w:val="en-US" w:eastAsia="fr-FR"/>
        </w:rPr>
        <w:t>confirms</w:t>
      </w:r>
      <w:r w:rsidR="00133386" w:rsidRPr="00823538">
        <w:rPr>
          <w:rFonts w:asciiTheme="majorBidi" w:eastAsia="Times New Roman" w:hAnsiTheme="majorBidi" w:cstheme="majorBidi"/>
          <w:sz w:val="24"/>
          <w:szCs w:val="24"/>
          <w:lang w:val="en-US" w:eastAsia="fr-FR"/>
        </w:rPr>
        <w:t xml:space="preserve"> that the </w:t>
      </w:r>
      <w:r w:rsidRPr="00823538">
        <w:rPr>
          <w:rFonts w:asciiTheme="majorBidi" w:eastAsia="Times New Roman" w:hAnsiTheme="majorBidi" w:cstheme="majorBidi"/>
          <w:sz w:val="24"/>
          <w:szCs w:val="24"/>
          <w:lang w:val="en-US" w:eastAsia="fr-FR"/>
        </w:rPr>
        <w:t xml:space="preserve">large </w:t>
      </w:r>
      <w:r w:rsidR="00133386" w:rsidRPr="00823538">
        <w:rPr>
          <w:rFonts w:asciiTheme="majorBidi" w:eastAsia="Times New Roman" w:hAnsiTheme="majorBidi" w:cstheme="majorBidi"/>
          <w:sz w:val="24"/>
          <w:szCs w:val="24"/>
          <w:lang w:val="en-US" w:eastAsia="fr-FR"/>
        </w:rPr>
        <w:t>presence of external shareholders decreases significantly accounting manipulations.</w:t>
      </w:r>
      <w:r w:rsidRPr="00823538">
        <w:rPr>
          <w:rFonts w:asciiTheme="majorBidi" w:eastAsia="Times New Roman" w:hAnsiTheme="majorBidi" w:cstheme="majorBidi"/>
          <w:sz w:val="24"/>
          <w:szCs w:val="24"/>
          <w:lang w:val="en-US" w:eastAsia="fr-FR"/>
        </w:rPr>
        <w:t xml:space="preserve"> Similarly,</w:t>
      </w:r>
      <w:r w:rsidR="00133386" w:rsidRPr="00823538">
        <w:rPr>
          <w:rFonts w:asciiTheme="majorBidi" w:eastAsia="Times New Roman" w:hAnsiTheme="majorBidi" w:cstheme="majorBidi"/>
          <w:sz w:val="24"/>
          <w:szCs w:val="24"/>
          <w:lang w:val="en-US" w:eastAsia="fr-FR"/>
        </w:rPr>
        <w:t xml:space="preserve"> Jiambalvo and al (2002)</w:t>
      </w:r>
      <w:r w:rsidR="00275FA1" w:rsidRPr="00823538">
        <w:rPr>
          <w:rFonts w:asciiTheme="majorBidi" w:eastAsia="Times New Roman" w:hAnsiTheme="majorBidi" w:cstheme="majorBidi"/>
          <w:sz w:val="24"/>
          <w:szCs w:val="24"/>
          <w:lang w:val="en-US" w:eastAsia="fr-FR"/>
        </w:rPr>
        <w:t xml:space="preserve"> and </w:t>
      </w:r>
      <w:r w:rsidR="00275FA1" w:rsidRPr="00823538">
        <w:rPr>
          <w:rFonts w:asciiTheme="majorBidi" w:hAnsiTheme="majorBidi" w:cstheme="majorBidi"/>
          <w:sz w:val="24"/>
          <w:szCs w:val="24"/>
          <w:lang w:val="en-US"/>
        </w:rPr>
        <w:t>Ramalingegowda and Yu (2012)</w:t>
      </w:r>
      <w:r w:rsidR="00133386" w:rsidRPr="00823538">
        <w:rPr>
          <w:rFonts w:asciiTheme="majorBidi" w:eastAsia="Times New Roman" w:hAnsiTheme="majorBidi" w:cstheme="majorBidi"/>
          <w:sz w:val="24"/>
          <w:szCs w:val="24"/>
          <w:lang w:val="en-US" w:eastAsia="fr-FR"/>
        </w:rPr>
        <w:t xml:space="preserve"> advanced that large external shareholders reinforce the role of control of the board and could be assumed as a tool which prevent </w:t>
      </w:r>
      <w:r w:rsidRPr="00823538">
        <w:rPr>
          <w:rFonts w:asciiTheme="majorBidi" w:eastAsia="Times New Roman" w:hAnsiTheme="majorBidi" w:cstheme="majorBidi"/>
          <w:sz w:val="24"/>
          <w:szCs w:val="24"/>
          <w:lang w:val="en-US" w:eastAsia="fr-FR"/>
        </w:rPr>
        <w:t xml:space="preserve">managers </w:t>
      </w:r>
      <w:r w:rsidR="00133386" w:rsidRPr="00823538">
        <w:rPr>
          <w:rFonts w:asciiTheme="majorBidi" w:eastAsia="Times New Roman" w:hAnsiTheme="majorBidi" w:cstheme="majorBidi"/>
          <w:sz w:val="24"/>
          <w:szCs w:val="24"/>
          <w:lang w:val="en-US" w:eastAsia="fr-FR"/>
        </w:rPr>
        <w:t xml:space="preserve">from earning management.  </w:t>
      </w:r>
      <w:r w:rsidR="00AC6DC4" w:rsidRPr="00823538">
        <w:rPr>
          <w:rFonts w:asciiTheme="majorBidi" w:eastAsia="Times New Roman" w:hAnsiTheme="majorBidi" w:cstheme="majorBidi"/>
          <w:sz w:val="24"/>
          <w:szCs w:val="24"/>
          <w:lang w:val="en-US" w:eastAsia="fr-FR"/>
        </w:rPr>
        <w:t xml:space="preserve">The </w:t>
      </w:r>
      <w:r w:rsidRPr="00823538">
        <w:rPr>
          <w:rFonts w:asciiTheme="majorBidi" w:eastAsia="Times New Roman" w:hAnsiTheme="majorBidi" w:cstheme="majorBidi"/>
          <w:sz w:val="24"/>
          <w:szCs w:val="24"/>
          <w:lang w:val="en-US" w:eastAsia="fr-FR"/>
        </w:rPr>
        <w:t xml:space="preserve">most </w:t>
      </w:r>
      <w:r w:rsidR="00AC6DC4" w:rsidRPr="00823538">
        <w:rPr>
          <w:rFonts w:asciiTheme="majorBidi" w:eastAsia="Times New Roman" w:hAnsiTheme="majorBidi" w:cstheme="majorBidi"/>
          <w:sz w:val="24"/>
          <w:szCs w:val="24"/>
          <w:lang w:val="en-US" w:eastAsia="fr-FR"/>
        </w:rPr>
        <w:t xml:space="preserve">shareholders typically exercise a degree of influence and control over the company. Shleifer and Vishny (1986), Denis and Serrano (1996) stated that the concentration of capital increased effectiveness of control frameworks by shareholders. In the same vein, Jeanjean (2000) and Rajgopal, and Venhatachalam Jiambalvo (1999) have argued that the existence of such shareholders provides a control mechanism that can prevent </w:t>
      </w:r>
      <w:r w:rsidR="00F8055F" w:rsidRPr="00823538">
        <w:rPr>
          <w:rFonts w:asciiTheme="majorBidi" w:eastAsia="Times New Roman" w:hAnsiTheme="majorBidi" w:cstheme="majorBidi"/>
          <w:sz w:val="24"/>
          <w:szCs w:val="24"/>
          <w:lang w:val="en-US" w:eastAsia="fr-FR"/>
        </w:rPr>
        <w:t>managers’</w:t>
      </w:r>
      <w:r w:rsidR="00AC6DC4" w:rsidRPr="00823538">
        <w:rPr>
          <w:rFonts w:asciiTheme="majorBidi" w:eastAsia="Times New Roman" w:hAnsiTheme="majorBidi" w:cstheme="majorBidi"/>
          <w:sz w:val="24"/>
          <w:szCs w:val="24"/>
          <w:lang w:val="en-US" w:eastAsia="fr-FR"/>
        </w:rPr>
        <w:t xml:space="preserve">performance. However, Bryan </w:t>
      </w:r>
      <w:r w:rsidR="00F8055F" w:rsidRPr="00823538">
        <w:rPr>
          <w:rFonts w:asciiTheme="majorBidi" w:eastAsia="Times New Roman" w:hAnsiTheme="majorBidi" w:cstheme="majorBidi"/>
          <w:sz w:val="24"/>
          <w:szCs w:val="24"/>
          <w:lang w:val="en-US" w:eastAsia="fr-FR"/>
        </w:rPr>
        <w:t xml:space="preserve">and </w:t>
      </w:r>
      <w:r w:rsidR="00AC6DC4" w:rsidRPr="00823538">
        <w:rPr>
          <w:rFonts w:asciiTheme="majorBidi" w:eastAsia="Times New Roman" w:hAnsiTheme="majorBidi" w:cstheme="majorBidi"/>
          <w:sz w:val="24"/>
          <w:szCs w:val="24"/>
          <w:lang w:val="en-US" w:eastAsia="fr-FR"/>
        </w:rPr>
        <w:t>al. (2004) argue that the existence of controlling shareholders negatively affects the relevance of financial information.</w:t>
      </w:r>
      <w:r w:rsidR="00133386" w:rsidRPr="00823538">
        <w:rPr>
          <w:rFonts w:asciiTheme="majorBidi" w:eastAsia="Times New Roman" w:hAnsiTheme="majorBidi" w:cstheme="majorBidi"/>
          <w:sz w:val="24"/>
          <w:szCs w:val="24"/>
          <w:lang w:val="en-US" w:eastAsia="fr-FR"/>
        </w:rPr>
        <w:t>Ahmed and Duellman (2007) who</w:t>
      </w:r>
      <w:r w:rsidR="00617C92" w:rsidRPr="00823538">
        <w:rPr>
          <w:rFonts w:asciiTheme="majorBidi" w:eastAsia="Times New Roman" w:hAnsiTheme="majorBidi" w:cstheme="majorBidi"/>
          <w:sz w:val="24"/>
          <w:szCs w:val="24"/>
          <w:lang w:val="en-US" w:eastAsia="fr-FR"/>
        </w:rPr>
        <w:t xml:space="preserve"> focused on the study of</w:t>
      </w:r>
      <w:r w:rsidR="00133386" w:rsidRPr="00823538">
        <w:rPr>
          <w:rFonts w:asciiTheme="majorBidi" w:eastAsia="Times New Roman" w:hAnsiTheme="majorBidi" w:cstheme="majorBidi"/>
          <w:sz w:val="24"/>
          <w:szCs w:val="24"/>
          <w:lang w:val="en-US" w:eastAsia="fr-FR"/>
        </w:rPr>
        <w:t xml:space="preserve"> conservatism on a sample of English companies </w:t>
      </w:r>
      <w:r w:rsidR="00486FC4" w:rsidRPr="00823538">
        <w:rPr>
          <w:rFonts w:asciiTheme="majorBidi" w:eastAsia="Times New Roman" w:hAnsiTheme="majorBidi" w:cstheme="majorBidi"/>
          <w:sz w:val="24"/>
          <w:szCs w:val="24"/>
          <w:lang w:val="en-US" w:eastAsia="fr-FR"/>
        </w:rPr>
        <w:t>prove</w:t>
      </w:r>
      <w:r w:rsidR="00133386" w:rsidRPr="00823538">
        <w:rPr>
          <w:rFonts w:asciiTheme="majorBidi" w:eastAsia="Times New Roman" w:hAnsiTheme="majorBidi" w:cstheme="majorBidi"/>
          <w:sz w:val="24"/>
          <w:szCs w:val="24"/>
          <w:lang w:val="en-US" w:eastAsia="fr-FR"/>
        </w:rPr>
        <w:t xml:space="preserve"> that there is a significant positive </w:t>
      </w:r>
      <w:r w:rsidR="007547EA" w:rsidRPr="00823538">
        <w:rPr>
          <w:rFonts w:asciiTheme="majorBidi" w:eastAsia="Times New Roman" w:hAnsiTheme="majorBidi" w:cstheme="majorBidi"/>
          <w:sz w:val="24"/>
          <w:szCs w:val="24"/>
          <w:lang w:val="en-US" w:eastAsia="fr-FR"/>
        </w:rPr>
        <w:t>relationship</w:t>
      </w:r>
      <w:r w:rsidR="00133386" w:rsidRPr="00823538">
        <w:rPr>
          <w:rFonts w:asciiTheme="majorBidi" w:eastAsia="Times New Roman" w:hAnsiTheme="majorBidi" w:cstheme="majorBidi"/>
          <w:sz w:val="24"/>
          <w:szCs w:val="24"/>
          <w:lang w:val="en-US" w:eastAsia="fr-FR"/>
        </w:rPr>
        <w:t xml:space="preserve"> between the level of conservatism and outside directors’ participation in the capital.</w:t>
      </w:r>
      <w:r w:rsidR="00AC6DC4" w:rsidRPr="00823538">
        <w:t xml:space="preserve"> </w:t>
      </w:r>
      <w:r w:rsidR="00AC6DC4" w:rsidRPr="00823538">
        <w:rPr>
          <w:rFonts w:asciiTheme="majorBidi" w:eastAsia="Times New Roman" w:hAnsiTheme="majorBidi" w:cstheme="majorBidi"/>
          <w:sz w:val="24"/>
          <w:szCs w:val="24"/>
          <w:lang w:val="en-US" w:eastAsia="fr-FR"/>
        </w:rPr>
        <w:t>In fac</w:t>
      </w:r>
      <w:r w:rsidR="007547EA" w:rsidRPr="00823538">
        <w:rPr>
          <w:rFonts w:asciiTheme="majorBidi" w:eastAsia="Times New Roman" w:hAnsiTheme="majorBidi" w:cstheme="majorBidi"/>
          <w:sz w:val="24"/>
          <w:szCs w:val="24"/>
          <w:lang w:val="en-US" w:eastAsia="fr-FR"/>
        </w:rPr>
        <w:t>t, the voting power of active</w:t>
      </w:r>
      <w:r w:rsidR="00AC6DC4" w:rsidRPr="00823538">
        <w:rPr>
          <w:rFonts w:asciiTheme="majorBidi" w:eastAsia="Times New Roman" w:hAnsiTheme="majorBidi" w:cstheme="majorBidi"/>
          <w:sz w:val="24"/>
          <w:szCs w:val="24"/>
          <w:lang w:val="en-US" w:eastAsia="fr-FR"/>
        </w:rPr>
        <w:t xml:space="preserve"> institutional investors allows them to influence the control systems in enterprises (Schleifer and Vishny, 1986). They are </w:t>
      </w:r>
      <w:r w:rsidR="007547EA" w:rsidRPr="00823538">
        <w:rPr>
          <w:rFonts w:asciiTheme="majorBidi" w:eastAsia="Times New Roman" w:hAnsiTheme="majorBidi" w:cstheme="majorBidi"/>
          <w:sz w:val="24"/>
          <w:szCs w:val="24"/>
          <w:lang w:val="en-US" w:eastAsia="fr-FR"/>
        </w:rPr>
        <w:t xml:space="preserve">regarded as active because </w:t>
      </w:r>
      <w:r w:rsidR="00AC6DC4" w:rsidRPr="00823538">
        <w:rPr>
          <w:rFonts w:asciiTheme="majorBidi" w:eastAsia="Times New Roman" w:hAnsiTheme="majorBidi" w:cstheme="majorBidi"/>
          <w:sz w:val="24"/>
          <w:szCs w:val="24"/>
          <w:lang w:val="en-US" w:eastAsia="fr-FR"/>
        </w:rPr>
        <w:t>to put pressure on management to manage and lead in accordance with the interests of shareholders, or even cause changes in control systems and ince</w:t>
      </w:r>
      <w:r w:rsidR="007547EA" w:rsidRPr="00823538">
        <w:rPr>
          <w:rFonts w:asciiTheme="majorBidi" w:eastAsia="Times New Roman" w:hAnsiTheme="majorBidi" w:cstheme="majorBidi"/>
          <w:sz w:val="24"/>
          <w:szCs w:val="24"/>
          <w:lang w:val="en-US" w:eastAsia="fr-FR"/>
        </w:rPr>
        <w:t>ntives. Healy and al. (1999) note</w:t>
      </w:r>
      <w:r w:rsidR="00AC6DC4" w:rsidRPr="00823538">
        <w:rPr>
          <w:rFonts w:asciiTheme="majorBidi" w:eastAsia="Times New Roman" w:hAnsiTheme="majorBidi" w:cstheme="majorBidi"/>
          <w:sz w:val="24"/>
          <w:szCs w:val="24"/>
          <w:lang w:val="en-US" w:eastAsia="fr-FR"/>
        </w:rPr>
        <w:t xml:space="preserve"> that institutional investors </w:t>
      </w:r>
      <w:r w:rsidR="007547EA" w:rsidRPr="00823538">
        <w:rPr>
          <w:rFonts w:asciiTheme="majorBidi" w:eastAsia="Times New Roman" w:hAnsiTheme="majorBidi" w:cstheme="majorBidi"/>
          <w:sz w:val="24"/>
          <w:szCs w:val="24"/>
          <w:lang w:val="en-US" w:eastAsia="fr-FR"/>
        </w:rPr>
        <w:t>who require the publication of financial statement in due timing within regular financial term</w:t>
      </w:r>
      <w:r w:rsidR="00AC6DC4" w:rsidRPr="00823538">
        <w:rPr>
          <w:rFonts w:asciiTheme="majorBidi" w:eastAsia="Times New Roman" w:hAnsiTheme="majorBidi" w:cstheme="majorBidi"/>
          <w:sz w:val="24"/>
          <w:szCs w:val="24"/>
          <w:lang w:val="en-US" w:eastAsia="fr-FR"/>
        </w:rPr>
        <w:t xml:space="preserve">. Ahmed and Duellman (2007) show that there is a significant negative relationship between </w:t>
      </w:r>
      <w:r w:rsidR="007547EA" w:rsidRPr="00823538">
        <w:rPr>
          <w:rFonts w:asciiTheme="majorBidi" w:eastAsia="Times New Roman" w:hAnsiTheme="majorBidi" w:cstheme="majorBidi"/>
          <w:sz w:val="24"/>
          <w:szCs w:val="24"/>
          <w:lang w:val="en-US" w:eastAsia="fr-FR"/>
        </w:rPr>
        <w:t xml:space="preserve">the </w:t>
      </w:r>
      <w:r w:rsidR="00AC6DC4" w:rsidRPr="00823538">
        <w:rPr>
          <w:rFonts w:asciiTheme="majorBidi" w:eastAsia="Times New Roman" w:hAnsiTheme="majorBidi" w:cstheme="majorBidi"/>
          <w:sz w:val="24"/>
          <w:szCs w:val="24"/>
          <w:lang w:val="en-US" w:eastAsia="fr-FR"/>
        </w:rPr>
        <w:t>measures of conservatism and the participation of institutional investors. The authors explain that they are a control mechanism that can replace the control board. However, institutional investors can use their power to influence the leaders and bring them to protect their own interests at the expense of other investors (Ahmed and Duellman, 2007).</w:t>
      </w:r>
    </w:p>
    <w:p w:rsidR="00AC6DC4" w:rsidRPr="00823538" w:rsidRDefault="00AC6DC4" w:rsidP="007A751C">
      <w:pPr>
        <w:spacing w:line="360" w:lineRule="auto"/>
        <w:jc w:val="both"/>
        <w:rPr>
          <w:rFonts w:asciiTheme="majorBidi" w:hAnsiTheme="majorBidi" w:cstheme="majorBidi"/>
          <w:sz w:val="24"/>
          <w:szCs w:val="24"/>
          <w:lang w:val="en-US"/>
        </w:rPr>
      </w:pPr>
      <w:r w:rsidRPr="00823538">
        <w:rPr>
          <w:rFonts w:asciiTheme="majorBidi" w:hAnsiTheme="majorBidi" w:cstheme="majorBidi"/>
          <w:sz w:val="24"/>
          <w:szCs w:val="24"/>
          <w:lang w:val="en-US"/>
        </w:rPr>
        <w:lastRenderedPageBreak/>
        <w:t xml:space="preserve">According to the agency theory, large firms </w:t>
      </w:r>
      <w:r w:rsidR="007547EA" w:rsidRPr="00823538">
        <w:rPr>
          <w:rFonts w:asciiTheme="majorBidi" w:hAnsiTheme="majorBidi" w:cstheme="majorBidi"/>
          <w:sz w:val="24"/>
          <w:szCs w:val="24"/>
          <w:lang w:val="en-US"/>
        </w:rPr>
        <w:t>find it</w:t>
      </w:r>
      <w:r w:rsidRPr="00823538">
        <w:rPr>
          <w:rFonts w:asciiTheme="majorBidi" w:hAnsiTheme="majorBidi" w:cstheme="majorBidi"/>
          <w:sz w:val="24"/>
          <w:szCs w:val="24"/>
          <w:lang w:val="en-US"/>
        </w:rPr>
        <w:t xml:space="preserve"> more difficult to </w:t>
      </w:r>
      <w:r w:rsidR="007547EA" w:rsidRPr="00823538">
        <w:rPr>
          <w:rFonts w:asciiTheme="majorBidi" w:hAnsiTheme="majorBidi" w:cstheme="majorBidi"/>
          <w:sz w:val="24"/>
          <w:szCs w:val="24"/>
          <w:lang w:val="en-US"/>
        </w:rPr>
        <w:t xml:space="preserve">control the behavior of leaders </w:t>
      </w:r>
      <w:r w:rsidRPr="00823538">
        <w:rPr>
          <w:rFonts w:asciiTheme="majorBidi" w:hAnsiTheme="majorBidi" w:cstheme="majorBidi"/>
          <w:sz w:val="24"/>
          <w:szCs w:val="24"/>
          <w:lang w:val="en-US"/>
        </w:rPr>
        <w:t xml:space="preserve">because of the importance of agency to manage conflicts. Therefore, incentives for the establishment of additional control mechanisms are higher in large companies. Studies developed in the context of </w:t>
      </w:r>
      <w:r w:rsidR="007547EA" w:rsidRPr="00823538">
        <w:rPr>
          <w:rFonts w:asciiTheme="majorBidi" w:hAnsiTheme="majorBidi" w:cstheme="majorBidi"/>
          <w:sz w:val="24"/>
          <w:szCs w:val="24"/>
          <w:lang w:val="en-US"/>
        </w:rPr>
        <w:t xml:space="preserve">the </w:t>
      </w:r>
      <w:r w:rsidRPr="00823538">
        <w:rPr>
          <w:rFonts w:asciiTheme="majorBidi" w:hAnsiTheme="majorBidi" w:cstheme="majorBidi"/>
          <w:sz w:val="24"/>
          <w:szCs w:val="24"/>
          <w:lang w:val="en-US"/>
        </w:rPr>
        <w:t>agency theory have often used the size of the firm as a "proxy" of the intensity of agency conflicts variable and argued that the large-size companies are likely to use various control mechanisms to control the behavior of leaders (Chow, 1982; Bathala and Rao, 1995; O'Sullivan, 2000).</w:t>
      </w:r>
    </w:p>
    <w:p w:rsidR="001A5B68" w:rsidRPr="00823538" w:rsidRDefault="00AC6DC4" w:rsidP="004302A4">
      <w:pPr>
        <w:spacing w:line="360" w:lineRule="auto"/>
        <w:ind w:firstLine="708"/>
        <w:jc w:val="both"/>
        <w:rPr>
          <w:rFonts w:asciiTheme="majorBidi" w:hAnsiTheme="majorBidi" w:cstheme="majorBidi"/>
          <w:sz w:val="24"/>
          <w:szCs w:val="24"/>
          <w:lang w:val="en-US"/>
        </w:rPr>
      </w:pPr>
      <w:r w:rsidRPr="00823538">
        <w:rPr>
          <w:rFonts w:asciiTheme="majorBidi" w:hAnsiTheme="majorBidi" w:cstheme="majorBidi"/>
          <w:sz w:val="24"/>
          <w:szCs w:val="24"/>
          <w:lang w:val="en-US"/>
        </w:rPr>
        <w:t xml:space="preserve">According to Jensen and Meckling (1976), </w:t>
      </w:r>
      <w:r w:rsidR="007547EA" w:rsidRPr="00823538">
        <w:rPr>
          <w:rFonts w:asciiTheme="majorBidi" w:hAnsiTheme="majorBidi" w:cstheme="majorBidi"/>
          <w:sz w:val="24"/>
          <w:szCs w:val="24"/>
          <w:lang w:val="en-US"/>
        </w:rPr>
        <w:t xml:space="preserve">the </w:t>
      </w:r>
      <w:r w:rsidR="009273A3" w:rsidRPr="00823538">
        <w:rPr>
          <w:rFonts w:asciiTheme="majorBidi" w:hAnsiTheme="majorBidi" w:cstheme="majorBidi"/>
          <w:sz w:val="24"/>
          <w:szCs w:val="24"/>
          <w:lang w:val="en-US"/>
        </w:rPr>
        <w:t>manager’s</w:t>
      </w:r>
      <w:r w:rsidR="007547EA" w:rsidRPr="00823538">
        <w:rPr>
          <w:rFonts w:asciiTheme="majorBidi" w:hAnsiTheme="majorBidi" w:cstheme="majorBidi"/>
          <w:sz w:val="24"/>
          <w:szCs w:val="24"/>
          <w:lang w:val="en-US"/>
        </w:rPr>
        <w:t xml:space="preserve"> possession</w:t>
      </w:r>
      <w:r w:rsidR="004302A4" w:rsidRPr="00823538">
        <w:rPr>
          <w:rFonts w:asciiTheme="majorBidi" w:hAnsiTheme="majorBidi" w:cstheme="majorBidi"/>
          <w:sz w:val="24"/>
          <w:szCs w:val="24"/>
          <w:lang w:val="en-US"/>
        </w:rPr>
        <w:t xml:space="preserve"> </w:t>
      </w:r>
      <w:r w:rsidRPr="00823538">
        <w:rPr>
          <w:rFonts w:asciiTheme="majorBidi" w:hAnsiTheme="majorBidi" w:cstheme="majorBidi"/>
          <w:sz w:val="24"/>
          <w:szCs w:val="24"/>
          <w:lang w:val="en-US"/>
        </w:rPr>
        <w:t xml:space="preserve">of significant property </w:t>
      </w:r>
      <w:r w:rsidR="004302A4" w:rsidRPr="00823538">
        <w:rPr>
          <w:rFonts w:asciiTheme="majorBidi" w:hAnsiTheme="majorBidi" w:cstheme="majorBidi"/>
          <w:sz w:val="24"/>
          <w:szCs w:val="24"/>
          <w:lang w:val="en-US"/>
        </w:rPr>
        <w:t xml:space="preserve">percentage </w:t>
      </w:r>
      <w:r w:rsidRPr="00823538">
        <w:rPr>
          <w:rFonts w:asciiTheme="majorBidi" w:hAnsiTheme="majorBidi" w:cstheme="majorBidi"/>
          <w:sz w:val="24"/>
          <w:szCs w:val="24"/>
          <w:lang w:val="en-US"/>
        </w:rPr>
        <w:t xml:space="preserve">allows them to bring their commitment and be more attentive to </w:t>
      </w:r>
      <w:r w:rsidR="004302A4" w:rsidRPr="00823538">
        <w:rPr>
          <w:rFonts w:asciiTheme="majorBidi" w:hAnsiTheme="majorBidi" w:cstheme="majorBidi"/>
          <w:sz w:val="24"/>
          <w:szCs w:val="24"/>
          <w:lang w:val="en-US"/>
        </w:rPr>
        <w:t xml:space="preserve">the </w:t>
      </w:r>
      <w:r w:rsidRPr="00823538">
        <w:rPr>
          <w:rFonts w:asciiTheme="majorBidi" w:hAnsiTheme="majorBidi" w:cstheme="majorBidi"/>
          <w:sz w:val="24"/>
          <w:szCs w:val="24"/>
          <w:lang w:val="en-US"/>
        </w:rPr>
        <w:t xml:space="preserve">consequences of their actions on their wealth. They also state that if the leader has a certain amount of capital, </w:t>
      </w:r>
      <w:r w:rsidR="004302A4" w:rsidRPr="00823538">
        <w:rPr>
          <w:rFonts w:asciiTheme="majorBidi" w:hAnsiTheme="majorBidi" w:cstheme="majorBidi"/>
          <w:sz w:val="24"/>
          <w:szCs w:val="24"/>
          <w:lang w:val="en-US"/>
        </w:rPr>
        <w:t xml:space="preserve">the </w:t>
      </w:r>
      <w:r w:rsidRPr="00823538">
        <w:rPr>
          <w:rFonts w:asciiTheme="majorBidi" w:hAnsiTheme="majorBidi" w:cstheme="majorBidi"/>
          <w:sz w:val="24"/>
          <w:szCs w:val="24"/>
          <w:lang w:val="en-US"/>
        </w:rPr>
        <w:t xml:space="preserve">interest and </w:t>
      </w:r>
      <w:r w:rsidR="004302A4" w:rsidRPr="00823538">
        <w:rPr>
          <w:rFonts w:asciiTheme="majorBidi" w:hAnsiTheme="majorBidi" w:cstheme="majorBidi"/>
          <w:sz w:val="24"/>
          <w:szCs w:val="24"/>
          <w:lang w:val="en-US"/>
        </w:rPr>
        <w:t xml:space="preserve">the </w:t>
      </w:r>
      <w:r w:rsidRPr="00823538">
        <w:rPr>
          <w:rFonts w:asciiTheme="majorBidi" w:hAnsiTheme="majorBidi" w:cstheme="majorBidi"/>
          <w:sz w:val="24"/>
          <w:szCs w:val="24"/>
          <w:lang w:val="en-US"/>
        </w:rPr>
        <w:t xml:space="preserve">performance quality of financial reporting will increase. However, Klein (2002) noted a positive correlation between the share capital of the leader and </w:t>
      </w:r>
      <w:r w:rsidR="004302A4" w:rsidRPr="00823538">
        <w:rPr>
          <w:rFonts w:asciiTheme="majorBidi" w:hAnsiTheme="majorBidi" w:cstheme="majorBidi"/>
          <w:sz w:val="24"/>
          <w:szCs w:val="24"/>
          <w:lang w:val="en-US"/>
        </w:rPr>
        <w:t>earning management</w:t>
      </w:r>
      <w:r w:rsidRPr="00823538">
        <w:rPr>
          <w:rFonts w:asciiTheme="majorBidi" w:hAnsiTheme="majorBidi" w:cstheme="majorBidi"/>
          <w:sz w:val="24"/>
          <w:szCs w:val="24"/>
          <w:lang w:val="en-US"/>
        </w:rPr>
        <w:t xml:space="preserve">. </w:t>
      </w:r>
    </w:p>
    <w:p w:rsidR="008F35F5" w:rsidRPr="00823538" w:rsidRDefault="00B551EF" w:rsidP="004302A4">
      <w:pPr>
        <w:spacing w:line="360" w:lineRule="auto"/>
        <w:ind w:firstLine="708"/>
        <w:jc w:val="both"/>
        <w:rPr>
          <w:rFonts w:asciiTheme="majorBidi" w:hAnsiTheme="majorBidi" w:cstheme="majorBidi"/>
          <w:sz w:val="24"/>
          <w:szCs w:val="24"/>
          <w:lang w:val="en-US"/>
        </w:rPr>
      </w:pPr>
      <w:r w:rsidRPr="00823538">
        <w:rPr>
          <w:rFonts w:asciiTheme="majorBidi" w:hAnsiTheme="majorBidi" w:cstheme="majorBidi"/>
          <w:sz w:val="24"/>
          <w:szCs w:val="24"/>
          <w:lang w:val="en-US"/>
        </w:rPr>
        <w:t>Lobo and Zhou (2006) note that the purpose of the Sarbanes Oxley act is to “protect investors by improving the accuracy and reliability of corporate disclosures” that’s why, Sarbanes Oxley act</w:t>
      </w:r>
      <w:r w:rsidR="004302A4" w:rsidRPr="00823538">
        <w:rPr>
          <w:rFonts w:asciiTheme="majorBidi" w:hAnsiTheme="majorBidi" w:cstheme="majorBidi"/>
          <w:sz w:val="24"/>
          <w:szCs w:val="24"/>
          <w:lang w:val="en-US"/>
        </w:rPr>
        <w:t xml:space="preserve"> requires</w:t>
      </w:r>
      <w:r w:rsidRPr="00823538">
        <w:rPr>
          <w:rFonts w:asciiTheme="majorBidi" w:hAnsiTheme="majorBidi" w:cstheme="majorBidi"/>
          <w:sz w:val="24"/>
          <w:szCs w:val="24"/>
          <w:lang w:val="en-US"/>
        </w:rPr>
        <w:t xml:space="preserve"> to CEOs and CFOs of all exchange-listed firms to certify the “material accuracy and completeness of the financial statements.” One implication of this requirement is that CEO/CFOs have greater incentives to avoid using their discretion to overstate earnings and to be more conservative when faced with uncertainty and increased legal liability (Watts, 2003b). Lobo and Zhou (2006) document empirically an increase in the level of conservatism after the publication of the Sarbanes Oxley act. </w:t>
      </w:r>
      <w:r w:rsidR="008F35F5" w:rsidRPr="00823538">
        <w:rPr>
          <w:rFonts w:asciiTheme="majorBidi" w:hAnsiTheme="majorBidi" w:cstheme="majorBidi"/>
          <w:sz w:val="24"/>
          <w:szCs w:val="24"/>
          <w:lang w:val="en-US"/>
        </w:rPr>
        <w:t xml:space="preserve">Further, </w:t>
      </w:r>
      <w:r w:rsidR="00A168C8" w:rsidRPr="00823538">
        <w:rPr>
          <w:rFonts w:asciiTheme="majorBidi" w:hAnsiTheme="majorBidi" w:cstheme="majorBidi"/>
          <w:sz w:val="24"/>
          <w:szCs w:val="24"/>
          <w:lang w:val="en-US"/>
        </w:rPr>
        <w:t xml:space="preserve">Lara, Osma and Penalva (2007) </w:t>
      </w:r>
      <w:r w:rsidR="008F35F5" w:rsidRPr="00823538">
        <w:rPr>
          <w:rFonts w:asciiTheme="majorBidi" w:hAnsiTheme="majorBidi" w:cstheme="majorBidi"/>
          <w:sz w:val="24"/>
          <w:szCs w:val="24"/>
          <w:lang w:val="en-US"/>
        </w:rPr>
        <w:t xml:space="preserve">estimate the </w:t>
      </w:r>
      <w:r w:rsidR="00133386" w:rsidRPr="00823538">
        <w:rPr>
          <w:rFonts w:asciiTheme="majorBidi" w:hAnsiTheme="majorBidi" w:cstheme="majorBidi"/>
          <w:sz w:val="24"/>
          <w:szCs w:val="24"/>
          <w:lang w:val="en-US"/>
        </w:rPr>
        <w:t>efficiency of</w:t>
      </w:r>
      <w:r w:rsidR="008F35F5" w:rsidRPr="00823538">
        <w:rPr>
          <w:rFonts w:asciiTheme="majorBidi" w:hAnsiTheme="majorBidi" w:cstheme="majorBidi"/>
          <w:sz w:val="24"/>
          <w:szCs w:val="24"/>
          <w:lang w:val="en-US"/>
        </w:rPr>
        <w:t xml:space="preserve"> corporate governance using a composite measure that incorporates the level of antitakeover protection and the level of CEO involvement in the decisions of the board of directors</w:t>
      </w:r>
      <w:r w:rsidR="00CD4A4A" w:rsidRPr="00823538">
        <w:rPr>
          <w:rFonts w:asciiTheme="majorBidi" w:hAnsiTheme="majorBidi" w:cstheme="majorBidi"/>
          <w:sz w:val="24"/>
          <w:szCs w:val="24"/>
          <w:lang w:val="en-US"/>
        </w:rPr>
        <w:t xml:space="preserve">. They </w:t>
      </w:r>
      <w:r w:rsidR="008F35F5" w:rsidRPr="00823538">
        <w:rPr>
          <w:rFonts w:asciiTheme="majorBidi" w:hAnsiTheme="majorBidi" w:cstheme="majorBidi"/>
          <w:sz w:val="24"/>
          <w:szCs w:val="24"/>
          <w:lang w:val="en-US"/>
        </w:rPr>
        <w:t>show</w:t>
      </w:r>
      <w:r w:rsidR="00CD4A4A" w:rsidRPr="00823538">
        <w:rPr>
          <w:rFonts w:asciiTheme="majorBidi" w:hAnsiTheme="majorBidi" w:cstheme="majorBidi"/>
          <w:sz w:val="24"/>
          <w:szCs w:val="24"/>
          <w:lang w:val="en-US"/>
        </w:rPr>
        <w:t>, on a sample of US firms</w:t>
      </w:r>
      <w:r w:rsidR="008F35F5" w:rsidRPr="00823538">
        <w:rPr>
          <w:rFonts w:asciiTheme="majorBidi" w:hAnsiTheme="majorBidi" w:cstheme="majorBidi"/>
          <w:sz w:val="24"/>
          <w:szCs w:val="24"/>
          <w:lang w:val="en-US"/>
        </w:rPr>
        <w:t xml:space="preserve"> that conditional conservatism is</w:t>
      </w:r>
      <w:r w:rsidR="00CD4A4A" w:rsidRPr="00823538">
        <w:rPr>
          <w:rFonts w:asciiTheme="majorBidi" w:hAnsiTheme="majorBidi" w:cstheme="majorBidi"/>
          <w:sz w:val="24"/>
          <w:szCs w:val="24"/>
          <w:lang w:val="en-US"/>
        </w:rPr>
        <w:t xml:space="preserve"> </w:t>
      </w:r>
      <w:r w:rsidR="008F35F5" w:rsidRPr="00823538">
        <w:rPr>
          <w:rFonts w:asciiTheme="majorBidi" w:hAnsiTheme="majorBidi" w:cstheme="majorBidi"/>
          <w:sz w:val="24"/>
          <w:szCs w:val="24"/>
          <w:lang w:val="en-US"/>
        </w:rPr>
        <w:t>significantly higher for firms with low antitakeover protection and low CEO involvement in</w:t>
      </w:r>
      <w:r w:rsidR="00CD4A4A" w:rsidRPr="00823538">
        <w:rPr>
          <w:rFonts w:asciiTheme="majorBidi" w:hAnsiTheme="majorBidi" w:cstheme="majorBidi"/>
          <w:sz w:val="24"/>
          <w:szCs w:val="24"/>
          <w:lang w:val="en-US"/>
        </w:rPr>
        <w:t xml:space="preserve"> </w:t>
      </w:r>
      <w:r w:rsidR="008F35F5" w:rsidRPr="00823538">
        <w:rPr>
          <w:rFonts w:asciiTheme="majorBidi" w:hAnsiTheme="majorBidi" w:cstheme="majorBidi"/>
          <w:sz w:val="24"/>
          <w:szCs w:val="24"/>
          <w:lang w:val="en-US"/>
        </w:rPr>
        <w:t xml:space="preserve">board decisions. </w:t>
      </w:r>
      <w:r w:rsidR="00CD4A4A" w:rsidRPr="00823538">
        <w:rPr>
          <w:rFonts w:asciiTheme="majorBidi" w:hAnsiTheme="majorBidi" w:cstheme="majorBidi"/>
          <w:sz w:val="24"/>
          <w:szCs w:val="24"/>
          <w:lang w:val="en-US"/>
        </w:rPr>
        <w:t xml:space="preserve">They conclude that stronger governance leads to more conservative accounting choices. </w:t>
      </w:r>
    </w:p>
    <w:p w:rsidR="004E2071" w:rsidRPr="00823538" w:rsidRDefault="00CD4A4A" w:rsidP="00490788">
      <w:pPr>
        <w:autoSpaceDE w:val="0"/>
        <w:autoSpaceDN w:val="0"/>
        <w:adjustRightInd w:val="0"/>
        <w:spacing w:line="360" w:lineRule="auto"/>
        <w:jc w:val="both"/>
        <w:rPr>
          <w:rFonts w:asciiTheme="majorBidi" w:hAnsiTheme="majorBidi" w:cstheme="majorBidi"/>
          <w:sz w:val="24"/>
          <w:szCs w:val="24"/>
          <w:lang w:val="en-US"/>
        </w:rPr>
      </w:pPr>
      <w:r w:rsidRPr="00823538">
        <w:rPr>
          <w:rFonts w:asciiTheme="majorBidi" w:hAnsiTheme="majorBidi" w:cstheme="majorBidi"/>
          <w:sz w:val="24"/>
          <w:szCs w:val="24"/>
          <w:lang w:val="en-US"/>
        </w:rPr>
        <w:t>T</w:t>
      </w:r>
      <w:r w:rsidR="00282A43" w:rsidRPr="00823538">
        <w:rPr>
          <w:rFonts w:asciiTheme="majorBidi" w:hAnsiTheme="majorBidi" w:cstheme="majorBidi"/>
          <w:sz w:val="24"/>
          <w:szCs w:val="24"/>
          <w:lang w:val="en-US"/>
        </w:rPr>
        <w:t xml:space="preserve">he foregoing discussion suggests the following </w:t>
      </w:r>
      <w:r w:rsidR="00BA23DC" w:rsidRPr="00823538">
        <w:rPr>
          <w:rFonts w:asciiTheme="majorBidi" w:hAnsiTheme="majorBidi" w:cstheme="majorBidi"/>
          <w:sz w:val="24"/>
          <w:szCs w:val="24"/>
          <w:lang w:val="en-US"/>
        </w:rPr>
        <w:t>hypothesis:</w:t>
      </w:r>
      <w:r w:rsidR="00683F77" w:rsidRPr="00823538">
        <w:rPr>
          <w:rFonts w:asciiTheme="majorBidi" w:hAnsiTheme="majorBidi" w:cstheme="majorBidi"/>
          <w:sz w:val="24"/>
          <w:szCs w:val="24"/>
          <w:lang w:val="en-US"/>
        </w:rPr>
        <w:t xml:space="preserve"> </w:t>
      </w:r>
    </w:p>
    <w:p w:rsidR="00683F77" w:rsidRPr="00823538" w:rsidRDefault="00BA23DC" w:rsidP="002E3A4F">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360" w:lineRule="auto"/>
        <w:jc w:val="both"/>
        <w:rPr>
          <w:rFonts w:asciiTheme="majorBidi" w:hAnsiTheme="majorBidi" w:cstheme="majorBidi"/>
          <w:sz w:val="24"/>
          <w:szCs w:val="24"/>
          <w:lang w:val="en-US"/>
        </w:rPr>
      </w:pPr>
      <w:r w:rsidRPr="00823538">
        <w:rPr>
          <w:rFonts w:asciiTheme="majorBidi" w:hAnsiTheme="majorBidi" w:cstheme="majorBidi"/>
          <w:b/>
          <w:bCs/>
          <w:sz w:val="24"/>
          <w:szCs w:val="24"/>
          <w:lang w:val="en-US"/>
        </w:rPr>
        <w:t>A</w:t>
      </w:r>
      <w:r w:rsidR="003A6597" w:rsidRPr="00823538">
        <w:rPr>
          <w:rFonts w:asciiTheme="majorBidi" w:hAnsiTheme="majorBidi" w:cstheme="majorBidi"/>
          <w:b/>
          <w:bCs/>
          <w:sz w:val="24"/>
          <w:szCs w:val="24"/>
          <w:lang w:val="en-US"/>
        </w:rPr>
        <w:t>n effective set of corporate governance mechanisms is positively related to higher level of accounting conservatism</w:t>
      </w:r>
      <w:r w:rsidR="00683F77" w:rsidRPr="00823538">
        <w:rPr>
          <w:rFonts w:asciiTheme="majorBidi" w:hAnsiTheme="majorBidi" w:cstheme="majorBidi"/>
          <w:b/>
          <w:bCs/>
          <w:sz w:val="24"/>
          <w:szCs w:val="24"/>
          <w:lang w:val="en-US"/>
        </w:rPr>
        <w:t>.</w:t>
      </w:r>
    </w:p>
    <w:p w:rsidR="00272CFC" w:rsidRDefault="00272CFC" w:rsidP="00272CFC">
      <w:pPr>
        <w:spacing w:line="360" w:lineRule="auto"/>
        <w:jc w:val="both"/>
        <w:rPr>
          <w:rFonts w:asciiTheme="majorBidi" w:hAnsiTheme="majorBidi" w:cstheme="majorBidi"/>
          <w:sz w:val="24"/>
          <w:szCs w:val="24"/>
          <w:lang w:val="en-US"/>
        </w:rPr>
      </w:pPr>
    </w:p>
    <w:p w:rsidR="00FF749C" w:rsidRDefault="00FF749C" w:rsidP="00272CFC">
      <w:pPr>
        <w:spacing w:line="360" w:lineRule="auto"/>
        <w:jc w:val="both"/>
        <w:rPr>
          <w:rFonts w:asciiTheme="majorBidi" w:hAnsiTheme="majorBidi" w:cstheme="majorBidi"/>
          <w:b/>
          <w:bCs/>
          <w:sz w:val="28"/>
          <w:szCs w:val="28"/>
          <w:lang w:val="en-US"/>
        </w:rPr>
      </w:pPr>
    </w:p>
    <w:p w:rsidR="00FF749C" w:rsidRDefault="00FF749C" w:rsidP="00272CFC">
      <w:pPr>
        <w:spacing w:line="360" w:lineRule="auto"/>
        <w:jc w:val="both"/>
        <w:rPr>
          <w:rFonts w:asciiTheme="majorBidi" w:hAnsiTheme="majorBidi" w:cstheme="majorBidi"/>
          <w:b/>
          <w:bCs/>
          <w:sz w:val="28"/>
          <w:szCs w:val="28"/>
          <w:lang w:val="en-US"/>
        </w:rPr>
      </w:pPr>
    </w:p>
    <w:p w:rsidR="00F101B5" w:rsidRPr="00214D18" w:rsidRDefault="00272CFC" w:rsidP="00272CFC">
      <w:pPr>
        <w:spacing w:line="360" w:lineRule="auto"/>
        <w:jc w:val="both"/>
        <w:rPr>
          <w:rFonts w:asciiTheme="majorBidi" w:hAnsiTheme="majorBidi" w:cstheme="majorBidi"/>
          <w:sz w:val="24"/>
          <w:szCs w:val="24"/>
          <w:lang w:val="en-US"/>
        </w:rPr>
      </w:pPr>
      <w:r w:rsidRPr="008013CB">
        <w:rPr>
          <w:rFonts w:asciiTheme="majorBidi" w:hAnsiTheme="majorBidi" w:cstheme="majorBidi"/>
          <w:b/>
          <w:bCs/>
          <w:sz w:val="28"/>
          <w:szCs w:val="28"/>
          <w:lang w:val="en-US"/>
        </w:rPr>
        <w:lastRenderedPageBreak/>
        <w:t>3</w:t>
      </w:r>
      <w:r w:rsidR="00C72EF7" w:rsidRPr="008013CB">
        <w:rPr>
          <w:rFonts w:asciiTheme="majorBidi" w:hAnsiTheme="majorBidi" w:cstheme="majorBidi"/>
          <w:b/>
          <w:bCs/>
          <w:sz w:val="28"/>
          <w:szCs w:val="28"/>
          <w:lang w:val="en-US"/>
        </w:rPr>
        <w:t xml:space="preserve">. </w:t>
      </w:r>
      <w:r w:rsidR="008013CB" w:rsidRPr="008013CB">
        <w:rPr>
          <w:rFonts w:asciiTheme="majorBidi" w:hAnsiTheme="majorBidi" w:cstheme="majorBidi"/>
          <w:b/>
          <w:bCs/>
          <w:sz w:val="28"/>
          <w:szCs w:val="28"/>
          <w:lang w:val="en-US"/>
        </w:rPr>
        <w:t>Research D</w:t>
      </w:r>
      <w:r w:rsidR="00AB49BA" w:rsidRPr="008013CB">
        <w:rPr>
          <w:rFonts w:asciiTheme="majorBidi" w:hAnsiTheme="majorBidi" w:cstheme="majorBidi"/>
          <w:b/>
          <w:bCs/>
          <w:sz w:val="28"/>
          <w:szCs w:val="28"/>
          <w:lang w:val="en-US"/>
        </w:rPr>
        <w:t>esign</w:t>
      </w:r>
    </w:p>
    <w:p w:rsidR="00214D18" w:rsidRPr="00214D18" w:rsidRDefault="00214D18" w:rsidP="00214D18">
      <w:pPr>
        <w:spacing w:line="360" w:lineRule="auto"/>
        <w:jc w:val="both"/>
        <w:rPr>
          <w:rFonts w:asciiTheme="majorBidi" w:hAnsiTheme="majorBidi" w:cstheme="majorBidi"/>
          <w:sz w:val="24"/>
          <w:szCs w:val="24"/>
          <w:lang w:val="en-US"/>
        </w:rPr>
      </w:pPr>
      <w:r w:rsidRPr="00214D18">
        <w:rPr>
          <w:rFonts w:asciiTheme="majorBidi" w:hAnsiTheme="majorBidi" w:cstheme="majorBidi"/>
          <w:sz w:val="24"/>
          <w:szCs w:val="24"/>
          <w:lang w:val="en-US"/>
        </w:rPr>
        <w:t>In this section, the methodology used for the empirical part of this research is presented and explained. The first part will introduce the type of research. Then the research model is explained. Finally, the data sample used for this research is presented.</w:t>
      </w:r>
    </w:p>
    <w:p w:rsidR="00214D18" w:rsidRPr="00214D18" w:rsidRDefault="00214D18" w:rsidP="00214D18">
      <w:pPr>
        <w:spacing w:line="360" w:lineRule="auto"/>
        <w:jc w:val="both"/>
        <w:rPr>
          <w:rFonts w:asciiTheme="majorBidi" w:hAnsiTheme="majorBidi" w:cstheme="majorBidi"/>
          <w:b/>
          <w:bCs/>
          <w:sz w:val="28"/>
          <w:szCs w:val="28"/>
        </w:rPr>
      </w:pPr>
    </w:p>
    <w:p w:rsidR="00F101B5" w:rsidRPr="00823538" w:rsidRDefault="00272CFC" w:rsidP="002E3A4F">
      <w:pPr>
        <w:pStyle w:val="Paragraphedeliste"/>
        <w:spacing w:line="360" w:lineRule="auto"/>
        <w:jc w:val="both"/>
        <w:rPr>
          <w:rFonts w:asciiTheme="majorBidi" w:hAnsiTheme="majorBidi" w:cstheme="majorBidi"/>
          <w:b/>
          <w:bCs/>
          <w:sz w:val="20"/>
          <w:szCs w:val="20"/>
          <w:lang w:val="en-US"/>
        </w:rPr>
      </w:pPr>
      <w:r>
        <w:rPr>
          <w:rFonts w:asciiTheme="majorBidi" w:hAnsiTheme="majorBidi" w:cstheme="majorBidi"/>
          <w:b/>
          <w:bCs/>
          <w:sz w:val="20"/>
          <w:szCs w:val="20"/>
          <w:lang w:val="en-US"/>
        </w:rPr>
        <w:t>3</w:t>
      </w:r>
      <w:r w:rsidR="00415248" w:rsidRPr="00823538">
        <w:rPr>
          <w:rFonts w:asciiTheme="majorBidi" w:hAnsiTheme="majorBidi" w:cstheme="majorBidi"/>
          <w:b/>
          <w:bCs/>
          <w:sz w:val="20"/>
          <w:szCs w:val="20"/>
          <w:lang w:val="en-US"/>
        </w:rPr>
        <w:t xml:space="preserve">-1 Measures of </w:t>
      </w:r>
      <w:r w:rsidR="001854C8" w:rsidRPr="00823538">
        <w:rPr>
          <w:rFonts w:asciiTheme="majorBidi" w:hAnsiTheme="majorBidi" w:cstheme="majorBidi"/>
          <w:b/>
          <w:bCs/>
          <w:sz w:val="20"/>
          <w:szCs w:val="20"/>
          <w:lang w:val="en-US"/>
        </w:rPr>
        <w:t xml:space="preserve">accounting </w:t>
      </w:r>
      <w:r w:rsidR="00415248" w:rsidRPr="00823538">
        <w:rPr>
          <w:rFonts w:asciiTheme="majorBidi" w:hAnsiTheme="majorBidi" w:cstheme="majorBidi"/>
          <w:b/>
          <w:bCs/>
          <w:sz w:val="20"/>
          <w:szCs w:val="20"/>
          <w:lang w:val="en-US"/>
        </w:rPr>
        <w:t>Conservatism</w:t>
      </w:r>
    </w:p>
    <w:p w:rsidR="00EB2A93" w:rsidRPr="00823538" w:rsidRDefault="008B3ABA" w:rsidP="00490788">
      <w:pPr>
        <w:spacing w:line="360" w:lineRule="auto"/>
        <w:ind w:firstLine="360"/>
        <w:jc w:val="both"/>
        <w:rPr>
          <w:rFonts w:asciiTheme="majorBidi" w:hAnsiTheme="majorBidi" w:cstheme="majorBidi"/>
          <w:sz w:val="24"/>
          <w:szCs w:val="24"/>
          <w:lang w:val="en-US"/>
        </w:rPr>
      </w:pPr>
      <w:r w:rsidRPr="00823538">
        <w:rPr>
          <w:rFonts w:asciiTheme="majorBidi" w:hAnsiTheme="majorBidi" w:cstheme="majorBidi"/>
          <w:sz w:val="24"/>
          <w:szCs w:val="24"/>
          <w:lang w:val="en-US"/>
        </w:rPr>
        <w:t>The l</w:t>
      </w:r>
      <w:r w:rsidR="00BA23DC" w:rsidRPr="00823538">
        <w:rPr>
          <w:rFonts w:asciiTheme="majorBidi" w:hAnsiTheme="majorBidi" w:cstheme="majorBidi"/>
          <w:sz w:val="24"/>
          <w:szCs w:val="24"/>
          <w:lang w:val="en-US"/>
        </w:rPr>
        <w:t xml:space="preserve">evel </w:t>
      </w:r>
      <w:r w:rsidRPr="00823538">
        <w:rPr>
          <w:rFonts w:asciiTheme="majorBidi" w:hAnsiTheme="majorBidi" w:cstheme="majorBidi"/>
          <w:sz w:val="24"/>
          <w:szCs w:val="24"/>
          <w:lang w:val="en-US"/>
        </w:rPr>
        <w:t xml:space="preserve">of </w:t>
      </w:r>
      <w:r w:rsidR="00BA23DC" w:rsidRPr="00823538">
        <w:rPr>
          <w:rFonts w:asciiTheme="majorBidi" w:hAnsiTheme="majorBidi" w:cstheme="majorBidi"/>
          <w:sz w:val="24"/>
          <w:szCs w:val="24"/>
          <w:lang w:val="en-US"/>
        </w:rPr>
        <w:t xml:space="preserve">accounting </w:t>
      </w:r>
      <w:r w:rsidR="00683F77" w:rsidRPr="00823538">
        <w:rPr>
          <w:rFonts w:asciiTheme="majorBidi" w:hAnsiTheme="majorBidi" w:cstheme="majorBidi"/>
          <w:sz w:val="24"/>
          <w:szCs w:val="24"/>
          <w:lang w:val="en-US"/>
        </w:rPr>
        <w:t xml:space="preserve">conservatism </w:t>
      </w:r>
      <w:r w:rsidR="00BA23DC" w:rsidRPr="00823538">
        <w:rPr>
          <w:rFonts w:asciiTheme="majorBidi" w:hAnsiTheme="majorBidi" w:cstheme="majorBidi"/>
          <w:sz w:val="24"/>
          <w:szCs w:val="24"/>
          <w:lang w:val="en-US"/>
        </w:rPr>
        <w:t>constitutes</w:t>
      </w:r>
      <w:r w:rsidR="00E732E5" w:rsidRPr="00823538">
        <w:rPr>
          <w:rFonts w:asciiTheme="majorBidi" w:hAnsiTheme="majorBidi" w:cstheme="majorBidi"/>
          <w:sz w:val="24"/>
          <w:szCs w:val="24"/>
          <w:lang w:val="en-US"/>
        </w:rPr>
        <w:t xml:space="preserve"> the </w:t>
      </w:r>
      <w:r w:rsidR="00683F77" w:rsidRPr="00823538">
        <w:rPr>
          <w:rFonts w:asciiTheme="majorBidi" w:hAnsiTheme="majorBidi" w:cstheme="majorBidi"/>
          <w:sz w:val="24"/>
          <w:szCs w:val="24"/>
          <w:lang w:val="en-US"/>
        </w:rPr>
        <w:t xml:space="preserve">dependent </w:t>
      </w:r>
      <w:r w:rsidR="00E732E5" w:rsidRPr="00823538">
        <w:rPr>
          <w:rFonts w:asciiTheme="majorBidi" w:hAnsiTheme="majorBidi" w:cstheme="majorBidi"/>
          <w:sz w:val="24"/>
          <w:szCs w:val="24"/>
          <w:lang w:val="en-US"/>
        </w:rPr>
        <w:t>variable</w:t>
      </w:r>
      <w:r w:rsidR="00683F77" w:rsidRPr="00823538">
        <w:rPr>
          <w:rFonts w:asciiTheme="majorBidi" w:hAnsiTheme="majorBidi" w:cstheme="majorBidi"/>
          <w:sz w:val="24"/>
          <w:szCs w:val="24"/>
          <w:lang w:val="en-US"/>
        </w:rPr>
        <w:t xml:space="preserve">. </w:t>
      </w:r>
      <w:r w:rsidR="008D5EDC" w:rsidRPr="00823538">
        <w:rPr>
          <w:rFonts w:asciiTheme="majorBidi" w:hAnsiTheme="majorBidi" w:cstheme="majorBidi"/>
          <w:sz w:val="24"/>
          <w:szCs w:val="24"/>
          <w:lang w:val="en-US"/>
        </w:rPr>
        <w:t xml:space="preserve"> </w:t>
      </w:r>
      <w:r w:rsidR="00601817" w:rsidRPr="00823538">
        <w:rPr>
          <w:rFonts w:asciiTheme="majorBidi" w:hAnsiTheme="majorBidi" w:cstheme="majorBidi"/>
          <w:sz w:val="24"/>
          <w:szCs w:val="24"/>
          <w:lang w:val="en-US"/>
        </w:rPr>
        <w:t>Like Givoly, Hayn and Natarajan (2007), we argue that Basu</w:t>
      </w:r>
      <w:r w:rsidR="00873A8A" w:rsidRPr="00823538">
        <w:rPr>
          <w:rFonts w:asciiTheme="majorBidi" w:hAnsiTheme="majorBidi" w:cstheme="majorBidi"/>
          <w:sz w:val="24"/>
          <w:szCs w:val="24"/>
          <w:lang w:val="en-US"/>
        </w:rPr>
        <w:t xml:space="preserve"> (1997)</w:t>
      </w:r>
      <w:r w:rsidR="00601817" w:rsidRPr="00823538">
        <w:rPr>
          <w:rFonts w:asciiTheme="majorBidi" w:hAnsiTheme="majorBidi" w:cstheme="majorBidi"/>
          <w:sz w:val="24"/>
          <w:szCs w:val="24"/>
          <w:lang w:val="en-US"/>
        </w:rPr>
        <w:t xml:space="preserve"> stimulate</w:t>
      </w:r>
      <w:r w:rsidR="004302A4" w:rsidRPr="00823538">
        <w:rPr>
          <w:rFonts w:asciiTheme="majorBidi" w:hAnsiTheme="majorBidi" w:cstheme="majorBidi"/>
          <w:sz w:val="24"/>
          <w:szCs w:val="24"/>
          <w:lang w:val="en-US"/>
        </w:rPr>
        <w:t>d</w:t>
      </w:r>
      <w:r w:rsidR="00601817" w:rsidRPr="00823538">
        <w:rPr>
          <w:rFonts w:asciiTheme="majorBidi" w:hAnsiTheme="majorBidi" w:cstheme="majorBidi"/>
          <w:sz w:val="24"/>
          <w:szCs w:val="24"/>
          <w:lang w:val="en-US"/>
        </w:rPr>
        <w:t xml:space="preserve"> considerable research in accounting conservatism and his proposed measure of </w:t>
      </w:r>
      <w:r w:rsidR="008D5EDC" w:rsidRPr="00823538">
        <w:rPr>
          <w:rFonts w:asciiTheme="majorBidi" w:hAnsiTheme="majorBidi" w:cstheme="majorBidi"/>
          <w:sz w:val="24"/>
          <w:szCs w:val="24"/>
          <w:lang w:val="en-US"/>
        </w:rPr>
        <w:t xml:space="preserve">accounting conservatism </w:t>
      </w:r>
      <w:r w:rsidR="00AC49A0" w:rsidRPr="00823538">
        <w:rPr>
          <w:rFonts w:asciiTheme="majorBidi" w:hAnsiTheme="majorBidi" w:cstheme="majorBidi"/>
          <w:sz w:val="24"/>
          <w:szCs w:val="24"/>
          <w:lang w:val="en-US"/>
        </w:rPr>
        <w:t>was</w:t>
      </w:r>
      <w:r w:rsidR="00683F77" w:rsidRPr="00823538">
        <w:rPr>
          <w:rFonts w:asciiTheme="majorBidi" w:hAnsiTheme="majorBidi" w:cstheme="majorBidi"/>
          <w:sz w:val="24"/>
          <w:szCs w:val="24"/>
          <w:lang w:val="en-US"/>
        </w:rPr>
        <w:t xml:space="preserve"> </w:t>
      </w:r>
      <w:r w:rsidR="00601817" w:rsidRPr="00823538">
        <w:rPr>
          <w:rFonts w:asciiTheme="majorBidi" w:hAnsiTheme="majorBidi" w:cstheme="majorBidi"/>
          <w:sz w:val="24"/>
          <w:szCs w:val="24"/>
          <w:lang w:val="en-US"/>
        </w:rPr>
        <w:t xml:space="preserve">widely </w:t>
      </w:r>
      <w:r w:rsidR="00BA23DC" w:rsidRPr="00823538">
        <w:rPr>
          <w:rFonts w:asciiTheme="majorBidi" w:hAnsiTheme="majorBidi" w:cstheme="majorBidi"/>
          <w:sz w:val="24"/>
          <w:szCs w:val="24"/>
          <w:lang w:val="en-US"/>
        </w:rPr>
        <w:t xml:space="preserve">used in the </w:t>
      </w:r>
      <w:r w:rsidR="00601817" w:rsidRPr="00823538">
        <w:rPr>
          <w:rFonts w:asciiTheme="majorBidi" w:hAnsiTheme="majorBidi" w:cstheme="majorBidi"/>
          <w:sz w:val="24"/>
          <w:szCs w:val="24"/>
          <w:lang w:val="en-US"/>
        </w:rPr>
        <w:t>empirical literature.</w:t>
      </w:r>
      <w:r w:rsidR="00B459C8" w:rsidRPr="00823538">
        <w:rPr>
          <w:rFonts w:asciiTheme="majorBidi" w:hAnsiTheme="majorBidi" w:cstheme="majorBidi"/>
          <w:sz w:val="24"/>
          <w:szCs w:val="24"/>
          <w:lang w:val="en-US"/>
        </w:rPr>
        <w:t xml:space="preserve"> The Basu (1997) measure of conservatism</w:t>
      </w:r>
      <w:r w:rsidR="00601817" w:rsidRPr="00823538">
        <w:rPr>
          <w:rFonts w:asciiTheme="majorBidi" w:hAnsiTheme="majorBidi" w:cstheme="majorBidi"/>
          <w:sz w:val="24"/>
          <w:szCs w:val="24"/>
          <w:lang w:val="en-US"/>
        </w:rPr>
        <w:t xml:space="preserve"> </w:t>
      </w:r>
      <w:r w:rsidR="008D5EDC" w:rsidRPr="00823538">
        <w:rPr>
          <w:rFonts w:asciiTheme="majorBidi" w:hAnsiTheme="majorBidi" w:cstheme="majorBidi"/>
          <w:sz w:val="24"/>
          <w:szCs w:val="24"/>
          <w:lang w:val="en-US"/>
        </w:rPr>
        <w:t>report</w:t>
      </w:r>
      <w:r w:rsidR="00EB2A93" w:rsidRPr="00823538">
        <w:rPr>
          <w:rFonts w:asciiTheme="majorBidi" w:hAnsiTheme="majorBidi" w:cstheme="majorBidi"/>
          <w:sz w:val="24"/>
          <w:szCs w:val="24"/>
          <w:lang w:val="en-US"/>
        </w:rPr>
        <w:t>s</w:t>
      </w:r>
      <w:r w:rsidR="008D5EDC" w:rsidRPr="00823538">
        <w:rPr>
          <w:rFonts w:asciiTheme="majorBidi" w:hAnsiTheme="majorBidi" w:cstheme="majorBidi"/>
          <w:sz w:val="24"/>
          <w:szCs w:val="24"/>
          <w:lang w:val="en-US"/>
        </w:rPr>
        <w:t xml:space="preserve"> a single dimension of</w:t>
      </w:r>
      <w:r w:rsidR="003D4A49" w:rsidRPr="00823538">
        <w:rPr>
          <w:rFonts w:asciiTheme="majorBidi" w:hAnsiTheme="majorBidi" w:cstheme="majorBidi"/>
          <w:sz w:val="24"/>
          <w:szCs w:val="24"/>
          <w:lang w:val="en-US"/>
        </w:rPr>
        <w:t xml:space="preserve"> conservatism in income statement </w:t>
      </w:r>
      <w:r w:rsidR="004302A4" w:rsidRPr="00823538">
        <w:rPr>
          <w:rFonts w:asciiTheme="majorBidi" w:hAnsiTheme="majorBidi" w:cstheme="majorBidi"/>
          <w:sz w:val="24"/>
          <w:szCs w:val="24"/>
          <w:lang w:val="en-US"/>
        </w:rPr>
        <w:t>but is</w:t>
      </w:r>
      <w:r w:rsidR="00683F77" w:rsidRPr="00823538">
        <w:rPr>
          <w:rFonts w:asciiTheme="majorBidi" w:hAnsiTheme="majorBidi" w:cstheme="majorBidi"/>
          <w:sz w:val="24"/>
          <w:szCs w:val="24"/>
          <w:lang w:val="en-US"/>
        </w:rPr>
        <w:t xml:space="preserve"> not </w:t>
      </w:r>
      <w:r w:rsidR="004302A4" w:rsidRPr="00823538">
        <w:rPr>
          <w:rFonts w:asciiTheme="majorBidi" w:hAnsiTheme="majorBidi" w:cstheme="majorBidi"/>
          <w:sz w:val="24"/>
          <w:szCs w:val="24"/>
          <w:lang w:val="en-US"/>
        </w:rPr>
        <w:t>taking</w:t>
      </w:r>
      <w:r w:rsidR="00683F77" w:rsidRPr="00823538">
        <w:rPr>
          <w:rFonts w:asciiTheme="majorBidi" w:hAnsiTheme="majorBidi" w:cstheme="majorBidi"/>
          <w:sz w:val="24"/>
          <w:szCs w:val="24"/>
          <w:lang w:val="en-US"/>
        </w:rPr>
        <w:t xml:space="preserve"> into account </w:t>
      </w:r>
      <w:r w:rsidR="005468B3" w:rsidRPr="00823538">
        <w:rPr>
          <w:rFonts w:asciiTheme="majorBidi" w:hAnsiTheme="majorBidi" w:cstheme="majorBidi"/>
          <w:sz w:val="24"/>
          <w:szCs w:val="24"/>
          <w:lang w:val="en-US"/>
        </w:rPr>
        <w:t>conservatism in balance sheet statements</w:t>
      </w:r>
      <w:r w:rsidR="00683F77" w:rsidRPr="00823538">
        <w:rPr>
          <w:rFonts w:asciiTheme="majorBidi" w:hAnsiTheme="majorBidi" w:cstheme="majorBidi"/>
          <w:sz w:val="24"/>
          <w:szCs w:val="24"/>
          <w:lang w:val="en-US"/>
        </w:rPr>
        <w:t xml:space="preserve"> of an entity</w:t>
      </w:r>
      <w:r w:rsidR="004302A4" w:rsidRPr="00823538">
        <w:rPr>
          <w:rFonts w:asciiTheme="majorBidi" w:hAnsiTheme="majorBidi" w:cstheme="majorBidi"/>
          <w:sz w:val="24"/>
          <w:szCs w:val="24"/>
          <w:lang w:val="en-US"/>
        </w:rPr>
        <w:t>, which</w:t>
      </w:r>
      <w:r w:rsidR="005468B3" w:rsidRPr="00823538">
        <w:rPr>
          <w:rFonts w:asciiTheme="majorBidi" w:hAnsiTheme="majorBidi" w:cstheme="majorBidi"/>
          <w:sz w:val="24"/>
          <w:szCs w:val="24"/>
          <w:lang w:val="en-US"/>
        </w:rPr>
        <w:t xml:space="preserve"> </w:t>
      </w:r>
      <w:r w:rsidR="00EB2A93" w:rsidRPr="00823538">
        <w:rPr>
          <w:rFonts w:asciiTheme="majorBidi" w:hAnsiTheme="majorBidi" w:cstheme="majorBidi"/>
          <w:sz w:val="24"/>
          <w:szCs w:val="24"/>
          <w:lang w:val="en-US"/>
        </w:rPr>
        <w:t>constitute</w:t>
      </w:r>
      <w:r w:rsidR="005468B3" w:rsidRPr="00823538">
        <w:rPr>
          <w:rFonts w:asciiTheme="majorBidi" w:hAnsiTheme="majorBidi" w:cstheme="majorBidi"/>
          <w:sz w:val="24"/>
          <w:szCs w:val="24"/>
          <w:lang w:val="en-US"/>
        </w:rPr>
        <w:t xml:space="preserve">s </w:t>
      </w:r>
      <w:r w:rsidR="00683F77" w:rsidRPr="00823538">
        <w:rPr>
          <w:rFonts w:asciiTheme="majorBidi" w:hAnsiTheme="majorBidi" w:cstheme="majorBidi"/>
          <w:sz w:val="24"/>
          <w:szCs w:val="24"/>
          <w:lang w:val="en-US"/>
        </w:rPr>
        <w:t>a limit</w:t>
      </w:r>
      <w:r w:rsidR="004302A4" w:rsidRPr="00823538">
        <w:rPr>
          <w:rFonts w:asciiTheme="majorBidi" w:hAnsiTheme="majorBidi" w:cstheme="majorBidi"/>
          <w:sz w:val="24"/>
          <w:szCs w:val="24"/>
          <w:lang w:val="en-US"/>
        </w:rPr>
        <w:t>ation</w:t>
      </w:r>
      <w:r w:rsidR="00683F77" w:rsidRPr="00823538">
        <w:rPr>
          <w:rFonts w:asciiTheme="majorBidi" w:hAnsiTheme="majorBidi" w:cstheme="majorBidi"/>
          <w:sz w:val="24"/>
          <w:szCs w:val="24"/>
          <w:lang w:val="en-US"/>
        </w:rPr>
        <w:t xml:space="preserve"> of the previous studies.</w:t>
      </w:r>
      <w:r w:rsidR="00EB2A93" w:rsidRPr="00823538">
        <w:rPr>
          <w:rFonts w:asciiTheme="majorBidi" w:hAnsiTheme="majorBidi" w:cstheme="majorBidi"/>
          <w:sz w:val="24"/>
          <w:szCs w:val="24"/>
          <w:lang w:val="en-US"/>
        </w:rPr>
        <w:t xml:space="preserve"> </w:t>
      </w:r>
    </w:p>
    <w:p w:rsidR="00683F77" w:rsidRPr="00823538" w:rsidRDefault="00683F4D" w:rsidP="004302A4">
      <w:pPr>
        <w:spacing w:line="360" w:lineRule="auto"/>
        <w:jc w:val="both"/>
        <w:rPr>
          <w:rFonts w:asciiTheme="majorBidi" w:hAnsiTheme="majorBidi" w:cstheme="majorBidi"/>
          <w:sz w:val="24"/>
          <w:szCs w:val="24"/>
          <w:lang w:val="en-US"/>
        </w:rPr>
      </w:pPr>
      <w:r w:rsidRPr="00823538">
        <w:rPr>
          <w:rFonts w:asciiTheme="majorBidi" w:hAnsiTheme="majorBidi" w:cstheme="majorBidi"/>
          <w:sz w:val="24"/>
          <w:szCs w:val="24"/>
          <w:lang w:val="en-US"/>
        </w:rPr>
        <w:t>Another limitation underlined by Roychowdhury and Watts (2007) is that it ignores the effects of conservatism prior to the</w:t>
      </w:r>
      <w:r w:rsidR="004302A4" w:rsidRPr="00823538">
        <w:rPr>
          <w:rFonts w:asciiTheme="majorBidi" w:hAnsiTheme="majorBidi" w:cstheme="majorBidi"/>
          <w:sz w:val="24"/>
          <w:szCs w:val="24"/>
          <w:lang w:val="en-US"/>
        </w:rPr>
        <w:t xml:space="preserve"> estimation period and thus is</w:t>
      </w:r>
      <w:r w:rsidRPr="00823538">
        <w:rPr>
          <w:rFonts w:asciiTheme="majorBidi" w:hAnsiTheme="majorBidi" w:cstheme="majorBidi"/>
          <w:sz w:val="24"/>
          <w:szCs w:val="24"/>
          <w:lang w:val="en-US"/>
        </w:rPr>
        <w:t xml:space="preserve"> not </w:t>
      </w:r>
      <w:r w:rsidR="004302A4" w:rsidRPr="00823538">
        <w:rPr>
          <w:rFonts w:asciiTheme="majorBidi" w:hAnsiTheme="majorBidi" w:cstheme="majorBidi"/>
          <w:sz w:val="24"/>
          <w:szCs w:val="24"/>
          <w:lang w:val="en-US"/>
        </w:rPr>
        <w:t>reflecting</w:t>
      </w:r>
      <w:r w:rsidRPr="00823538">
        <w:rPr>
          <w:rFonts w:asciiTheme="majorBidi" w:hAnsiTheme="majorBidi" w:cstheme="majorBidi"/>
          <w:sz w:val="24"/>
          <w:szCs w:val="24"/>
          <w:lang w:val="en-US"/>
        </w:rPr>
        <w:t xml:space="preserve"> total conservatism</w:t>
      </w:r>
      <w:r w:rsidR="003D1291" w:rsidRPr="00823538">
        <w:rPr>
          <w:rFonts w:asciiTheme="majorBidi" w:hAnsiTheme="majorBidi" w:cstheme="majorBidi"/>
          <w:sz w:val="24"/>
          <w:szCs w:val="24"/>
          <w:lang w:val="en-US"/>
        </w:rPr>
        <w:t>.</w:t>
      </w:r>
      <w:r w:rsidR="00863E7D" w:rsidRPr="00823538">
        <w:rPr>
          <w:rFonts w:asciiTheme="majorBidi" w:hAnsiTheme="majorBidi" w:cstheme="majorBidi"/>
          <w:sz w:val="24"/>
          <w:szCs w:val="24"/>
          <w:lang w:val="en-US"/>
        </w:rPr>
        <w:t xml:space="preserve"> Khan and Wat</w:t>
      </w:r>
      <w:r w:rsidR="00C5617E" w:rsidRPr="00823538">
        <w:rPr>
          <w:rFonts w:asciiTheme="majorBidi" w:hAnsiTheme="majorBidi" w:cstheme="majorBidi"/>
          <w:sz w:val="24"/>
          <w:szCs w:val="24"/>
          <w:lang w:val="en-US"/>
        </w:rPr>
        <w:t>ts (2009) propose a measure (C-S</w:t>
      </w:r>
      <w:r w:rsidR="00863E7D" w:rsidRPr="00823538">
        <w:rPr>
          <w:rFonts w:asciiTheme="majorBidi" w:hAnsiTheme="majorBidi" w:cstheme="majorBidi"/>
          <w:sz w:val="24"/>
          <w:szCs w:val="24"/>
          <w:lang w:val="en-US"/>
        </w:rPr>
        <w:t xml:space="preserve">core) that can reflect the timing of conservatism changes and the variation of conservatism across firms within an industry. The authors </w:t>
      </w:r>
      <w:r w:rsidR="004302A4" w:rsidRPr="00823538">
        <w:rPr>
          <w:rFonts w:asciiTheme="majorBidi" w:hAnsiTheme="majorBidi" w:cstheme="majorBidi"/>
          <w:sz w:val="24"/>
          <w:szCs w:val="24"/>
          <w:lang w:val="en-US"/>
        </w:rPr>
        <w:t xml:space="preserve">empirically </w:t>
      </w:r>
      <w:r w:rsidR="00863E7D" w:rsidRPr="00823538">
        <w:rPr>
          <w:rFonts w:asciiTheme="majorBidi" w:hAnsiTheme="majorBidi" w:cstheme="majorBidi"/>
          <w:sz w:val="24"/>
          <w:szCs w:val="24"/>
          <w:lang w:val="en-US"/>
        </w:rPr>
        <w:t xml:space="preserve">test and </w:t>
      </w:r>
      <w:r w:rsidR="00AC49A0" w:rsidRPr="00823538">
        <w:rPr>
          <w:rFonts w:asciiTheme="majorBidi" w:hAnsiTheme="majorBidi" w:cstheme="majorBidi"/>
          <w:sz w:val="24"/>
          <w:szCs w:val="24"/>
          <w:lang w:val="en-US"/>
        </w:rPr>
        <w:t>confirm</w:t>
      </w:r>
      <w:r w:rsidR="00863E7D" w:rsidRPr="00823538">
        <w:rPr>
          <w:rFonts w:asciiTheme="majorBidi" w:hAnsiTheme="majorBidi" w:cstheme="majorBidi"/>
          <w:sz w:val="24"/>
          <w:szCs w:val="24"/>
          <w:lang w:val="en-US"/>
        </w:rPr>
        <w:t xml:space="preserve"> </w:t>
      </w:r>
      <w:r w:rsidR="00EB2A93" w:rsidRPr="00823538">
        <w:rPr>
          <w:rFonts w:asciiTheme="majorBidi" w:hAnsiTheme="majorBidi" w:cstheme="majorBidi"/>
          <w:sz w:val="24"/>
          <w:szCs w:val="24"/>
          <w:lang w:val="en-US"/>
        </w:rPr>
        <w:t>the efficiency of C</w:t>
      </w:r>
      <w:r w:rsidR="00C5617E" w:rsidRPr="00823538">
        <w:rPr>
          <w:rFonts w:asciiTheme="majorBidi" w:hAnsiTheme="majorBidi" w:cstheme="majorBidi"/>
          <w:sz w:val="24"/>
          <w:szCs w:val="24"/>
          <w:lang w:val="en-US"/>
        </w:rPr>
        <w:t>-S</w:t>
      </w:r>
      <w:r w:rsidR="00420739" w:rsidRPr="00823538">
        <w:rPr>
          <w:rFonts w:asciiTheme="majorBidi" w:hAnsiTheme="majorBidi" w:cstheme="majorBidi"/>
          <w:sz w:val="24"/>
          <w:szCs w:val="24"/>
          <w:lang w:val="en-US"/>
        </w:rPr>
        <w:t>core as a measure of accounting conservatism.</w:t>
      </w:r>
    </w:p>
    <w:p w:rsidR="00683F77" w:rsidRPr="00823538" w:rsidRDefault="004E2071" w:rsidP="00415248">
      <w:pPr>
        <w:autoSpaceDE w:val="0"/>
        <w:autoSpaceDN w:val="0"/>
        <w:adjustRightInd w:val="0"/>
        <w:spacing w:line="360" w:lineRule="auto"/>
        <w:ind w:firstLine="708"/>
        <w:jc w:val="both"/>
        <w:rPr>
          <w:rFonts w:asciiTheme="majorBidi" w:hAnsiTheme="majorBidi" w:cstheme="majorBidi"/>
          <w:sz w:val="24"/>
          <w:szCs w:val="24"/>
          <w:lang w:val="en-US"/>
        </w:rPr>
      </w:pPr>
      <w:r w:rsidRPr="00823538">
        <w:rPr>
          <w:rFonts w:asciiTheme="majorBidi" w:hAnsiTheme="majorBidi" w:cstheme="majorBidi"/>
          <w:sz w:val="24"/>
          <w:szCs w:val="24"/>
          <w:lang w:val="en-GB"/>
        </w:rPr>
        <w:t>Ahmed</w:t>
      </w:r>
      <w:r w:rsidR="00415248" w:rsidRPr="00823538">
        <w:rPr>
          <w:rFonts w:asciiTheme="majorBidi" w:hAnsiTheme="majorBidi" w:cstheme="majorBidi"/>
          <w:sz w:val="24"/>
          <w:szCs w:val="24"/>
          <w:lang w:val="en-GB"/>
        </w:rPr>
        <w:t xml:space="preserve"> and Duellman (20</w:t>
      </w:r>
      <w:r w:rsidRPr="00823538">
        <w:rPr>
          <w:rFonts w:asciiTheme="majorBidi" w:hAnsiTheme="majorBidi" w:cstheme="majorBidi"/>
          <w:sz w:val="24"/>
          <w:szCs w:val="24"/>
          <w:lang w:val="en-GB"/>
        </w:rPr>
        <w:t>13);</w:t>
      </w:r>
      <w:r w:rsidR="00415248" w:rsidRPr="00823538">
        <w:rPr>
          <w:rFonts w:asciiTheme="majorBidi" w:hAnsiTheme="majorBidi" w:cstheme="majorBidi"/>
          <w:sz w:val="24"/>
          <w:szCs w:val="24"/>
          <w:lang w:val="en-GB"/>
        </w:rPr>
        <w:t xml:space="preserve"> </w:t>
      </w:r>
      <w:r w:rsidR="002755A4" w:rsidRPr="00823538">
        <w:rPr>
          <w:rFonts w:asciiTheme="majorBidi" w:hAnsiTheme="majorBidi" w:cstheme="majorBidi"/>
          <w:sz w:val="24"/>
          <w:szCs w:val="24"/>
          <w:lang w:val="en-US"/>
        </w:rPr>
        <w:t xml:space="preserve">Khan and Watts (2009) draw on the Basu (1997) measure of asymmetric timeliness to estimate a firm-year measure of conservatism. </w:t>
      </w:r>
      <w:r w:rsidR="004D0BFE" w:rsidRPr="00823538">
        <w:rPr>
          <w:rFonts w:asciiTheme="majorBidi" w:hAnsiTheme="majorBidi" w:cstheme="majorBidi"/>
          <w:sz w:val="24"/>
          <w:szCs w:val="24"/>
          <w:lang w:val="en-US"/>
        </w:rPr>
        <w:t>The model o</w:t>
      </w:r>
      <w:r w:rsidR="00EB2A93" w:rsidRPr="00823538">
        <w:rPr>
          <w:rFonts w:asciiTheme="majorBidi" w:hAnsiTheme="majorBidi" w:cstheme="majorBidi"/>
          <w:sz w:val="24"/>
          <w:szCs w:val="24"/>
          <w:lang w:val="en-US"/>
        </w:rPr>
        <w:t>f Basu (1997) can be written as</w:t>
      </w:r>
      <w:r w:rsidR="004D0BFE" w:rsidRPr="00823538">
        <w:rPr>
          <w:rFonts w:asciiTheme="majorBidi" w:hAnsiTheme="majorBidi" w:cstheme="majorBidi"/>
          <w:sz w:val="24"/>
          <w:szCs w:val="24"/>
          <w:lang w:val="en-US"/>
        </w:rPr>
        <w:t xml:space="preserve">: </w:t>
      </w:r>
    </w:p>
    <w:p w:rsidR="002755A4" w:rsidRPr="00823538" w:rsidRDefault="002755A4" w:rsidP="001354F8">
      <w:pPr>
        <w:jc w:val="both"/>
        <w:rPr>
          <w:rFonts w:asciiTheme="majorBidi" w:hAnsiTheme="majorBidi" w:cstheme="majorBidi"/>
          <w:sz w:val="20"/>
          <w:szCs w:val="20"/>
          <w:lang w:val="en-US"/>
        </w:rPr>
      </w:pPr>
    </w:p>
    <w:p w:rsidR="00683F77" w:rsidRPr="00823538" w:rsidRDefault="00683F77" w:rsidP="001354F8">
      <w:pPr>
        <w:autoSpaceDE w:val="0"/>
        <w:autoSpaceDN w:val="0"/>
        <w:adjustRightInd w:val="0"/>
        <w:jc w:val="both"/>
        <w:rPr>
          <w:rFonts w:asciiTheme="majorBidi" w:hAnsiTheme="majorBidi" w:cstheme="majorBidi"/>
          <w:b/>
          <w:i/>
          <w:iCs/>
          <w:sz w:val="20"/>
          <w:szCs w:val="20"/>
        </w:rPr>
      </w:pPr>
      <w:r w:rsidRPr="00823538">
        <w:rPr>
          <w:rFonts w:asciiTheme="majorBidi" w:hAnsiTheme="majorBidi" w:cstheme="majorBidi"/>
          <w:sz w:val="20"/>
          <w:szCs w:val="20"/>
          <w:lang w:val="en-US"/>
        </w:rPr>
        <w:t xml:space="preserve">                  </w:t>
      </w:r>
      <w:r w:rsidR="00875567" w:rsidRPr="00823538">
        <w:rPr>
          <w:rFonts w:asciiTheme="majorBidi" w:hAnsiTheme="majorBidi" w:cstheme="majorBidi"/>
          <w:b/>
          <w:i/>
          <w:iCs/>
          <w:sz w:val="20"/>
          <w:szCs w:val="20"/>
        </w:rPr>
        <w:t>X</w:t>
      </w:r>
      <w:r w:rsidR="00875567" w:rsidRPr="00823538">
        <w:rPr>
          <w:rFonts w:asciiTheme="majorBidi" w:hAnsiTheme="majorBidi" w:cstheme="majorBidi"/>
          <w:b/>
          <w:i/>
          <w:iCs/>
          <w:sz w:val="20"/>
          <w:szCs w:val="20"/>
          <w:vertAlign w:val="subscript"/>
        </w:rPr>
        <w:t>i,t</w:t>
      </w:r>
      <w:r w:rsidR="00875567" w:rsidRPr="00823538">
        <w:rPr>
          <w:rFonts w:asciiTheme="majorBidi" w:hAnsiTheme="majorBidi" w:cstheme="majorBidi"/>
          <w:b/>
          <w:i/>
          <w:iCs/>
          <w:sz w:val="20"/>
          <w:szCs w:val="20"/>
        </w:rPr>
        <w:t> /P</w:t>
      </w:r>
      <w:r w:rsidR="00875567" w:rsidRPr="00823538">
        <w:rPr>
          <w:rFonts w:asciiTheme="majorBidi" w:hAnsiTheme="majorBidi" w:cstheme="majorBidi"/>
          <w:b/>
          <w:i/>
          <w:iCs/>
          <w:sz w:val="20"/>
          <w:szCs w:val="20"/>
          <w:vertAlign w:val="subscript"/>
        </w:rPr>
        <w:t>i,t-1</w:t>
      </w:r>
      <w:r w:rsidRPr="00823538">
        <w:rPr>
          <w:rFonts w:asciiTheme="majorBidi" w:hAnsiTheme="majorBidi" w:cstheme="majorBidi"/>
          <w:b/>
          <w:i/>
          <w:iCs/>
          <w:sz w:val="20"/>
          <w:szCs w:val="20"/>
        </w:rPr>
        <w:t> =β</w:t>
      </w:r>
      <w:r w:rsidRPr="00823538">
        <w:rPr>
          <w:rFonts w:asciiTheme="majorBidi" w:hAnsiTheme="majorBidi" w:cstheme="majorBidi"/>
          <w:b/>
          <w:i/>
          <w:iCs/>
          <w:sz w:val="20"/>
          <w:szCs w:val="20"/>
          <w:vertAlign w:val="subscript"/>
        </w:rPr>
        <w:t>0</w:t>
      </w:r>
      <w:r w:rsidRPr="00823538">
        <w:rPr>
          <w:rFonts w:asciiTheme="majorBidi" w:hAnsiTheme="majorBidi" w:cstheme="majorBidi"/>
          <w:b/>
          <w:i/>
          <w:iCs/>
          <w:sz w:val="20"/>
          <w:szCs w:val="20"/>
        </w:rPr>
        <w:t xml:space="preserve"> +β</w:t>
      </w:r>
      <w:r w:rsidRPr="00823538">
        <w:rPr>
          <w:rFonts w:asciiTheme="majorBidi" w:hAnsiTheme="majorBidi" w:cstheme="majorBidi"/>
          <w:b/>
          <w:i/>
          <w:iCs/>
          <w:sz w:val="20"/>
          <w:szCs w:val="20"/>
          <w:vertAlign w:val="subscript"/>
        </w:rPr>
        <w:t xml:space="preserve">1 </w:t>
      </w:r>
      <w:r w:rsidRPr="00823538">
        <w:rPr>
          <w:rFonts w:asciiTheme="majorBidi" w:hAnsiTheme="majorBidi" w:cstheme="majorBidi"/>
          <w:sz w:val="20"/>
          <w:szCs w:val="20"/>
        </w:rPr>
        <w:t>[</w:t>
      </w:r>
      <w:r w:rsidRPr="00823538">
        <w:rPr>
          <w:rFonts w:asciiTheme="majorBidi" w:hAnsiTheme="majorBidi" w:cstheme="majorBidi"/>
          <w:b/>
          <w:i/>
          <w:iCs/>
          <w:sz w:val="20"/>
          <w:szCs w:val="20"/>
        </w:rPr>
        <w:t>D</w:t>
      </w:r>
      <w:r w:rsidRPr="00823538">
        <w:rPr>
          <w:rFonts w:asciiTheme="majorBidi" w:hAnsiTheme="majorBidi" w:cstheme="majorBidi"/>
          <w:b/>
          <w:i/>
          <w:iCs/>
          <w:sz w:val="20"/>
          <w:szCs w:val="20"/>
          <w:vertAlign w:val="subscript"/>
        </w:rPr>
        <w:t>it</w:t>
      </w:r>
      <w:r w:rsidRPr="00823538">
        <w:rPr>
          <w:rFonts w:asciiTheme="majorBidi" w:hAnsiTheme="majorBidi" w:cstheme="majorBidi"/>
          <w:sz w:val="20"/>
          <w:szCs w:val="20"/>
        </w:rPr>
        <w:t>]</w:t>
      </w:r>
      <w:r w:rsidRPr="00823538">
        <w:rPr>
          <w:rFonts w:asciiTheme="majorBidi" w:hAnsiTheme="majorBidi" w:cstheme="majorBidi"/>
          <w:b/>
          <w:i/>
          <w:iCs/>
          <w:sz w:val="20"/>
          <w:szCs w:val="20"/>
          <w:vertAlign w:val="subscript"/>
        </w:rPr>
        <w:t xml:space="preserve"> </w:t>
      </w:r>
      <w:r w:rsidRPr="00823538">
        <w:rPr>
          <w:rFonts w:asciiTheme="majorBidi" w:hAnsiTheme="majorBidi" w:cstheme="majorBidi"/>
          <w:b/>
          <w:i/>
          <w:iCs/>
          <w:sz w:val="20"/>
          <w:szCs w:val="20"/>
        </w:rPr>
        <w:t>+β</w:t>
      </w:r>
      <w:r w:rsidRPr="00823538">
        <w:rPr>
          <w:rFonts w:asciiTheme="majorBidi" w:hAnsiTheme="majorBidi" w:cstheme="majorBidi"/>
          <w:b/>
          <w:i/>
          <w:iCs/>
          <w:sz w:val="20"/>
          <w:szCs w:val="20"/>
          <w:vertAlign w:val="subscript"/>
        </w:rPr>
        <w:t>2</w:t>
      </w:r>
      <w:r w:rsidRPr="00823538">
        <w:rPr>
          <w:rFonts w:asciiTheme="majorBidi" w:hAnsiTheme="majorBidi" w:cstheme="majorBidi"/>
          <w:sz w:val="20"/>
          <w:szCs w:val="20"/>
        </w:rPr>
        <w:t>[</w:t>
      </w:r>
      <w:r w:rsidRPr="00823538">
        <w:rPr>
          <w:rFonts w:asciiTheme="majorBidi" w:hAnsiTheme="majorBidi" w:cstheme="majorBidi"/>
          <w:b/>
          <w:i/>
          <w:iCs/>
          <w:sz w:val="20"/>
          <w:szCs w:val="20"/>
        </w:rPr>
        <w:t>R</w:t>
      </w:r>
      <w:r w:rsidRPr="00823538">
        <w:rPr>
          <w:rFonts w:asciiTheme="majorBidi" w:hAnsiTheme="majorBidi" w:cstheme="majorBidi"/>
          <w:b/>
          <w:i/>
          <w:iCs/>
          <w:sz w:val="20"/>
          <w:szCs w:val="20"/>
          <w:vertAlign w:val="subscript"/>
        </w:rPr>
        <w:t>it</w:t>
      </w:r>
      <w:r w:rsidRPr="00823538">
        <w:rPr>
          <w:rFonts w:asciiTheme="majorBidi" w:hAnsiTheme="majorBidi" w:cstheme="majorBidi"/>
          <w:sz w:val="20"/>
          <w:szCs w:val="20"/>
        </w:rPr>
        <w:t>]</w:t>
      </w:r>
      <w:r w:rsidRPr="00823538">
        <w:rPr>
          <w:rFonts w:asciiTheme="majorBidi" w:hAnsiTheme="majorBidi" w:cstheme="majorBidi"/>
          <w:b/>
          <w:i/>
          <w:iCs/>
          <w:sz w:val="20"/>
          <w:szCs w:val="20"/>
          <w:vertAlign w:val="subscript"/>
        </w:rPr>
        <w:t xml:space="preserve"> </w:t>
      </w:r>
      <w:r w:rsidRPr="00823538">
        <w:rPr>
          <w:rFonts w:asciiTheme="majorBidi" w:hAnsiTheme="majorBidi" w:cstheme="majorBidi"/>
          <w:b/>
          <w:i/>
          <w:iCs/>
          <w:sz w:val="20"/>
          <w:szCs w:val="20"/>
        </w:rPr>
        <w:t>+β</w:t>
      </w:r>
      <w:r w:rsidRPr="00823538">
        <w:rPr>
          <w:rFonts w:asciiTheme="majorBidi" w:hAnsiTheme="majorBidi" w:cstheme="majorBidi"/>
          <w:b/>
          <w:i/>
          <w:iCs/>
          <w:sz w:val="20"/>
          <w:szCs w:val="20"/>
          <w:vertAlign w:val="subscript"/>
        </w:rPr>
        <w:t>3</w:t>
      </w:r>
      <w:r w:rsidRPr="00823538">
        <w:rPr>
          <w:rFonts w:asciiTheme="majorBidi" w:hAnsiTheme="majorBidi" w:cstheme="majorBidi"/>
          <w:b/>
          <w:i/>
          <w:iCs/>
          <w:sz w:val="20"/>
          <w:szCs w:val="20"/>
        </w:rPr>
        <w:t xml:space="preserve"> </w:t>
      </w:r>
      <w:r w:rsidRPr="00823538">
        <w:rPr>
          <w:rFonts w:asciiTheme="majorBidi" w:hAnsiTheme="majorBidi" w:cstheme="majorBidi"/>
          <w:sz w:val="20"/>
          <w:szCs w:val="20"/>
        </w:rPr>
        <w:t>[</w:t>
      </w:r>
      <w:r w:rsidRPr="00823538">
        <w:rPr>
          <w:rFonts w:asciiTheme="majorBidi" w:hAnsiTheme="majorBidi" w:cstheme="majorBidi"/>
          <w:b/>
          <w:i/>
          <w:iCs/>
          <w:sz w:val="20"/>
          <w:szCs w:val="20"/>
        </w:rPr>
        <w:t>R</w:t>
      </w:r>
      <w:r w:rsidRPr="00823538">
        <w:rPr>
          <w:rFonts w:asciiTheme="majorBidi" w:hAnsiTheme="majorBidi" w:cstheme="majorBidi"/>
          <w:b/>
          <w:i/>
          <w:iCs/>
          <w:sz w:val="20"/>
          <w:szCs w:val="20"/>
          <w:vertAlign w:val="subscript"/>
        </w:rPr>
        <w:t xml:space="preserve">it </w:t>
      </w:r>
      <w:r w:rsidRPr="00823538">
        <w:rPr>
          <w:rFonts w:asciiTheme="majorBidi" w:hAnsiTheme="majorBidi" w:cstheme="majorBidi"/>
          <w:b/>
          <w:i/>
          <w:iCs/>
          <w:sz w:val="20"/>
          <w:szCs w:val="20"/>
        </w:rPr>
        <w:t xml:space="preserve"> D</w:t>
      </w:r>
      <w:r w:rsidRPr="00823538">
        <w:rPr>
          <w:rFonts w:asciiTheme="majorBidi" w:hAnsiTheme="majorBidi" w:cstheme="majorBidi"/>
          <w:b/>
          <w:i/>
          <w:iCs/>
          <w:sz w:val="20"/>
          <w:szCs w:val="20"/>
          <w:vertAlign w:val="subscript"/>
        </w:rPr>
        <w:t>it</w:t>
      </w:r>
      <w:r w:rsidRPr="00823538">
        <w:rPr>
          <w:rFonts w:asciiTheme="majorBidi" w:hAnsiTheme="majorBidi" w:cstheme="majorBidi"/>
          <w:sz w:val="20"/>
          <w:szCs w:val="20"/>
        </w:rPr>
        <w:t>]</w:t>
      </w:r>
      <w:r w:rsidRPr="00823538">
        <w:rPr>
          <w:rFonts w:asciiTheme="majorBidi" w:hAnsiTheme="majorBidi" w:cstheme="majorBidi"/>
          <w:b/>
          <w:i/>
          <w:iCs/>
          <w:sz w:val="20"/>
          <w:szCs w:val="20"/>
        </w:rPr>
        <w:t>+</w:t>
      </w:r>
      <w:r w:rsidRPr="00823538">
        <w:rPr>
          <w:rFonts w:asciiTheme="majorBidi" w:hAnsiTheme="majorBidi" w:cstheme="majorBidi"/>
          <w:i/>
          <w:iCs/>
          <w:sz w:val="20"/>
          <w:szCs w:val="20"/>
        </w:rPr>
        <w:t xml:space="preserve"> </w:t>
      </w:r>
      <w:r w:rsidRPr="00823538">
        <w:rPr>
          <w:rFonts w:asciiTheme="majorBidi" w:hAnsiTheme="majorBidi" w:cstheme="majorBidi"/>
          <w:b/>
          <w:i/>
          <w:iCs/>
          <w:sz w:val="20"/>
          <w:szCs w:val="20"/>
        </w:rPr>
        <w:t>ε</w:t>
      </w:r>
      <w:r w:rsidRPr="00823538">
        <w:rPr>
          <w:rFonts w:asciiTheme="majorBidi" w:hAnsiTheme="majorBidi" w:cstheme="majorBidi"/>
          <w:b/>
          <w:i/>
          <w:iCs/>
          <w:sz w:val="20"/>
          <w:szCs w:val="20"/>
          <w:vertAlign w:val="subscript"/>
        </w:rPr>
        <w:t>i,t</w:t>
      </w:r>
      <w:r w:rsidR="00B848F3" w:rsidRPr="00823538">
        <w:rPr>
          <w:rFonts w:asciiTheme="majorBidi" w:hAnsiTheme="majorBidi" w:cstheme="majorBidi"/>
          <w:b/>
          <w:i/>
          <w:iCs/>
          <w:sz w:val="20"/>
          <w:szCs w:val="20"/>
          <w:vertAlign w:val="subscript"/>
        </w:rPr>
        <w:t xml:space="preserve">                          </w:t>
      </w:r>
      <w:r w:rsidR="00B848F3" w:rsidRPr="00823538">
        <w:rPr>
          <w:rFonts w:asciiTheme="majorBidi" w:hAnsiTheme="majorBidi" w:cstheme="majorBidi"/>
          <w:sz w:val="20"/>
          <w:szCs w:val="20"/>
        </w:rPr>
        <w:t xml:space="preserve">  </w:t>
      </w:r>
      <w:r w:rsidR="00B848F3" w:rsidRPr="00823538">
        <w:rPr>
          <w:rFonts w:asciiTheme="majorBidi" w:hAnsiTheme="majorBidi" w:cstheme="majorBidi"/>
          <w:b/>
          <w:i/>
          <w:iCs/>
          <w:sz w:val="20"/>
          <w:szCs w:val="20"/>
          <w:vertAlign w:val="subscript"/>
        </w:rPr>
        <w:t xml:space="preserve">  </w:t>
      </w:r>
      <w:r w:rsidR="00B848F3" w:rsidRPr="00823538">
        <w:rPr>
          <w:rFonts w:asciiTheme="majorBidi" w:hAnsiTheme="majorBidi" w:cstheme="majorBidi"/>
          <w:b/>
          <w:bCs/>
          <w:i/>
          <w:iCs/>
          <w:sz w:val="20"/>
          <w:szCs w:val="20"/>
        </w:rPr>
        <w:t>Equation (1)</w:t>
      </w:r>
    </w:p>
    <w:p w:rsidR="006733B2" w:rsidRPr="00823538" w:rsidRDefault="006733B2" w:rsidP="001354F8">
      <w:pPr>
        <w:autoSpaceDE w:val="0"/>
        <w:autoSpaceDN w:val="0"/>
        <w:adjustRightInd w:val="0"/>
        <w:jc w:val="both"/>
        <w:rPr>
          <w:rFonts w:asciiTheme="majorBidi" w:hAnsiTheme="majorBidi" w:cstheme="majorBidi"/>
          <w:sz w:val="20"/>
          <w:szCs w:val="20"/>
        </w:rPr>
      </w:pPr>
    </w:p>
    <w:p w:rsidR="00BA0FA7" w:rsidRPr="00823538" w:rsidRDefault="006E1591" w:rsidP="00490788">
      <w:pPr>
        <w:autoSpaceDE w:val="0"/>
        <w:autoSpaceDN w:val="0"/>
        <w:adjustRightInd w:val="0"/>
        <w:spacing w:line="360" w:lineRule="auto"/>
        <w:jc w:val="both"/>
        <w:rPr>
          <w:rFonts w:asciiTheme="majorBidi" w:hAnsiTheme="majorBidi" w:cstheme="majorBidi"/>
          <w:sz w:val="24"/>
          <w:szCs w:val="24"/>
          <w:lang w:val="en-US"/>
        </w:rPr>
      </w:pPr>
      <w:r w:rsidRPr="00823538">
        <w:rPr>
          <w:rFonts w:asciiTheme="majorBidi" w:hAnsiTheme="majorBidi" w:cstheme="majorBidi"/>
          <w:sz w:val="24"/>
          <w:szCs w:val="24"/>
          <w:lang w:val="en-US"/>
        </w:rPr>
        <w:t>Where</w:t>
      </w:r>
      <w:r w:rsidR="006B331C" w:rsidRPr="00823538">
        <w:rPr>
          <w:rFonts w:asciiTheme="majorBidi" w:hAnsiTheme="majorBidi" w:cstheme="majorBidi"/>
          <w:sz w:val="24"/>
          <w:szCs w:val="24"/>
          <w:lang w:val="en-US"/>
        </w:rPr>
        <w:t xml:space="preserve"> </w:t>
      </w:r>
      <w:r w:rsidR="00875567" w:rsidRPr="00823538">
        <w:rPr>
          <w:rFonts w:asciiTheme="majorBidi" w:hAnsiTheme="majorBidi" w:cstheme="majorBidi"/>
          <w:sz w:val="24"/>
          <w:szCs w:val="24"/>
          <w:lang w:val="en-US"/>
        </w:rPr>
        <w:t xml:space="preserve">X </w:t>
      </w:r>
      <w:r w:rsidR="00875567" w:rsidRPr="00823538">
        <w:rPr>
          <w:rFonts w:asciiTheme="majorBidi" w:hAnsiTheme="majorBidi" w:cstheme="majorBidi"/>
          <w:sz w:val="24"/>
          <w:szCs w:val="24"/>
          <w:vertAlign w:val="subscript"/>
          <w:lang w:val="en-US"/>
        </w:rPr>
        <w:t>i,t</w:t>
      </w:r>
      <w:r w:rsidR="00683F77" w:rsidRPr="00823538">
        <w:rPr>
          <w:rFonts w:asciiTheme="majorBidi" w:hAnsiTheme="majorBidi" w:cstheme="majorBidi"/>
          <w:sz w:val="24"/>
          <w:szCs w:val="24"/>
          <w:lang w:val="en-US"/>
        </w:rPr>
        <w:t xml:space="preserve"> </w:t>
      </w:r>
      <w:r w:rsidR="006733B2" w:rsidRPr="00823538">
        <w:rPr>
          <w:rFonts w:asciiTheme="majorBidi" w:hAnsiTheme="majorBidi" w:cstheme="majorBidi"/>
          <w:sz w:val="24"/>
          <w:szCs w:val="24"/>
          <w:lang w:val="en-US"/>
        </w:rPr>
        <w:t>is the earnings per share for firm i in fiscal year t</w:t>
      </w:r>
      <w:r w:rsidR="00875567" w:rsidRPr="00823538">
        <w:rPr>
          <w:rFonts w:asciiTheme="majorBidi" w:hAnsiTheme="majorBidi" w:cstheme="majorBidi"/>
          <w:sz w:val="24"/>
          <w:szCs w:val="24"/>
          <w:lang w:val="en-US"/>
        </w:rPr>
        <w:t>, P</w:t>
      </w:r>
      <w:r w:rsidR="00875567" w:rsidRPr="00823538">
        <w:rPr>
          <w:rFonts w:asciiTheme="majorBidi" w:hAnsiTheme="majorBidi" w:cstheme="majorBidi"/>
          <w:sz w:val="24"/>
          <w:szCs w:val="24"/>
          <w:vertAlign w:val="subscript"/>
          <w:lang w:val="en-US"/>
        </w:rPr>
        <w:t xml:space="preserve">i,t-1  </w:t>
      </w:r>
      <w:r w:rsidR="00875567" w:rsidRPr="00823538">
        <w:rPr>
          <w:rFonts w:asciiTheme="majorBidi" w:hAnsiTheme="majorBidi" w:cstheme="majorBidi"/>
          <w:sz w:val="24"/>
          <w:szCs w:val="24"/>
          <w:lang w:val="en-US"/>
        </w:rPr>
        <w:t xml:space="preserve">is the price per share at the beginning of the fiscal year, </w:t>
      </w:r>
      <w:r w:rsidR="006733B2" w:rsidRPr="00823538">
        <w:rPr>
          <w:rFonts w:asciiTheme="majorBidi" w:hAnsiTheme="majorBidi" w:cstheme="majorBidi"/>
          <w:sz w:val="24"/>
          <w:szCs w:val="24"/>
          <w:lang w:val="en-US"/>
        </w:rPr>
        <w:t>R</w:t>
      </w:r>
      <w:r w:rsidR="00875567" w:rsidRPr="00823538">
        <w:rPr>
          <w:rFonts w:asciiTheme="majorBidi" w:hAnsiTheme="majorBidi" w:cstheme="majorBidi"/>
          <w:sz w:val="24"/>
          <w:szCs w:val="24"/>
          <w:lang w:val="en-US"/>
        </w:rPr>
        <w:t xml:space="preserve"> </w:t>
      </w:r>
      <w:r w:rsidR="006733B2" w:rsidRPr="00823538">
        <w:rPr>
          <w:rFonts w:asciiTheme="majorBidi" w:hAnsiTheme="majorBidi" w:cstheme="majorBidi"/>
          <w:sz w:val="24"/>
          <w:szCs w:val="24"/>
          <w:vertAlign w:val="subscript"/>
          <w:lang w:val="en-US"/>
        </w:rPr>
        <w:t>it</w:t>
      </w:r>
      <w:r w:rsidR="006733B2" w:rsidRPr="00823538">
        <w:rPr>
          <w:rFonts w:asciiTheme="majorBidi" w:hAnsiTheme="majorBidi" w:cstheme="majorBidi"/>
          <w:sz w:val="24"/>
          <w:szCs w:val="24"/>
          <w:lang w:val="en-US"/>
        </w:rPr>
        <w:t xml:space="preserve"> </w:t>
      </w:r>
      <w:r w:rsidR="006B331C" w:rsidRPr="00823538">
        <w:rPr>
          <w:rFonts w:asciiTheme="majorBidi" w:hAnsiTheme="majorBidi" w:cstheme="majorBidi"/>
          <w:sz w:val="24"/>
          <w:szCs w:val="24"/>
          <w:lang w:val="en-US"/>
        </w:rPr>
        <w:t xml:space="preserve">is </w:t>
      </w:r>
      <w:r w:rsidR="00683F77" w:rsidRPr="00823538">
        <w:rPr>
          <w:rFonts w:asciiTheme="majorBidi" w:hAnsiTheme="majorBidi" w:cstheme="majorBidi"/>
          <w:sz w:val="24"/>
          <w:szCs w:val="24"/>
          <w:lang w:val="en-US"/>
        </w:rPr>
        <w:t>the return on the firm i over the period 9</w:t>
      </w:r>
      <w:r w:rsidR="00607342" w:rsidRPr="00823538">
        <w:rPr>
          <w:rFonts w:asciiTheme="majorBidi" w:hAnsiTheme="majorBidi" w:cstheme="majorBidi"/>
          <w:sz w:val="24"/>
          <w:szCs w:val="24"/>
          <w:lang w:val="en-US"/>
        </w:rPr>
        <w:t xml:space="preserve"> months</w:t>
      </w:r>
      <w:r w:rsidR="00683F77" w:rsidRPr="00823538">
        <w:rPr>
          <w:rFonts w:asciiTheme="majorBidi" w:hAnsiTheme="majorBidi" w:cstheme="majorBidi"/>
          <w:sz w:val="24"/>
          <w:szCs w:val="24"/>
          <w:lang w:val="en-US"/>
        </w:rPr>
        <w:t xml:space="preserve"> before </w:t>
      </w:r>
      <w:r w:rsidR="006733B2" w:rsidRPr="00823538">
        <w:rPr>
          <w:rFonts w:asciiTheme="majorBidi" w:hAnsiTheme="majorBidi" w:cstheme="majorBidi"/>
          <w:sz w:val="24"/>
          <w:szCs w:val="24"/>
          <w:lang w:val="en-US"/>
        </w:rPr>
        <w:t>fiscal year-end t to three months after fiscal year-end t</w:t>
      </w:r>
      <w:r w:rsidR="006B331C" w:rsidRPr="00823538">
        <w:rPr>
          <w:rFonts w:asciiTheme="majorBidi" w:hAnsiTheme="majorBidi" w:cstheme="majorBidi"/>
          <w:sz w:val="24"/>
          <w:szCs w:val="24"/>
          <w:lang w:val="en-US"/>
        </w:rPr>
        <w:t xml:space="preserve">, </w:t>
      </w:r>
      <w:r w:rsidR="006733B2" w:rsidRPr="00823538">
        <w:rPr>
          <w:rFonts w:asciiTheme="majorBidi" w:hAnsiTheme="majorBidi" w:cstheme="majorBidi"/>
          <w:i/>
          <w:iCs/>
          <w:sz w:val="24"/>
          <w:szCs w:val="24"/>
          <w:lang w:val="en-US"/>
        </w:rPr>
        <w:t>D</w:t>
      </w:r>
      <w:r w:rsidR="006733B2" w:rsidRPr="00823538">
        <w:rPr>
          <w:rFonts w:asciiTheme="majorBidi" w:hAnsiTheme="majorBidi" w:cstheme="majorBidi"/>
          <w:i/>
          <w:iCs/>
          <w:sz w:val="24"/>
          <w:szCs w:val="24"/>
          <w:vertAlign w:val="subscript"/>
          <w:lang w:val="en-US"/>
        </w:rPr>
        <w:t>it</w:t>
      </w:r>
      <w:r w:rsidR="00607342" w:rsidRPr="00823538">
        <w:rPr>
          <w:rFonts w:asciiTheme="majorBidi" w:hAnsiTheme="majorBidi" w:cstheme="majorBidi"/>
          <w:sz w:val="24"/>
          <w:szCs w:val="24"/>
          <w:lang w:val="en-US"/>
        </w:rPr>
        <w:t xml:space="preserve"> </w:t>
      </w:r>
      <w:r w:rsidR="006B331C" w:rsidRPr="00823538">
        <w:rPr>
          <w:rFonts w:asciiTheme="majorBidi" w:hAnsiTheme="majorBidi" w:cstheme="majorBidi"/>
          <w:sz w:val="24"/>
          <w:szCs w:val="24"/>
          <w:lang w:val="en-US"/>
        </w:rPr>
        <w:t>is a dummy variable equal to 1 when Rit &lt;0 and equal to 0 otherwise and</w:t>
      </w:r>
      <w:r w:rsidR="00683F77" w:rsidRPr="00823538">
        <w:rPr>
          <w:rFonts w:asciiTheme="majorBidi" w:hAnsiTheme="majorBidi" w:cstheme="majorBidi"/>
          <w:sz w:val="24"/>
          <w:szCs w:val="24"/>
          <w:lang w:val="en-US"/>
        </w:rPr>
        <w:t xml:space="preserve"> </w:t>
      </w:r>
      <w:r w:rsidR="00875567" w:rsidRPr="00823538">
        <w:rPr>
          <w:rFonts w:asciiTheme="majorBidi" w:hAnsiTheme="majorBidi" w:cstheme="majorBidi"/>
          <w:i/>
          <w:iCs/>
          <w:sz w:val="24"/>
          <w:szCs w:val="24"/>
        </w:rPr>
        <w:t>ε</w:t>
      </w:r>
      <w:r w:rsidR="00875567" w:rsidRPr="00823538">
        <w:rPr>
          <w:rFonts w:asciiTheme="majorBidi" w:hAnsiTheme="majorBidi" w:cstheme="majorBidi"/>
          <w:i/>
          <w:iCs/>
          <w:sz w:val="24"/>
          <w:szCs w:val="24"/>
          <w:vertAlign w:val="subscript"/>
          <w:lang w:val="en-US"/>
        </w:rPr>
        <w:t>i,t</w:t>
      </w:r>
      <w:r w:rsidR="00875567" w:rsidRPr="00823538">
        <w:rPr>
          <w:rFonts w:asciiTheme="majorBidi" w:hAnsiTheme="majorBidi" w:cstheme="majorBidi"/>
          <w:sz w:val="24"/>
          <w:szCs w:val="24"/>
          <w:lang w:val="en-US"/>
        </w:rPr>
        <w:t xml:space="preserve"> </w:t>
      </w:r>
      <w:r w:rsidR="006733B2" w:rsidRPr="00823538">
        <w:rPr>
          <w:rFonts w:asciiTheme="majorBidi" w:hAnsiTheme="majorBidi" w:cstheme="majorBidi"/>
          <w:sz w:val="24"/>
          <w:szCs w:val="24"/>
          <w:lang w:val="en-US"/>
        </w:rPr>
        <w:t xml:space="preserve">is the residual. </w:t>
      </w:r>
      <w:r w:rsidR="00607342" w:rsidRPr="00823538">
        <w:rPr>
          <w:rFonts w:asciiTheme="majorBidi" w:hAnsiTheme="majorBidi" w:cstheme="majorBidi"/>
          <w:sz w:val="24"/>
          <w:szCs w:val="24"/>
          <w:lang w:val="en-US"/>
        </w:rPr>
        <w:t>The good news timeliness measure is β</w:t>
      </w:r>
      <w:r w:rsidR="006733B2" w:rsidRPr="00823538">
        <w:rPr>
          <w:rFonts w:asciiTheme="majorBidi" w:hAnsiTheme="majorBidi" w:cstheme="majorBidi"/>
          <w:sz w:val="24"/>
          <w:szCs w:val="24"/>
          <w:lang w:val="en-US"/>
        </w:rPr>
        <w:t>2</w:t>
      </w:r>
      <w:r w:rsidR="00607342" w:rsidRPr="00823538">
        <w:rPr>
          <w:rFonts w:asciiTheme="majorBidi" w:hAnsiTheme="majorBidi" w:cstheme="majorBidi"/>
          <w:sz w:val="24"/>
          <w:szCs w:val="24"/>
          <w:lang w:val="en-US"/>
        </w:rPr>
        <w:t>. The measure of incremental timeliness for bad news over good news, or conservatism, is β</w:t>
      </w:r>
      <w:r w:rsidR="006733B2" w:rsidRPr="00823538">
        <w:rPr>
          <w:rFonts w:asciiTheme="majorBidi" w:hAnsiTheme="majorBidi" w:cstheme="majorBidi"/>
          <w:sz w:val="24"/>
          <w:szCs w:val="24"/>
          <w:lang w:val="en-US"/>
        </w:rPr>
        <w:t>3</w:t>
      </w:r>
      <w:r w:rsidR="00607342" w:rsidRPr="00823538">
        <w:rPr>
          <w:rFonts w:asciiTheme="majorBidi" w:hAnsiTheme="majorBidi" w:cstheme="majorBidi"/>
          <w:sz w:val="24"/>
          <w:szCs w:val="24"/>
          <w:lang w:val="en-US"/>
        </w:rPr>
        <w:t xml:space="preserve"> and the total bad news timeliness is β</w:t>
      </w:r>
      <w:r w:rsidR="006733B2" w:rsidRPr="00823538">
        <w:rPr>
          <w:rFonts w:asciiTheme="majorBidi" w:hAnsiTheme="majorBidi" w:cstheme="majorBidi"/>
          <w:sz w:val="24"/>
          <w:szCs w:val="24"/>
          <w:lang w:val="en-US"/>
        </w:rPr>
        <w:t>2</w:t>
      </w:r>
      <w:r w:rsidR="00607342" w:rsidRPr="00823538">
        <w:rPr>
          <w:rFonts w:asciiTheme="majorBidi" w:hAnsiTheme="majorBidi" w:cstheme="majorBidi"/>
          <w:sz w:val="24"/>
          <w:szCs w:val="24"/>
          <w:lang w:val="en-US"/>
        </w:rPr>
        <w:t xml:space="preserve"> + β</w:t>
      </w:r>
      <w:r w:rsidR="006733B2" w:rsidRPr="00823538">
        <w:rPr>
          <w:rFonts w:asciiTheme="majorBidi" w:hAnsiTheme="majorBidi" w:cstheme="majorBidi"/>
          <w:sz w:val="24"/>
          <w:szCs w:val="24"/>
          <w:lang w:val="en-US"/>
        </w:rPr>
        <w:t>3</w:t>
      </w:r>
      <w:r w:rsidR="00607342" w:rsidRPr="00823538">
        <w:rPr>
          <w:rFonts w:asciiTheme="majorBidi" w:hAnsiTheme="majorBidi" w:cstheme="majorBidi"/>
          <w:sz w:val="24"/>
          <w:szCs w:val="24"/>
          <w:lang w:val="en-US"/>
        </w:rPr>
        <w:t>.</w:t>
      </w:r>
    </w:p>
    <w:p w:rsidR="00BA0FA7" w:rsidRPr="00823538" w:rsidRDefault="00BA0FA7" w:rsidP="009D361C">
      <w:pPr>
        <w:spacing w:line="360" w:lineRule="auto"/>
        <w:ind w:firstLine="708"/>
        <w:jc w:val="both"/>
        <w:rPr>
          <w:rFonts w:asciiTheme="majorBidi" w:hAnsiTheme="majorBidi" w:cstheme="majorBidi"/>
          <w:sz w:val="24"/>
          <w:szCs w:val="24"/>
          <w:lang w:val="en-US"/>
        </w:rPr>
      </w:pPr>
      <w:r w:rsidRPr="00823538">
        <w:rPr>
          <w:rFonts w:asciiTheme="majorBidi" w:hAnsiTheme="majorBidi" w:cstheme="majorBidi"/>
          <w:sz w:val="24"/>
          <w:szCs w:val="24"/>
          <w:lang w:val="en-US"/>
        </w:rPr>
        <w:t>The theory of conservatism in Watts (2003a) suggests that conservatism varies with four factors: contracts (including debt and compensation contracts), litiga</w:t>
      </w:r>
      <w:r w:rsidR="009273A3">
        <w:rPr>
          <w:rFonts w:asciiTheme="majorBidi" w:hAnsiTheme="majorBidi" w:cstheme="majorBidi"/>
          <w:sz w:val="24"/>
          <w:szCs w:val="24"/>
          <w:lang w:val="en-US"/>
        </w:rPr>
        <w:t xml:space="preserve">tion, taxation and regulation. </w:t>
      </w:r>
      <w:r w:rsidRPr="00823538">
        <w:rPr>
          <w:rFonts w:asciiTheme="majorBidi" w:hAnsiTheme="majorBidi" w:cstheme="majorBidi"/>
          <w:sz w:val="24"/>
          <w:szCs w:val="24"/>
          <w:lang w:val="en-US"/>
        </w:rPr>
        <w:t>Considerable research has documented the role of debt covenants and conservative financial accounting in addressing agency conflicts between lenders and borrowers (Watts, 2003a, Guay, 2008, Zhang, 2008</w:t>
      </w:r>
      <w:r w:rsidR="009273A3">
        <w:rPr>
          <w:rFonts w:asciiTheme="majorBidi" w:hAnsiTheme="majorBidi" w:cstheme="majorBidi"/>
          <w:sz w:val="24"/>
          <w:szCs w:val="24"/>
          <w:lang w:val="en-US"/>
        </w:rPr>
        <w:t>,</w:t>
      </w:r>
      <w:r w:rsidR="009273A3" w:rsidRPr="009273A3">
        <w:rPr>
          <w:rFonts w:asciiTheme="majorBidi" w:hAnsiTheme="majorBidi" w:cstheme="majorBidi"/>
          <w:sz w:val="24"/>
          <w:szCs w:val="24"/>
        </w:rPr>
        <w:t xml:space="preserve"> </w:t>
      </w:r>
      <w:r w:rsidR="009273A3" w:rsidRPr="00845175">
        <w:rPr>
          <w:rFonts w:asciiTheme="majorBidi" w:hAnsiTheme="majorBidi" w:cstheme="majorBidi"/>
          <w:sz w:val="24"/>
          <w:szCs w:val="24"/>
        </w:rPr>
        <w:t>Gao 2013</w:t>
      </w:r>
      <w:r w:rsidRPr="00823538">
        <w:rPr>
          <w:rFonts w:asciiTheme="majorBidi" w:hAnsiTheme="majorBidi" w:cstheme="majorBidi"/>
          <w:sz w:val="24"/>
          <w:szCs w:val="24"/>
          <w:lang w:val="en-US"/>
        </w:rPr>
        <w:t xml:space="preserve">). </w:t>
      </w:r>
      <w:r w:rsidR="00486FC4" w:rsidRPr="00823538">
        <w:rPr>
          <w:rFonts w:asciiTheme="majorBidi" w:hAnsiTheme="majorBidi" w:cstheme="majorBidi"/>
          <w:sz w:val="24"/>
          <w:szCs w:val="24"/>
          <w:lang w:val="en-US"/>
        </w:rPr>
        <w:t>Using a sample of over 5.</w:t>
      </w:r>
      <w:r w:rsidRPr="00823538">
        <w:rPr>
          <w:rFonts w:asciiTheme="majorBidi" w:hAnsiTheme="majorBidi" w:cstheme="majorBidi"/>
          <w:sz w:val="24"/>
          <w:szCs w:val="24"/>
          <w:lang w:val="en-US"/>
        </w:rPr>
        <w:t xml:space="preserve">000 debt issues, </w:t>
      </w:r>
      <w:hyperlink r:id="rId8" w:history="1">
        <w:r w:rsidRPr="00823538">
          <w:rPr>
            <w:rFonts w:asciiTheme="majorBidi" w:hAnsiTheme="majorBidi" w:cstheme="majorBidi"/>
            <w:sz w:val="24"/>
            <w:szCs w:val="24"/>
            <w:lang w:val="en-US"/>
          </w:rPr>
          <w:t xml:space="preserve"> </w:t>
        </w:r>
        <w:r w:rsidRPr="00823538">
          <w:rPr>
            <w:rFonts w:asciiTheme="majorBidi" w:hAnsiTheme="majorBidi" w:cstheme="majorBidi"/>
            <w:sz w:val="24"/>
            <w:szCs w:val="24"/>
            <w:lang w:val="en-US"/>
          </w:rPr>
          <w:lastRenderedPageBreak/>
          <w:t>Nidolaev</w:t>
        </w:r>
      </w:hyperlink>
      <w:r w:rsidRPr="00823538">
        <w:rPr>
          <w:rFonts w:asciiTheme="majorBidi" w:hAnsiTheme="majorBidi" w:cstheme="majorBidi"/>
          <w:sz w:val="24"/>
          <w:szCs w:val="24"/>
          <w:lang w:val="en-US"/>
        </w:rPr>
        <w:t xml:space="preserve"> (2010) test whether firms with more extensive use of covenants in their public debt contracts exhibit timelier recognition of economic losses in accounting earnings. </w:t>
      </w:r>
      <w:hyperlink r:id="rId9" w:history="1">
        <w:r w:rsidRPr="00823538">
          <w:rPr>
            <w:rFonts w:asciiTheme="majorBidi" w:hAnsiTheme="majorBidi" w:cstheme="majorBidi"/>
            <w:sz w:val="24"/>
            <w:szCs w:val="24"/>
            <w:lang w:val="en-US"/>
          </w:rPr>
          <w:t xml:space="preserve"> Nidolaev</w:t>
        </w:r>
      </w:hyperlink>
      <w:r w:rsidRPr="00823538">
        <w:rPr>
          <w:rFonts w:asciiTheme="majorBidi" w:hAnsiTheme="majorBidi" w:cstheme="majorBidi"/>
          <w:sz w:val="24"/>
          <w:szCs w:val="24"/>
          <w:lang w:val="en-US"/>
        </w:rPr>
        <w:t xml:space="preserve"> (2010) explains that covenants govern the transfer of decision-making and control rights from shareholders to bondholders when a company approaches financial distress and thereby limit managers' abilities to expropriate bondholder wealth. The author document</w:t>
      </w:r>
      <w:r w:rsidR="004302A4" w:rsidRPr="00823538">
        <w:rPr>
          <w:rFonts w:asciiTheme="majorBidi" w:hAnsiTheme="majorBidi" w:cstheme="majorBidi"/>
          <w:sz w:val="24"/>
          <w:szCs w:val="24"/>
          <w:lang w:val="en-US"/>
        </w:rPr>
        <w:t>s that covenants are</w:t>
      </w:r>
      <w:r w:rsidRPr="00823538">
        <w:rPr>
          <w:rFonts w:asciiTheme="majorBidi" w:hAnsiTheme="majorBidi" w:cstheme="majorBidi"/>
          <w:sz w:val="24"/>
          <w:szCs w:val="24"/>
          <w:lang w:val="en-US"/>
        </w:rPr>
        <w:t xml:space="preserve"> expected to constrain managerial opportunism only if financial statement</w:t>
      </w:r>
      <w:r w:rsidR="00486FC4" w:rsidRPr="00823538">
        <w:rPr>
          <w:rFonts w:asciiTheme="majorBidi" w:hAnsiTheme="majorBidi" w:cstheme="majorBidi"/>
          <w:sz w:val="24"/>
          <w:szCs w:val="24"/>
          <w:lang w:val="en-US"/>
        </w:rPr>
        <w:t>s</w:t>
      </w:r>
      <w:r w:rsidRPr="00823538">
        <w:rPr>
          <w:rFonts w:asciiTheme="majorBidi" w:hAnsiTheme="majorBidi" w:cstheme="majorBidi"/>
          <w:sz w:val="24"/>
          <w:szCs w:val="24"/>
          <w:lang w:val="en-US"/>
        </w:rPr>
        <w:t xml:space="preserve"> are prepared with a high level of conservatism.  </w:t>
      </w:r>
      <w:hyperlink r:id="rId10" w:history="1">
        <w:r w:rsidRPr="00823538">
          <w:rPr>
            <w:rFonts w:asciiTheme="majorBidi" w:hAnsiTheme="majorBidi" w:cstheme="majorBidi"/>
            <w:sz w:val="24"/>
            <w:szCs w:val="24"/>
            <w:lang w:val="en-US"/>
          </w:rPr>
          <w:t xml:space="preserve"> Nidolaev</w:t>
        </w:r>
      </w:hyperlink>
      <w:r w:rsidRPr="00823538">
        <w:rPr>
          <w:rFonts w:asciiTheme="majorBidi" w:hAnsiTheme="majorBidi" w:cstheme="majorBidi"/>
          <w:sz w:val="24"/>
          <w:szCs w:val="24"/>
          <w:lang w:val="en-US"/>
        </w:rPr>
        <w:t xml:space="preserve"> (2010) supposes and proves that reliance on covenants in public debt contracts is positively associated with the degree </w:t>
      </w:r>
      <w:r w:rsidR="004302A4" w:rsidRPr="00823538">
        <w:rPr>
          <w:rFonts w:asciiTheme="majorBidi" w:hAnsiTheme="majorBidi" w:cstheme="majorBidi"/>
          <w:sz w:val="24"/>
          <w:szCs w:val="24"/>
          <w:lang w:val="en-US"/>
        </w:rPr>
        <w:t xml:space="preserve">of </w:t>
      </w:r>
      <w:r w:rsidRPr="00823538">
        <w:rPr>
          <w:rFonts w:asciiTheme="majorBidi" w:hAnsiTheme="majorBidi" w:cstheme="majorBidi"/>
          <w:sz w:val="24"/>
          <w:szCs w:val="24"/>
          <w:lang w:val="en-US"/>
        </w:rPr>
        <w:t>accounting conservatism.</w:t>
      </w:r>
    </w:p>
    <w:p w:rsidR="00683F77" w:rsidRPr="00823538" w:rsidRDefault="00C5617E" w:rsidP="00490788">
      <w:pPr>
        <w:spacing w:line="360" w:lineRule="auto"/>
        <w:ind w:firstLine="708"/>
        <w:jc w:val="both"/>
        <w:rPr>
          <w:rFonts w:asciiTheme="majorBidi" w:hAnsiTheme="majorBidi" w:cstheme="majorBidi"/>
          <w:sz w:val="24"/>
          <w:szCs w:val="24"/>
          <w:lang w:val="en-US"/>
        </w:rPr>
      </w:pPr>
      <w:r w:rsidRPr="00823538">
        <w:rPr>
          <w:rFonts w:asciiTheme="majorBidi" w:hAnsiTheme="majorBidi" w:cstheme="majorBidi"/>
          <w:sz w:val="24"/>
          <w:szCs w:val="24"/>
          <w:lang w:val="en-US"/>
        </w:rPr>
        <w:t xml:space="preserve">Khan and Watts (2009) introduced in </w:t>
      </w:r>
      <w:r w:rsidR="004302A4" w:rsidRPr="00823538">
        <w:rPr>
          <w:rFonts w:asciiTheme="majorBidi" w:hAnsiTheme="majorBidi" w:cstheme="majorBidi"/>
          <w:sz w:val="24"/>
          <w:szCs w:val="24"/>
          <w:lang w:val="en-US"/>
        </w:rPr>
        <w:t xml:space="preserve">the </w:t>
      </w:r>
      <w:r w:rsidR="008D2D7A" w:rsidRPr="00823538">
        <w:rPr>
          <w:rFonts w:asciiTheme="majorBidi" w:hAnsiTheme="majorBidi" w:cstheme="majorBidi"/>
          <w:sz w:val="24"/>
          <w:szCs w:val="24"/>
          <w:lang w:val="en-US"/>
        </w:rPr>
        <w:t xml:space="preserve">Basu model </w:t>
      </w:r>
      <w:r w:rsidR="004302A4" w:rsidRPr="00823538">
        <w:rPr>
          <w:rFonts w:asciiTheme="majorBidi" w:hAnsiTheme="majorBidi" w:cstheme="majorBidi"/>
          <w:sz w:val="24"/>
          <w:szCs w:val="24"/>
          <w:lang w:val="en-US"/>
        </w:rPr>
        <w:t>the following</w:t>
      </w:r>
      <w:r w:rsidR="00EB2A93" w:rsidRPr="00823538">
        <w:rPr>
          <w:rFonts w:asciiTheme="majorBidi" w:hAnsiTheme="majorBidi" w:cstheme="majorBidi"/>
          <w:sz w:val="24"/>
          <w:szCs w:val="24"/>
          <w:lang w:val="en-US"/>
        </w:rPr>
        <w:t xml:space="preserve"> variables</w:t>
      </w:r>
      <w:r w:rsidR="008D2D7A" w:rsidRPr="00823538">
        <w:rPr>
          <w:rFonts w:asciiTheme="majorBidi" w:hAnsiTheme="majorBidi" w:cstheme="majorBidi"/>
          <w:sz w:val="24"/>
          <w:szCs w:val="24"/>
          <w:lang w:val="en-US"/>
        </w:rPr>
        <w:t>: the market-to-book ratio; firm size; a</w:t>
      </w:r>
      <w:r w:rsidRPr="00823538">
        <w:rPr>
          <w:rFonts w:asciiTheme="majorBidi" w:hAnsiTheme="majorBidi" w:cstheme="majorBidi"/>
          <w:sz w:val="24"/>
          <w:szCs w:val="24"/>
          <w:lang w:val="en-US"/>
        </w:rPr>
        <w:t xml:space="preserve">nd firm leverage </w:t>
      </w:r>
      <w:r w:rsidR="002350DF" w:rsidRPr="00823538">
        <w:rPr>
          <w:rFonts w:asciiTheme="majorBidi" w:hAnsiTheme="majorBidi" w:cstheme="majorBidi"/>
          <w:sz w:val="24"/>
          <w:szCs w:val="24"/>
          <w:lang w:val="en-US"/>
        </w:rPr>
        <w:t xml:space="preserve">in order </w:t>
      </w:r>
      <w:r w:rsidRPr="00823538">
        <w:rPr>
          <w:rFonts w:asciiTheme="majorBidi" w:hAnsiTheme="majorBidi" w:cstheme="majorBidi"/>
          <w:sz w:val="24"/>
          <w:szCs w:val="24"/>
          <w:lang w:val="en-US"/>
        </w:rPr>
        <w:t xml:space="preserve">to generate </w:t>
      </w:r>
      <w:r w:rsidRPr="00823538">
        <w:rPr>
          <w:rFonts w:asciiTheme="majorBidi" w:hAnsiTheme="majorBidi" w:cstheme="majorBidi"/>
          <w:b/>
          <w:bCs/>
          <w:sz w:val="24"/>
          <w:szCs w:val="24"/>
          <w:lang w:val="en-US"/>
        </w:rPr>
        <w:t>C-S</w:t>
      </w:r>
      <w:r w:rsidR="008D2D7A" w:rsidRPr="00823538">
        <w:rPr>
          <w:rFonts w:asciiTheme="majorBidi" w:hAnsiTheme="majorBidi" w:cstheme="majorBidi"/>
          <w:b/>
          <w:bCs/>
          <w:sz w:val="24"/>
          <w:szCs w:val="24"/>
          <w:lang w:val="en-US"/>
        </w:rPr>
        <w:t>core</w:t>
      </w:r>
      <w:r w:rsidR="008D1319" w:rsidRPr="00823538">
        <w:rPr>
          <w:rFonts w:asciiTheme="majorBidi" w:hAnsiTheme="majorBidi" w:cstheme="majorBidi"/>
          <w:sz w:val="24"/>
          <w:szCs w:val="24"/>
          <w:lang w:val="en-US"/>
        </w:rPr>
        <w:t>,</w:t>
      </w:r>
      <w:r w:rsidRPr="00823538">
        <w:rPr>
          <w:rFonts w:asciiTheme="majorBidi" w:hAnsiTheme="majorBidi" w:cstheme="majorBidi"/>
          <w:sz w:val="24"/>
          <w:szCs w:val="24"/>
          <w:lang w:val="en-US"/>
        </w:rPr>
        <w:t xml:space="preserve"> which estimates the level of</w:t>
      </w:r>
      <w:r w:rsidR="008D2D7A" w:rsidRPr="00823538">
        <w:rPr>
          <w:rFonts w:asciiTheme="majorBidi" w:hAnsiTheme="majorBidi" w:cstheme="majorBidi"/>
          <w:sz w:val="24"/>
          <w:szCs w:val="24"/>
          <w:lang w:val="en-US"/>
        </w:rPr>
        <w:t xml:space="preserve"> conservatism. </w:t>
      </w:r>
      <w:r w:rsidR="00683F77" w:rsidRPr="00823538">
        <w:rPr>
          <w:rFonts w:asciiTheme="majorBidi" w:hAnsiTheme="majorBidi" w:cstheme="majorBidi"/>
          <w:sz w:val="24"/>
          <w:szCs w:val="24"/>
          <w:lang w:val="en-US"/>
        </w:rPr>
        <w:t xml:space="preserve">Khan and Watts (2009) suppose </w:t>
      </w:r>
      <w:r w:rsidR="00890944" w:rsidRPr="00823538">
        <w:rPr>
          <w:rFonts w:asciiTheme="majorBidi" w:hAnsiTheme="majorBidi" w:cstheme="majorBidi"/>
          <w:sz w:val="24"/>
          <w:szCs w:val="24"/>
          <w:lang w:val="en-US"/>
        </w:rPr>
        <w:t xml:space="preserve">and </w:t>
      </w:r>
      <w:r w:rsidR="00BA0FA7" w:rsidRPr="00823538">
        <w:rPr>
          <w:rFonts w:asciiTheme="majorBidi" w:hAnsiTheme="majorBidi" w:cstheme="majorBidi"/>
          <w:sz w:val="24"/>
          <w:szCs w:val="24"/>
          <w:lang w:val="en-US"/>
        </w:rPr>
        <w:t>find</w:t>
      </w:r>
      <w:r w:rsidR="00890944" w:rsidRPr="00823538">
        <w:rPr>
          <w:rFonts w:asciiTheme="majorBidi" w:hAnsiTheme="majorBidi" w:cstheme="majorBidi"/>
          <w:sz w:val="24"/>
          <w:szCs w:val="24"/>
          <w:lang w:val="en-US"/>
        </w:rPr>
        <w:t xml:space="preserve"> that conservatism is</w:t>
      </w:r>
      <w:r w:rsidR="00B50502" w:rsidRPr="00823538">
        <w:rPr>
          <w:rFonts w:asciiTheme="majorBidi" w:hAnsiTheme="majorBidi" w:cstheme="majorBidi"/>
          <w:sz w:val="24"/>
          <w:szCs w:val="24"/>
          <w:lang w:val="en-US"/>
        </w:rPr>
        <w:t xml:space="preserve"> </w:t>
      </w:r>
      <w:r w:rsidR="00890944" w:rsidRPr="00823538">
        <w:rPr>
          <w:rFonts w:asciiTheme="majorBidi" w:hAnsiTheme="majorBidi" w:cstheme="majorBidi"/>
          <w:sz w:val="24"/>
          <w:szCs w:val="24"/>
          <w:lang w:val="en-US"/>
        </w:rPr>
        <w:t xml:space="preserve">a linear function </w:t>
      </w:r>
      <w:r w:rsidR="00683F77" w:rsidRPr="00823538">
        <w:rPr>
          <w:rFonts w:asciiTheme="majorBidi" w:hAnsiTheme="majorBidi" w:cstheme="majorBidi"/>
          <w:sz w:val="24"/>
          <w:szCs w:val="24"/>
          <w:lang w:val="en-US"/>
        </w:rPr>
        <w:t xml:space="preserve">of the </w:t>
      </w:r>
      <w:r w:rsidR="00890944" w:rsidRPr="00823538">
        <w:rPr>
          <w:rFonts w:asciiTheme="majorBidi" w:hAnsiTheme="majorBidi" w:cstheme="majorBidi"/>
          <w:sz w:val="24"/>
          <w:szCs w:val="24"/>
          <w:lang w:val="en-US"/>
        </w:rPr>
        <w:t>Market-to-Book Ratio</w:t>
      </w:r>
      <w:r w:rsidR="00683F77" w:rsidRPr="00823538">
        <w:rPr>
          <w:rFonts w:asciiTheme="majorBidi" w:hAnsiTheme="majorBidi" w:cstheme="majorBidi"/>
          <w:sz w:val="24"/>
          <w:szCs w:val="24"/>
          <w:lang w:val="en-US"/>
        </w:rPr>
        <w:t xml:space="preserve">, </w:t>
      </w:r>
      <w:r w:rsidR="00890944" w:rsidRPr="00823538">
        <w:rPr>
          <w:rFonts w:asciiTheme="majorBidi" w:hAnsiTheme="majorBidi" w:cstheme="majorBidi"/>
          <w:sz w:val="24"/>
          <w:szCs w:val="24"/>
          <w:lang w:val="en-US"/>
        </w:rPr>
        <w:t xml:space="preserve">size and leverage. </w:t>
      </w:r>
      <w:r w:rsidR="00B50502" w:rsidRPr="00823538">
        <w:rPr>
          <w:rFonts w:asciiTheme="majorBidi" w:hAnsiTheme="majorBidi" w:cstheme="majorBidi"/>
          <w:sz w:val="24"/>
          <w:szCs w:val="24"/>
          <w:lang w:val="en-US"/>
        </w:rPr>
        <w:t>The specifications of C-Score are :</w:t>
      </w:r>
    </w:p>
    <w:p w:rsidR="00683F77" w:rsidRPr="00823538" w:rsidRDefault="00683F77" w:rsidP="001354F8">
      <w:pPr>
        <w:jc w:val="both"/>
        <w:rPr>
          <w:rFonts w:asciiTheme="majorBidi" w:hAnsiTheme="majorBidi" w:cstheme="majorBidi"/>
          <w:sz w:val="20"/>
          <w:szCs w:val="20"/>
          <w:lang w:val="en-US"/>
        </w:rPr>
      </w:pPr>
    </w:p>
    <w:p w:rsidR="00683F77" w:rsidRPr="00823538" w:rsidRDefault="00683F77" w:rsidP="001354F8">
      <w:pPr>
        <w:ind w:firstLine="708"/>
        <w:jc w:val="both"/>
        <w:rPr>
          <w:rFonts w:asciiTheme="majorBidi" w:hAnsiTheme="majorBidi" w:cstheme="majorBidi"/>
          <w:sz w:val="20"/>
          <w:szCs w:val="20"/>
          <w:lang w:val="en-US"/>
        </w:rPr>
      </w:pPr>
      <w:r w:rsidRPr="00823538">
        <w:rPr>
          <w:rFonts w:asciiTheme="majorBidi" w:hAnsiTheme="majorBidi" w:cstheme="majorBidi"/>
          <w:b/>
          <w:bCs/>
          <w:i/>
          <w:iCs/>
          <w:sz w:val="20"/>
          <w:szCs w:val="20"/>
          <w:lang w:val="en-US"/>
        </w:rPr>
        <w:t>C-SCORE</w:t>
      </w:r>
      <w:r w:rsidRPr="00823538">
        <w:rPr>
          <w:rFonts w:asciiTheme="majorBidi" w:hAnsiTheme="majorBidi" w:cstheme="majorBidi"/>
          <w:b/>
          <w:i/>
          <w:iCs/>
          <w:sz w:val="20"/>
          <w:szCs w:val="20"/>
          <w:vertAlign w:val="subscript"/>
          <w:lang w:val="en-US"/>
        </w:rPr>
        <w:t xml:space="preserve"> i,t</w:t>
      </w:r>
      <w:r w:rsidRPr="00823538">
        <w:rPr>
          <w:rFonts w:asciiTheme="majorBidi" w:hAnsiTheme="majorBidi" w:cstheme="majorBidi"/>
          <w:b/>
          <w:bCs/>
          <w:i/>
          <w:iCs/>
          <w:sz w:val="20"/>
          <w:szCs w:val="20"/>
          <w:lang w:val="en-US"/>
        </w:rPr>
        <w:t xml:space="preserve">= </w:t>
      </w:r>
      <w:r w:rsidRPr="00823538">
        <w:rPr>
          <w:rFonts w:asciiTheme="majorBidi" w:hAnsiTheme="majorBidi" w:cstheme="majorBidi"/>
          <w:b/>
          <w:bCs/>
          <w:i/>
          <w:iCs/>
          <w:sz w:val="20"/>
          <w:szCs w:val="20"/>
        </w:rPr>
        <w:t>λ</w:t>
      </w:r>
      <w:r w:rsidRPr="00823538">
        <w:rPr>
          <w:rFonts w:asciiTheme="majorBidi" w:hAnsiTheme="majorBidi" w:cstheme="majorBidi"/>
          <w:b/>
          <w:bCs/>
          <w:i/>
          <w:iCs/>
          <w:sz w:val="20"/>
          <w:szCs w:val="20"/>
          <w:vertAlign w:val="subscript"/>
          <w:lang w:val="en-US"/>
        </w:rPr>
        <w:t>0</w:t>
      </w:r>
      <w:r w:rsidRPr="00823538">
        <w:rPr>
          <w:rFonts w:asciiTheme="majorBidi" w:hAnsiTheme="majorBidi" w:cstheme="majorBidi"/>
          <w:b/>
          <w:bCs/>
          <w:i/>
          <w:iCs/>
          <w:sz w:val="20"/>
          <w:szCs w:val="20"/>
          <w:lang w:val="en-US"/>
        </w:rPr>
        <w:t xml:space="preserve">+ </w:t>
      </w:r>
      <w:r w:rsidRPr="00823538">
        <w:rPr>
          <w:rFonts w:asciiTheme="majorBidi" w:hAnsiTheme="majorBidi" w:cstheme="majorBidi"/>
          <w:b/>
          <w:bCs/>
          <w:i/>
          <w:iCs/>
          <w:sz w:val="20"/>
          <w:szCs w:val="20"/>
        </w:rPr>
        <w:t>λ</w:t>
      </w:r>
      <w:r w:rsidRPr="00823538">
        <w:rPr>
          <w:rFonts w:asciiTheme="majorBidi" w:hAnsiTheme="majorBidi" w:cstheme="majorBidi"/>
          <w:b/>
          <w:bCs/>
          <w:i/>
          <w:iCs/>
          <w:sz w:val="20"/>
          <w:szCs w:val="20"/>
          <w:vertAlign w:val="subscript"/>
          <w:lang w:val="en-US"/>
        </w:rPr>
        <w:t>1</w:t>
      </w:r>
      <w:r w:rsidRPr="00823538">
        <w:rPr>
          <w:rFonts w:asciiTheme="majorBidi" w:hAnsiTheme="majorBidi" w:cstheme="majorBidi"/>
          <w:b/>
          <w:bCs/>
          <w:i/>
          <w:iCs/>
          <w:sz w:val="20"/>
          <w:szCs w:val="20"/>
          <w:lang w:val="en-US"/>
        </w:rPr>
        <w:t xml:space="preserve"> </w:t>
      </w:r>
      <w:r w:rsidRPr="00823538">
        <w:rPr>
          <w:rFonts w:asciiTheme="majorBidi" w:hAnsiTheme="majorBidi" w:cstheme="majorBidi"/>
          <w:sz w:val="20"/>
          <w:szCs w:val="20"/>
          <w:lang w:val="en-US"/>
        </w:rPr>
        <w:t>[</w:t>
      </w:r>
      <w:r w:rsidR="00B50502" w:rsidRPr="00823538">
        <w:rPr>
          <w:rFonts w:asciiTheme="majorBidi" w:hAnsiTheme="majorBidi" w:cstheme="majorBidi"/>
          <w:b/>
          <w:bCs/>
          <w:i/>
          <w:iCs/>
          <w:sz w:val="20"/>
          <w:szCs w:val="20"/>
          <w:lang w:val="en-US"/>
        </w:rPr>
        <w:t>SIZE</w:t>
      </w:r>
      <w:r w:rsidRPr="00823538">
        <w:rPr>
          <w:rFonts w:asciiTheme="majorBidi" w:hAnsiTheme="majorBidi" w:cstheme="majorBidi"/>
          <w:b/>
          <w:i/>
          <w:iCs/>
          <w:sz w:val="20"/>
          <w:szCs w:val="20"/>
          <w:vertAlign w:val="subscript"/>
          <w:lang w:val="en-US"/>
        </w:rPr>
        <w:t xml:space="preserve"> i,t</w:t>
      </w:r>
      <w:r w:rsidRPr="00823538">
        <w:rPr>
          <w:rFonts w:asciiTheme="majorBidi" w:hAnsiTheme="majorBidi" w:cstheme="majorBidi"/>
          <w:sz w:val="20"/>
          <w:szCs w:val="20"/>
          <w:lang w:val="en-US"/>
        </w:rPr>
        <w:t>]</w:t>
      </w:r>
      <w:r w:rsidRPr="00823538">
        <w:rPr>
          <w:rFonts w:asciiTheme="majorBidi" w:hAnsiTheme="majorBidi" w:cstheme="majorBidi"/>
          <w:b/>
          <w:bCs/>
          <w:i/>
          <w:iCs/>
          <w:sz w:val="20"/>
          <w:szCs w:val="20"/>
          <w:lang w:val="en-US"/>
        </w:rPr>
        <w:t xml:space="preserve"> +</w:t>
      </w:r>
      <w:r w:rsidRPr="00823538">
        <w:rPr>
          <w:rFonts w:asciiTheme="majorBidi" w:hAnsiTheme="majorBidi" w:cstheme="majorBidi"/>
          <w:b/>
          <w:bCs/>
          <w:i/>
          <w:iCs/>
          <w:sz w:val="20"/>
          <w:szCs w:val="20"/>
        </w:rPr>
        <w:t>λ</w:t>
      </w:r>
      <w:r w:rsidRPr="00823538">
        <w:rPr>
          <w:rFonts w:asciiTheme="majorBidi" w:hAnsiTheme="majorBidi" w:cstheme="majorBidi"/>
          <w:b/>
          <w:bCs/>
          <w:i/>
          <w:iCs/>
          <w:sz w:val="20"/>
          <w:szCs w:val="20"/>
          <w:vertAlign w:val="subscript"/>
          <w:lang w:val="en-US"/>
        </w:rPr>
        <w:t>2</w:t>
      </w:r>
      <w:r w:rsidRPr="00823538">
        <w:rPr>
          <w:rFonts w:asciiTheme="majorBidi" w:hAnsiTheme="majorBidi" w:cstheme="majorBidi"/>
          <w:sz w:val="20"/>
          <w:szCs w:val="20"/>
          <w:lang w:val="en-US"/>
        </w:rPr>
        <w:t>[</w:t>
      </w:r>
      <w:r w:rsidRPr="00823538">
        <w:rPr>
          <w:rFonts w:asciiTheme="majorBidi" w:hAnsiTheme="majorBidi" w:cstheme="majorBidi"/>
          <w:b/>
          <w:bCs/>
          <w:i/>
          <w:iCs/>
          <w:sz w:val="20"/>
          <w:szCs w:val="20"/>
          <w:lang w:val="en-US"/>
        </w:rPr>
        <w:t xml:space="preserve"> (</w:t>
      </w:r>
      <w:r w:rsidR="00B50502" w:rsidRPr="00823538">
        <w:rPr>
          <w:rFonts w:asciiTheme="majorBidi" w:hAnsiTheme="majorBidi" w:cstheme="majorBidi"/>
          <w:b/>
          <w:bCs/>
          <w:i/>
          <w:iCs/>
          <w:sz w:val="20"/>
          <w:szCs w:val="20"/>
          <w:lang w:val="en-US"/>
        </w:rPr>
        <w:t>M/B</w:t>
      </w:r>
      <w:r w:rsidRPr="00823538">
        <w:rPr>
          <w:rFonts w:asciiTheme="majorBidi" w:hAnsiTheme="majorBidi" w:cstheme="majorBidi"/>
          <w:b/>
          <w:bCs/>
          <w:i/>
          <w:iCs/>
          <w:sz w:val="20"/>
          <w:szCs w:val="20"/>
          <w:lang w:val="en-US"/>
        </w:rPr>
        <w:t>)</w:t>
      </w:r>
      <w:r w:rsidRPr="00823538">
        <w:rPr>
          <w:rFonts w:asciiTheme="majorBidi" w:hAnsiTheme="majorBidi" w:cstheme="majorBidi"/>
          <w:b/>
          <w:i/>
          <w:iCs/>
          <w:sz w:val="20"/>
          <w:szCs w:val="20"/>
          <w:vertAlign w:val="subscript"/>
          <w:lang w:val="en-US"/>
        </w:rPr>
        <w:t xml:space="preserve"> i,t</w:t>
      </w:r>
      <w:r w:rsidRPr="00823538">
        <w:rPr>
          <w:rFonts w:asciiTheme="majorBidi" w:hAnsiTheme="majorBidi" w:cstheme="majorBidi"/>
          <w:sz w:val="20"/>
          <w:szCs w:val="20"/>
          <w:lang w:val="en-US"/>
        </w:rPr>
        <w:t>]</w:t>
      </w:r>
      <w:r w:rsidRPr="00823538">
        <w:rPr>
          <w:rFonts w:asciiTheme="majorBidi" w:hAnsiTheme="majorBidi" w:cstheme="majorBidi"/>
          <w:b/>
          <w:bCs/>
          <w:i/>
          <w:iCs/>
          <w:sz w:val="20"/>
          <w:szCs w:val="20"/>
          <w:lang w:val="en-US"/>
        </w:rPr>
        <w:t xml:space="preserve"> + </w:t>
      </w:r>
      <w:r w:rsidRPr="00823538">
        <w:rPr>
          <w:rFonts w:asciiTheme="majorBidi" w:hAnsiTheme="majorBidi" w:cstheme="majorBidi"/>
          <w:b/>
          <w:bCs/>
          <w:i/>
          <w:iCs/>
          <w:sz w:val="20"/>
          <w:szCs w:val="20"/>
        </w:rPr>
        <w:t>λ</w:t>
      </w:r>
      <w:r w:rsidRPr="00823538">
        <w:rPr>
          <w:rFonts w:asciiTheme="majorBidi" w:hAnsiTheme="majorBidi" w:cstheme="majorBidi"/>
          <w:b/>
          <w:bCs/>
          <w:i/>
          <w:iCs/>
          <w:sz w:val="20"/>
          <w:szCs w:val="20"/>
          <w:vertAlign w:val="subscript"/>
          <w:lang w:val="en-US"/>
        </w:rPr>
        <w:t>3</w:t>
      </w:r>
      <w:r w:rsidRPr="00823538">
        <w:rPr>
          <w:rFonts w:asciiTheme="majorBidi" w:hAnsiTheme="majorBidi" w:cstheme="majorBidi"/>
          <w:b/>
          <w:bCs/>
          <w:i/>
          <w:iCs/>
          <w:sz w:val="20"/>
          <w:szCs w:val="20"/>
          <w:lang w:val="en-US"/>
        </w:rPr>
        <w:t xml:space="preserve"> </w:t>
      </w:r>
      <w:r w:rsidRPr="00823538">
        <w:rPr>
          <w:rFonts w:asciiTheme="majorBidi" w:hAnsiTheme="majorBidi" w:cstheme="majorBidi"/>
          <w:sz w:val="20"/>
          <w:szCs w:val="20"/>
          <w:lang w:val="en-US"/>
        </w:rPr>
        <w:t>[</w:t>
      </w:r>
      <w:r w:rsidR="00B50502" w:rsidRPr="00823538">
        <w:rPr>
          <w:rFonts w:asciiTheme="majorBidi" w:hAnsiTheme="majorBidi" w:cstheme="majorBidi"/>
          <w:b/>
          <w:bCs/>
          <w:i/>
          <w:iCs/>
          <w:sz w:val="20"/>
          <w:szCs w:val="20"/>
          <w:lang w:val="en-US"/>
        </w:rPr>
        <w:t xml:space="preserve"> LEV</w:t>
      </w:r>
      <w:r w:rsidRPr="00823538">
        <w:rPr>
          <w:rFonts w:asciiTheme="majorBidi" w:hAnsiTheme="majorBidi" w:cstheme="majorBidi"/>
          <w:b/>
          <w:i/>
          <w:iCs/>
          <w:sz w:val="20"/>
          <w:szCs w:val="20"/>
          <w:vertAlign w:val="subscript"/>
          <w:lang w:val="en-US"/>
        </w:rPr>
        <w:t xml:space="preserve"> i,t</w:t>
      </w:r>
      <w:r w:rsidRPr="00823538">
        <w:rPr>
          <w:rFonts w:asciiTheme="majorBidi" w:hAnsiTheme="majorBidi" w:cstheme="majorBidi"/>
          <w:sz w:val="20"/>
          <w:szCs w:val="20"/>
          <w:lang w:val="en-US"/>
        </w:rPr>
        <w:t>]</w:t>
      </w:r>
      <w:r w:rsidRPr="00823538">
        <w:rPr>
          <w:rFonts w:asciiTheme="majorBidi" w:hAnsiTheme="majorBidi" w:cstheme="majorBidi"/>
          <w:i/>
          <w:iCs/>
          <w:sz w:val="20"/>
          <w:szCs w:val="20"/>
          <w:lang w:val="en-US"/>
        </w:rPr>
        <w:t xml:space="preserve">+ </w:t>
      </w:r>
      <w:r w:rsidRPr="00823538">
        <w:rPr>
          <w:rFonts w:asciiTheme="majorBidi" w:hAnsiTheme="majorBidi" w:cstheme="majorBidi"/>
          <w:b/>
          <w:i/>
          <w:iCs/>
          <w:sz w:val="20"/>
          <w:szCs w:val="20"/>
        </w:rPr>
        <w:t>ε</w:t>
      </w:r>
      <w:r w:rsidR="00A71D0E" w:rsidRPr="00823538">
        <w:rPr>
          <w:rFonts w:asciiTheme="majorBidi" w:hAnsiTheme="majorBidi" w:cstheme="majorBidi"/>
          <w:b/>
          <w:i/>
          <w:iCs/>
          <w:sz w:val="20"/>
          <w:szCs w:val="20"/>
          <w:lang w:val="en-US"/>
        </w:rPr>
        <w:t xml:space="preserve"> </w:t>
      </w:r>
      <w:r w:rsidRPr="00823538">
        <w:rPr>
          <w:rFonts w:asciiTheme="majorBidi" w:hAnsiTheme="majorBidi" w:cstheme="majorBidi"/>
          <w:b/>
          <w:i/>
          <w:iCs/>
          <w:sz w:val="20"/>
          <w:szCs w:val="20"/>
          <w:vertAlign w:val="subscript"/>
          <w:lang w:val="en-US"/>
        </w:rPr>
        <w:t>i,t</w:t>
      </w:r>
      <w:r w:rsidRPr="00823538">
        <w:rPr>
          <w:rFonts w:asciiTheme="majorBidi" w:hAnsiTheme="majorBidi" w:cstheme="majorBidi"/>
          <w:b/>
          <w:i/>
          <w:iCs/>
          <w:sz w:val="20"/>
          <w:szCs w:val="20"/>
          <w:lang w:val="en-US"/>
        </w:rPr>
        <w:t xml:space="preserve">  </w:t>
      </w:r>
      <w:r w:rsidR="00B848F3" w:rsidRPr="00823538">
        <w:rPr>
          <w:rFonts w:asciiTheme="majorBidi" w:hAnsiTheme="majorBidi" w:cstheme="majorBidi"/>
          <w:b/>
          <w:i/>
          <w:iCs/>
          <w:sz w:val="20"/>
          <w:szCs w:val="20"/>
          <w:lang w:val="en-US"/>
        </w:rPr>
        <w:t xml:space="preserve">          </w:t>
      </w:r>
      <w:r w:rsidR="00B848F3" w:rsidRPr="00823538">
        <w:rPr>
          <w:rFonts w:asciiTheme="majorBidi" w:hAnsiTheme="majorBidi" w:cstheme="majorBidi"/>
          <w:b/>
          <w:bCs/>
          <w:i/>
          <w:iCs/>
          <w:sz w:val="20"/>
          <w:szCs w:val="20"/>
          <w:lang w:val="en-US"/>
        </w:rPr>
        <w:t>Equation (2)</w:t>
      </w:r>
    </w:p>
    <w:p w:rsidR="00683F77" w:rsidRPr="00823538" w:rsidRDefault="00683F77" w:rsidP="001354F8">
      <w:pPr>
        <w:jc w:val="both"/>
        <w:rPr>
          <w:rFonts w:asciiTheme="majorBidi" w:hAnsiTheme="majorBidi" w:cstheme="majorBidi"/>
          <w:sz w:val="20"/>
          <w:szCs w:val="20"/>
          <w:lang w:val="en-US"/>
        </w:rPr>
      </w:pPr>
    </w:p>
    <w:p w:rsidR="002017A7" w:rsidRPr="00823538" w:rsidRDefault="002017A7" w:rsidP="001354F8">
      <w:pPr>
        <w:jc w:val="both"/>
        <w:rPr>
          <w:rFonts w:asciiTheme="majorBidi" w:hAnsiTheme="majorBidi" w:cstheme="majorBidi"/>
          <w:sz w:val="20"/>
          <w:szCs w:val="20"/>
          <w:lang w:val="en-US"/>
        </w:rPr>
      </w:pPr>
      <w:r w:rsidRPr="00823538">
        <w:rPr>
          <w:rFonts w:asciiTheme="majorBidi" w:hAnsiTheme="majorBidi" w:cstheme="majorBidi"/>
          <w:sz w:val="20"/>
          <w:szCs w:val="20"/>
          <w:lang w:val="en-US"/>
        </w:rPr>
        <w:t xml:space="preserve">Where </w:t>
      </w:r>
    </w:p>
    <w:p w:rsidR="002017A7" w:rsidRPr="00823538" w:rsidRDefault="002017A7" w:rsidP="001354F8">
      <w:pPr>
        <w:jc w:val="both"/>
        <w:rPr>
          <w:rFonts w:asciiTheme="majorBidi" w:hAnsiTheme="majorBidi" w:cstheme="majorBidi"/>
          <w:sz w:val="20"/>
          <w:szCs w:val="20"/>
          <w:lang w:val="en-US"/>
        </w:rPr>
      </w:pPr>
      <w:r w:rsidRPr="00823538">
        <w:rPr>
          <w:rFonts w:asciiTheme="majorBidi" w:hAnsiTheme="majorBidi" w:cstheme="majorBidi"/>
          <w:sz w:val="20"/>
          <w:szCs w:val="20"/>
          <w:lang w:val="en-US"/>
        </w:rPr>
        <w:t xml:space="preserve">- </w:t>
      </w:r>
      <w:r w:rsidR="00B50502" w:rsidRPr="00823538">
        <w:rPr>
          <w:rFonts w:asciiTheme="majorBidi" w:hAnsiTheme="majorBidi" w:cstheme="majorBidi"/>
          <w:sz w:val="20"/>
          <w:szCs w:val="20"/>
          <w:lang w:val="en-US"/>
        </w:rPr>
        <w:t>SIZE :</w:t>
      </w:r>
      <w:r w:rsidRPr="00823538">
        <w:rPr>
          <w:rFonts w:asciiTheme="majorBidi" w:hAnsiTheme="majorBidi" w:cstheme="majorBidi"/>
          <w:sz w:val="20"/>
          <w:szCs w:val="20"/>
          <w:lang w:val="en-US"/>
        </w:rPr>
        <w:t xml:space="preserve"> </w:t>
      </w:r>
      <w:r w:rsidR="00B848F3" w:rsidRPr="00823538">
        <w:rPr>
          <w:rFonts w:asciiTheme="majorBidi" w:hAnsiTheme="majorBidi" w:cstheme="majorBidi"/>
          <w:sz w:val="20"/>
          <w:szCs w:val="20"/>
          <w:lang w:val="en-US"/>
        </w:rPr>
        <w:t>is the natural log of market value of equity</w:t>
      </w:r>
    </w:p>
    <w:p w:rsidR="002017A7" w:rsidRPr="00823538" w:rsidRDefault="002017A7" w:rsidP="001354F8">
      <w:pPr>
        <w:jc w:val="both"/>
        <w:rPr>
          <w:rFonts w:asciiTheme="majorBidi" w:hAnsiTheme="majorBidi" w:cstheme="majorBidi"/>
          <w:sz w:val="20"/>
          <w:szCs w:val="20"/>
          <w:lang w:val="en-US"/>
        </w:rPr>
      </w:pPr>
      <w:r w:rsidRPr="00823538">
        <w:rPr>
          <w:rFonts w:asciiTheme="majorBidi" w:hAnsiTheme="majorBidi" w:cstheme="majorBidi"/>
          <w:sz w:val="20"/>
          <w:szCs w:val="20"/>
          <w:lang w:val="en-US"/>
        </w:rPr>
        <w:t>-</w:t>
      </w:r>
      <w:r w:rsidR="00B50502" w:rsidRPr="00823538">
        <w:rPr>
          <w:rFonts w:asciiTheme="majorBidi" w:hAnsiTheme="majorBidi" w:cstheme="majorBidi"/>
          <w:sz w:val="20"/>
          <w:szCs w:val="20"/>
          <w:lang w:val="en-US"/>
        </w:rPr>
        <w:t xml:space="preserve">M/B </w:t>
      </w:r>
      <w:r w:rsidRPr="00823538">
        <w:rPr>
          <w:rFonts w:asciiTheme="majorBidi" w:hAnsiTheme="majorBidi" w:cstheme="majorBidi"/>
          <w:sz w:val="20"/>
          <w:szCs w:val="20"/>
          <w:lang w:val="en-US"/>
        </w:rPr>
        <w:t xml:space="preserve">: </w:t>
      </w:r>
      <w:r w:rsidR="00B50502" w:rsidRPr="00823538">
        <w:rPr>
          <w:rFonts w:asciiTheme="majorBidi" w:hAnsiTheme="majorBidi" w:cstheme="majorBidi"/>
          <w:sz w:val="20"/>
          <w:szCs w:val="20"/>
          <w:lang w:val="en-US"/>
        </w:rPr>
        <w:t>the market-to-book ratio</w:t>
      </w:r>
    </w:p>
    <w:p w:rsidR="002017A7" w:rsidRPr="00823538" w:rsidRDefault="002017A7" w:rsidP="008A59AC">
      <w:pPr>
        <w:jc w:val="both"/>
        <w:rPr>
          <w:rFonts w:asciiTheme="majorBidi" w:hAnsiTheme="majorBidi" w:cstheme="majorBidi"/>
          <w:sz w:val="20"/>
          <w:szCs w:val="20"/>
          <w:lang w:val="en-US"/>
        </w:rPr>
      </w:pPr>
      <w:r w:rsidRPr="00823538">
        <w:rPr>
          <w:rFonts w:asciiTheme="majorBidi" w:hAnsiTheme="majorBidi" w:cstheme="majorBidi"/>
          <w:sz w:val="20"/>
          <w:szCs w:val="20"/>
          <w:lang w:val="en-US"/>
        </w:rPr>
        <w:t>-</w:t>
      </w:r>
      <w:r w:rsidR="00B50502" w:rsidRPr="00823538">
        <w:rPr>
          <w:rFonts w:asciiTheme="majorBidi" w:hAnsiTheme="majorBidi" w:cstheme="majorBidi"/>
          <w:sz w:val="20"/>
          <w:szCs w:val="20"/>
          <w:lang w:val="en-US"/>
        </w:rPr>
        <w:t>LEV</w:t>
      </w:r>
      <w:r w:rsidRPr="00823538">
        <w:rPr>
          <w:rFonts w:asciiTheme="majorBidi" w:hAnsiTheme="majorBidi" w:cstheme="majorBidi"/>
          <w:sz w:val="20"/>
          <w:szCs w:val="20"/>
          <w:lang w:val="en-US"/>
        </w:rPr>
        <w:t xml:space="preserve">: </w:t>
      </w:r>
      <w:r w:rsidR="008A59AC" w:rsidRPr="00823538">
        <w:rPr>
          <w:rFonts w:asciiTheme="majorBidi" w:hAnsiTheme="majorBidi" w:cstheme="majorBidi"/>
          <w:sz w:val="20"/>
          <w:szCs w:val="20"/>
        </w:rPr>
        <w:t>L is leverage, defined as long term and short term debt deflated by market value of equity</w:t>
      </w:r>
    </w:p>
    <w:p w:rsidR="008D1319" w:rsidRPr="00823538" w:rsidRDefault="008D1319" w:rsidP="001354F8">
      <w:pPr>
        <w:pStyle w:val="Default"/>
        <w:jc w:val="both"/>
        <w:rPr>
          <w:rFonts w:asciiTheme="majorBidi" w:hAnsiTheme="majorBidi" w:cstheme="majorBidi"/>
          <w:color w:val="auto"/>
          <w:sz w:val="20"/>
          <w:szCs w:val="20"/>
          <w:lang w:val="en-US"/>
        </w:rPr>
      </w:pPr>
    </w:p>
    <w:p w:rsidR="002017A7" w:rsidRPr="00823538" w:rsidRDefault="00C16B4A" w:rsidP="00490788">
      <w:pPr>
        <w:pStyle w:val="Default"/>
        <w:spacing w:line="360" w:lineRule="auto"/>
        <w:ind w:firstLine="708"/>
        <w:jc w:val="both"/>
        <w:rPr>
          <w:rFonts w:asciiTheme="majorBidi" w:hAnsiTheme="majorBidi" w:cstheme="majorBidi"/>
          <w:color w:val="auto"/>
          <w:lang w:val="en-US"/>
        </w:rPr>
      </w:pPr>
      <w:r w:rsidRPr="00823538">
        <w:rPr>
          <w:rFonts w:asciiTheme="majorBidi" w:hAnsiTheme="majorBidi" w:cstheme="majorBidi"/>
          <w:color w:val="auto"/>
          <w:lang w:val="en-US"/>
        </w:rPr>
        <w:t>Empirical estimators of λ</w:t>
      </w:r>
      <w:r w:rsidRPr="00823538">
        <w:rPr>
          <w:rFonts w:asciiTheme="majorBidi" w:hAnsiTheme="majorBidi" w:cstheme="majorBidi"/>
          <w:color w:val="auto"/>
          <w:vertAlign w:val="subscript"/>
          <w:lang w:val="en-US"/>
        </w:rPr>
        <w:t>i</w:t>
      </w:r>
      <w:r w:rsidRPr="00823538">
        <w:rPr>
          <w:rFonts w:asciiTheme="majorBidi" w:hAnsiTheme="majorBidi" w:cstheme="majorBidi"/>
          <w:color w:val="auto"/>
          <w:lang w:val="en-US"/>
        </w:rPr>
        <w:t xml:space="preserve">, i=0 to 3, are constant across firms, but </w:t>
      </w:r>
      <w:r w:rsidR="00345672" w:rsidRPr="00823538">
        <w:rPr>
          <w:rFonts w:asciiTheme="majorBidi" w:hAnsiTheme="majorBidi" w:cstheme="majorBidi"/>
          <w:color w:val="auto"/>
          <w:lang w:val="en-US"/>
        </w:rPr>
        <w:t xml:space="preserve">they </w:t>
      </w:r>
      <w:r w:rsidRPr="00823538">
        <w:rPr>
          <w:rFonts w:asciiTheme="majorBidi" w:hAnsiTheme="majorBidi" w:cstheme="majorBidi"/>
          <w:color w:val="auto"/>
          <w:lang w:val="en-US"/>
        </w:rPr>
        <w:t>vary over time since they are estimated from annual cross-sectional regression</w:t>
      </w:r>
      <w:r w:rsidR="00EB2A93" w:rsidRPr="00823538">
        <w:rPr>
          <w:rFonts w:asciiTheme="majorBidi" w:hAnsiTheme="majorBidi" w:cstheme="majorBidi"/>
          <w:color w:val="auto"/>
          <w:lang w:val="en-US"/>
        </w:rPr>
        <w:t>s. C-</w:t>
      </w:r>
      <w:r w:rsidRPr="00823538">
        <w:rPr>
          <w:rFonts w:asciiTheme="majorBidi" w:hAnsiTheme="majorBidi" w:cstheme="majorBidi"/>
          <w:color w:val="auto"/>
          <w:lang w:val="en-US"/>
        </w:rPr>
        <w:t xml:space="preserve">Score is the firm-year measure of conservatism, or incremental bad news timeliness. </w:t>
      </w:r>
      <w:r w:rsidR="002017A7" w:rsidRPr="00823538">
        <w:rPr>
          <w:rFonts w:asciiTheme="majorBidi" w:hAnsiTheme="majorBidi" w:cstheme="majorBidi"/>
          <w:color w:val="auto"/>
          <w:lang w:val="en-US"/>
        </w:rPr>
        <w:t xml:space="preserve">The </w:t>
      </w:r>
      <w:r w:rsidR="00B848F3" w:rsidRPr="00823538">
        <w:rPr>
          <w:rFonts w:asciiTheme="majorBidi" w:hAnsiTheme="majorBidi" w:cstheme="majorBidi"/>
          <w:color w:val="auto"/>
          <w:lang w:val="en-US"/>
        </w:rPr>
        <w:t>substitution</w:t>
      </w:r>
      <w:r w:rsidR="002017A7" w:rsidRPr="00823538">
        <w:rPr>
          <w:rFonts w:asciiTheme="majorBidi" w:hAnsiTheme="majorBidi" w:cstheme="majorBidi"/>
          <w:color w:val="auto"/>
          <w:lang w:val="en-US"/>
        </w:rPr>
        <w:t xml:space="preserve"> of ß</w:t>
      </w:r>
      <w:r w:rsidR="002017A7" w:rsidRPr="00823538">
        <w:rPr>
          <w:rFonts w:asciiTheme="majorBidi" w:hAnsiTheme="majorBidi" w:cstheme="majorBidi"/>
          <w:color w:val="auto"/>
          <w:vertAlign w:val="subscript"/>
          <w:lang w:val="en-US"/>
        </w:rPr>
        <w:t>3</w:t>
      </w:r>
      <w:r w:rsidR="002017A7" w:rsidRPr="00823538">
        <w:rPr>
          <w:rFonts w:asciiTheme="majorBidi" w:hAnsiTheme="majorBidi" w:cstheme="majorBidi"/>
          <w:color w:val="auto"/>
          <w:lang w:val="en-US"/>
        </w:rPr>
        <w:t xml:space="preserve"> </w:t>
      </w:r>
      <w:r w:rsidR="00B848F3" w:rsidRPr="00823538">
        <w:rPr>
          <w:rFonts w:asciiTheme="majorBidi" w:hAnsiTheme="majorBidi" w:cstheme="majorBidi"/>
          <w:color w:val="auto"/>
          <w:lang w:val="en-US"/>
        </w:rPr>
        <w:t>with</w:t>
      </w:r>
      <w:r w:rsidR="00EB2A93" w:rsidRPr="00823538">
        <w:rPr>
          <w:rFonts w:asciiTheme="majorBidi" w:hAnsiTheme="majorBidi" w:cstheme="majorBidi"/>
          <w:color w:val="auto"/>
          <w:lang w:val="en-US"/>
        </w:rPr>
        <w:t xml:space="preserve"> C</w:t>
      </w:r>
      <w:r w:rsidR="00BE71FE" w:rsidRPr="00823538">
        <w:rPr>
          <w:rFonts w:asciiTheme="majorBidi" w:hAnsiTheme="majorBidi" w:cstheme="majorBidi"/>
          <w:color w:val="auto"/>
          <w:lang w:val="en-US"/>
        </w:rPr>
        <w:t>-S</w:t>
      </w:r>
      <w:r w:rsidRPr="00823538">
        <w:rPr>
          <w:rFonts w:asciiTheme="majorBidi" w:hAnsiTheme="majorBidi" w:cstheme="majorBidi"/>
          <w:color w:val="auto"/>
          <w:lang w:val="en-US"/>
        </w:rPr>
        <w:t>core in equation 1</w:t>
      </w:r>
      <w:r w:rsidR="002017A7" w:rsidRPr="00823538">
        <w:rPr>
          <w:rFonts w:asciiTheme="majorBidi" w:hAnsiTheme="majorBidi" w:cstheme="majorBidi"/>
          <w:color w:val="auto"/>
          <w:lang w:val="en-US"/>
        </w:rPr>
        <w:t>, ends in the following equation:</w:t>
      </w:r>
    </w:p>
    <w:p w:rsidR="00B52EAF" w:rsidRPr="00823538" w:rsidRDefault="00B52EAF" w:rsidP="001354F8">
      <w:pPr>
        <w:autoSpaceDE w:val="0"/>
        <w:autoSpaceDN w:val="0"/>
        <w:adjustRightInd w:val="0"/>
        <w:jc w:val="both"/>
        <w:rPr>
          <w:rFonts w:asciiTheme="majorBidi" w:hAnsiTheme="majorBidi" w:cstheme="majorBidi"/>
          <w:b/>
          <w:i/>
          <w:iCs/>
          <w:sz w:val="24"/>
          <w:szCs w:val="24"/>
          <w:lang w:val="en-US"/>
        </w:rPr>
      </w:pPr>
    </w:p>
    <w:p w:rsidR="00B52EAF" w:rsidRPr="00823538" w:rsidRDefault="002017A7" w:rsidP="00B52EAF">
      <w:pPr>
        <w:autoSpaceDE w:val="0"/>
        <w:autoSpaceDN w:val="0"/>
        <w:adjustRightInd w:val="0"/>
        <w:ind w:firstLine="708"/>
        <w:jc w:val="both"/>
        <w:rPr>
          <w:rFonts w:asciiTheme="majorBidi" w:hAnsiTheme="majorBidi" w:cstheme="majorBidi"/>
          <w:sz w:val="20"/>
          <w:szCs w:val="20"/>
        </w:rPr>
      </w:pPr>
      <w:r w:rsidRPr="00823538">
        <w:rPr>
          <w:rFonts w:asciiTheme="majorBidi" w:hAnsiTheme="majorBidi" w:cstheme="majorBidi"/>
          <w:b/>
          <w:i/>
          <w:iCs/>
          <w:sz w:val="20"/>
          <w:szCs w:val="20"/>
        </w:rPr>
        <w:t>X</w:t>
      </w:r>
      <w:r w:rsidRPr="00823538">
        <w:rPr>
          <w:rFonts w:asciiTheme="majorBidi" w:hAnsiTheme="majorBidi" w:cstheme="majorBidi"/>
          <w:b/>
          <w:i/>
          <w:iCs/>
          <w:sz w:val="20"/>
          <w:szCs w:val="20"/>
          <w:vertAlign w:val="subscript"/>
        </w:rPr>
        <w:t>i,t</w:t>
      </w:r>
      <w:r w:rsidRPr="00823538">
        <w:rPr>
          <w:rFonts w:asciiTheme="majorBidi" w:hAnsiTheme="majorBidi" w:cstheme="majorBidi"/>
          <w:b/>
          <w:i/>
          <w:iCs/>
          <w:sz w:val="20"/>
          <w:szCs w:val="20"/>
        </w:rPr>
        <w:t> /P</w:t>
      </w:r>
      <w:r w:rsidRPr="00823538">
        <w:rPr>
          <w:rFonts w:asciiTheme="majorBidi" w:hAnsiTheme="majorBidi" w:cstheme="majorBidi"/>
          <w:b/>
          <w:i/>
          <w:iCs/>
          <w:sz w:val="20"/>
          <w:szCs w:val="20"/>
          <w:vertAlign w:val="subscript"/>
        </w:rPr>
        <w:t>i,t-1</w:t>
      </w:r>
      <w:r w:rsidRPr="00823538">
        <w:rPr>
          <w:rFonts w:asciiTheme="majorBidi" w:hAnsiTheme="majorBidi" w:cstheme="majorBidi"/>
          <w:b/>
          <w:i/>
          <w:iCs/>
          <w:sz w:val="20"/>
          <w:szCs w:val="20"/>
        </w:rPr>
        <w:t xml:space="preserve"> = β</w:t>
      </w:r>
      <w:r w:rsidRPr="00823538">
        <w:rPr>
          <w:rFonts w:asciiTheme="majorBidi" w:hAnsiTheme="majorBidi" w:cstheme="majorBidi"/>
          <w:b/>
          <w:i/>
          <w:iCs/>
          <w:sz w:val="20"/>
          <w:szCs w:val="20"/>
          <w:vertAlign w:val="subscript"/>
        </w:rPr>
        <w:t>0</w:t>
      </w:r>
      <w:r w:rsidRPr="00823538">
        <w:rPr>
          <w:rFonts w:asciiTheme="majorBidi" w:hAnsiTheme="majorBidi" w:cstheme="majorBidi"/>
          <w:b/>
          <w:i/>
          <w:iCs/>
          <w:sz w:val="20"/>
          <w:szCs w:val="20"/>
        </w:rPr>
        <w:t>+ β</w:t>
      </w:r>
      <w:r w:rsidRPr="00823538">
        <w:rPr>
          <w:rFonts w:asciiTheme="majorBidi" w:hAnsiTheme="majorBidi" w:cstheme="majorBidi"/>
          <w:b/>
          <w:i/>
          <w:iCs/>
          <w:sz w:val="20"/>
          <w:szCs w:val="20"/>
          <w:vertAlign w:val="subscript"/>
        </w:rPr>
        <w:t>1</w:t>
      </w:r>
      <w:r w:rsidRPr="00823538">
        <w:rPr>
          <w:rFonts w:asciiTheme="majorBidi" w:hAnsiTheme="majorBidi" w:cstheme="majorBidi"/>
          <w:sz w:val="20"/>
          <w:szCs w:val="20"/>
        </w:rPr>
        <w:t>[</w:t>
      </w:r>
      <w:r w:rsidRPr="00823538">
        <w:rPr>
          <w:rFonts w:asciiTheme="majorBidi" w:hAnsiTheme="majorBidi" w:cstheme="majorBidi"/>
          <w:b/>
          <w:i/>
          <w:iCs/>
          <w:sz w:val="20"/>
          <w:szCs w:val="20"/>
        </w:rPr>
        <w:t>D</w:t>
      </w:r>
      <w:r w:rsidRPr="00823538">
        <w:rPr>
          <w:rFonts w:asciiTheme="majorBidi" w:hAnsiTheme="majorBidi" w:cstheme="majorBidi"/>
          <w:b/>
          <w:i/>
          <w:iCs/>
          <w:sz w:val="20"/>
          <w:szCs w:val="20"/>
          <w:vertAlign w:val="subscript"/>
        </w:rPr>
        <w:t xml:space="preserve"> i,t</w:t>
      </w:r>
      <w:r w:rsidRPr="00823538">
        <w:rPr>
          <w:rFonts w:asciiTheme="majorBidi" w:hAnsiTheme="majorBidi" w:cstheme="majorBidi"/>
          <w:sz w:val="20"/>
          <w:szCs w:val="20"/>
        </w:rPr>
        <w:t>]</w:t>
      </w:r>
      <w:r w:rsidRPr="00823538">
        <w:rPr>
          <w:rFonts w:asciiTheme="majorBidi" w:hAnsiTheme="majorBidi" w:cstheme="majorBidi"/>
          <w:b/>
          <w:i/>
          <w:iCs/>
          <w:sz w:val="20"/>
          <w:szCs w:val="20"/>
        </w:rPr>
        <w:t xml:space="preserve"> + β</w:t>
      </w:r>
      <w:r w:rsidRPr="00823538">
        <w:rPr>
          <w:rFonts w:asciiTheme="majorBidi" w:hAnsiTheme="majorBidi" w:cstheme="majorBidi"/>
          <w:b/>
          <w:i/>
          <w:iCs/>
          <w:sz w:val="20"/>
          <w:szCs w:val="20"/>
          <w:vertAlign w:val="subscript"/>
        </w:rPr>
        <w:t>2</w:t>
      </w:r>
      <w:r w:rsidRPr="00823538">
        <w:rPr>
          <w:rFonts w:asciiTheme="majorBidi" w:hAnsiTheme="majorBidi" w:cstheme="majorBidi"/>
          <w:b/>
          <w:i/>
          <w:iCs/>
          <w:sz w:val="20"/>
          <w:szCs w:val="20"/>
        </w:rPr>
        <w:t xml:space="preserve"> </w:t>
      </w:r>
      <w:r w:rsidRPr="00823538">
        <w:rPr>
          <w:rFonts w:asciiTheme="majorBidi" w:hAnsiTheme="majorBidi" w:cstheme="majorBidi"/>
          <w:sz w:val="20"/>
          <w:szCs w:val="20"/>
        </w:rPr>
        <w:t>[</w:t>
      </w:r>
      <w:r w:rsidRPr="00823538">
        <w:rPr>
          <w:rFonts w:asciiTheme="majorBidi" w:hAnsiTheme="majorBidi" w:cstheme="majorBidi"/>
          <w:b/>
          <w:i/>
          <w:iCs/>
          <w:sz w:val="20"/>
          <w:szCs w:val="20"/>
        </w:rPr>
        <w:t>R</w:t>
      </w:r>
      <w:r w:rsidRPr="00823538">
        <w:rPr>
          <w:rFonts w:asciiTheme="majorBidi" w:hAnsiTheme="majorBidi" w:cstheme="majorBidi"/>
          <w:b/>
          <w:i/>
          <w:iCs/>
          <w:sz w:val="20"/>
          <w:szCs w:val="20"/>
          <w:vertAlign w:val="subscript"/>
        </w:rPr>
        <w:t>i,t</w:t>
      </w:r>
      <w:r w:rsidRPr="00823538">
        <w:rPr>
          <w:rFonts w:asciiTheme="majorBidi" w:hAnsiTheme="majorBidi" w:cstheme="majorBidi"/>
          <w:sz w:val="20"/>
          <w:szCs w:val="20"/>
        </w:rPr>
        <w:t>]</w:t>
      </w:r>
      <w:r w:rsidRPr="00823538">
        <w:rPr>
          <w:rFonts w:asciiTheme="majorBidi" w:hAnsiTheme="majorBidi" w:cstheme="majorBidi"/>
          <w:b/>
          <w:i/>
          <w:iCs/>
          <w:sz w:val="20"/>
          <w:szCs w:val="20"/>
        </w:rPr>
        <w:t xml:space="preserve"> +D</w:t>
      </w:r>
      <w:r w:rsidRPr="00823538">
        <w:rPr>
          <w:rFonts w:asciiTheme="majorBidi" w:hAnsiTheme="majorBidi" w:cstheme="majorBidi"/>
          <w:b/>
          <w:i/>
          <w:iCs/>
          <w:sz w:val="20"/>
          <w:szCs w:val="20"/>
          <w:vertAlign w:val="subscript"/>
        </w:rPr>
        <w:t>it</w:t>
      </w:r>
      <w:r w:rsidRPr="00823538">
        <w:rPr>
          <w:rFonts w:asciiTheme="majorBidi" w:hAnsiTheme="majorBidi" w:cstheme="majorBidi"/>
          <w:b/>
          <w:i/>
          <w:iCs/>
          <w:sz w:val="20"/>
          <w:szCs w:val="20"/>
        </w:rPr>
        <w:t xml:space="preserve"> R</w:t>
      </w:r>
      <w:r w:rsidRPr="00823538">
        <w:rPr>
          <w:rFonts w:asciiTheme="majorBidi" w:hAnsiTheme="majorBidi" w:cstheme="majorBidi"/>
          <w:b/>
          <w:i/>
          <w:iCs/>
          <w:sz w:val="20"/>
          <w:szCs w:val="20"/>
          <w:vertAlign w:val="subscript"/>
        </w:rPr>
        <w:t xml:space="preserve"> i,t</w:t>
      </w:r>
      <w:r w:rsidRPr="00823538">
        <w:rPr>
          <w:rFonts w:asciiTheme="majorBidi" w:hAnsiTheme="majorBidi" w:cstheme="majorBidi"/>
          <w:b/>
          <w:i/>
          <w:iCs/>
          <w:sz w:val="20"/>
          <w:szCs w:val="20"/>
        </w:rPr>
        <w:t xml:space="preserve">  </w:t>
      </w:r>
      <w:r w:rsidRPr="00823538">
        <w:rPr>
          <w:rFonts w:asciiTheme="majorBidi" w:hAnsiTheme="majorBidi" w:cstheme="majorBidi"/>
          <w:sz w:val="20"/>
          <w:szCs w:val="20"/>
        </w:rPr>
        <w:t>[</w:t>
      </w:r>
      <w:r w:rsidRPr="00823538">
        <w:rPr>
          <w:rFonts w:asciiTheme="majorBidi" w:hAnsiTheme="majorBidi" w:cstheme="majorBidi"/>
          <w:b/>
          <w:i/>
          <w:iCs/>
          <w:sz w:val="20"/>
          <w:szCs w:val="20"/>
        </w:rPr>
        <w:t>λ</w:t>
      </w:r>
      <w:r w:rsidRPr="00823538">
        <w:rPr>
          <w:rFonts w:asciiTheme="majorBidi" w:hAnsiTheme="majorBidi" w:cstheme="majorBidi"/>
          <w:b/>
          <w:i/>
          <w:iCs/>
          <w:sz w:val="20"/>
          <w:szCs w:val="20"/>
          <w:vertAlign w:val="subscript"/>
        </w:rPr>
        <w:t>0</w:t>
      </w:r>
      <w:r w:rsidRPr="00823538">
        <w:rPr>
          <w:rFonts w:asciiTheme="majorBidi" w:hAnsiTheme="majorBidi" w:cstheme="majorBidi"/>
          <w:b/>
          <w:i/>
          <w:iCs/>
          <w:sz w:val="20"/>
          <w:szCs w:val="20"/>
        </w:rPr>
        <w:t>+ λ</w:t>
      </w:r>
      <w:r w:rsidRPr="00823538">
        <w:rPr>
          <w:rFonts w:asciiTheme="majorBidi" w:hAnsiTheme="majorBidi" w:cstheme="majorBidi"/>
          <w:b/>
          <w:i/>
          <w:iCs/>
          <w:sz w:val="20"/>
          <w:szCs w:val="20"/>
          <w:vertAlign w:val="subscript"/>
        </w:rPr>
        <w:t>1</w:t>
      </w:r>
      <w:r w:rsidRPr="00823538">
        <w:rPr>
          <w:rFonts w:asciiTheme="majorBidi" w:hAnsiTheme="majorBidi" w:cstheme="majorBidi"/>
          <w:b/>
          <w:i/>
          <w:iCs/>
          <w:sz w:val="20"/>
          <w:szCs w:val="20"/>
        </w:rPr>
        <w:t xml:space="preserve"> (</w:t>
      </w:r>
      <w:r w:rsidR="00BB6597" w:rsidRPr="00823538">
        <w:rPr>
          <w:rFonts w:asciiTheme="majorBidi" w:hAnsiTheme="majorBidi" w:cstheme="majorBidi"/>
          <w:b/>
          <w:i/>
          <w:iCs/>
          <w:sz w:val="20"/>
          <w:szCs w:val="20"/>
        </w:rPr>
        <w:t>SIZE</w:t>
      </w:r>
      <w:r w:rsidRPr="00823538">
        <w:rPr>
          <w:rFonts w:asciiTheme="majorBidi" w:hAnsiTheme="majorBidi" w:cstheme="majorBidi"/>
          <w:b/>
          <w:i/>
          <w:iCs/>
          <w:sz w:val="20"/>
          <w:szCs w:val="20"/>
        </w:rPr>
        <w:t>)</w:t>
      </w:r>
      <w:r w:rsidRPr="00823538">
        <w:rPr>
          <w:rFonts w:asciiTheme="majorBidi" w:hAnsiTheme="majorBidi" w:cstheme="majorBidi"/>
          <w:b/>
          <w:i/>
          <w:iCs/>
          <w:sz w:val="20"/>
          <w:szCs w:val="20"/>
          <w:vertAlign w:val="subscript"/>
        </w:rPr>
        <w:t>i,t</w:t>
      </w:r>
      <w:r w:rsidRPr="00823538">
        <w:rPr>
          <w:rFonts w:asciiTheme="majorBidi" w:hAnsiTheme="majorBidi" w:cstheme="majorBidi"/>
          <w:b/>
          <w:i/>
          <w:iCs/>
          <w:sz w:val="20"/>
          <w:szCs w:val="20"/>
        </w:rPr>
        <w:t>+λ</w:t>
      </w:r>
      <w:r w:rsidRPr="00823538">
        <w:rPr>
          <w:rFonts w:asciiTheme="majorBidi" w:hAnsiTheme="majorBidi" w:cstheme="majorBidi"/>
          <w:b/>
          <w:i/>
          <w:iCs/>
          <w:sz w:val="20"/>
          <w:szCs w:val="20"/>
          <w:vertAlign w:val="subscript"/>
        </w:rPr>
        <w:t>2</w:t>
      </w:r>
      <w:r w:rsidR="00910E7A" w:rsidRPr="00823538">
        <w:rPr>
          <w:rFonts w:asciiTheme="majorBidi" w:hAnsiTheme="majorBidi" w:cstheme="majorBidi"/>
          <w:b/>
          <w:i/>
          <w:iCs/>
          <w:sz w:val="20"/>
          <w:szCs w:val="20"/>
        </w:rPr>
        <w:t>(MB</w:t>
      </w:r>
      <w:r w:rsidRPr="00823538">
        <w:rPr>
          <w:rFonts w:asciiTheme="majorBidi" w:hAnsiTheme="majorBidi" w:cstheme="majorBidi"/>
          <w:b/>
          <w:i/>
          <w:iCs/>
          <w:sz w:val="20"/>
          <w:szCs w:val="20"/>
        </w:rPr>
        <w:t>)</w:t>
      </w:r>
      <w:r w:rsidRPr="00823538">
        <w:rPr>
          <w:rFonts w:asciiTheme="majorBidi" w:hAnsiTheme="majorBidi" w:cstheme="majorBidi"/>
          <w:b/>
          <w:i/>
          <w:iCs/>
          <w:sz w:val="20"/>
          <w:szCs w:val="20"/>
          <w:vertAlign w:val="subscript"/>
        </w:rPr>
        <w:t>i,t</w:t>
      </w:r>
      <w:r w:rsidRPr="00823538">
        <w:rPr>
          <w:rFonts w:asciiTheme="majorBidi" w:hAnsiTheme="majorBidi" w:cstheme="majorBidi"/>
          <w:b/>
          <w:i/>
          <w:iCs/>
          <w:sz w:val="20"/>
          <w:szCs w:val="20"/>
        </w:rPr>
        <w:t>+</w:t>
      </w:r>
      <w:r w:rsidRPr="00823538">
        <w:rPr>
          <w:rFonts w:asciiTheme="majorBidi" w:hAnsiTheme="majorBidi" w:cstheme="majorBidi"/>
          <w:i/>
          <w:iCs/>
          <w:sz w:val="20"/>
          <w:szCs w:val="20"/>
        </w:rPr>
        <w:t xml:space="preserve"> </w:t>
      </w:r>
      <w:r w:rsidRPr="00823538">
        <w:rPr>
          <w:rFonts w:asciiTheme="majorBidi" w:hAnsiTheme="majorBidi" w:cstheme="majorBidi"/>
          <w:b/>
          <w:i/>
          <w:iCs/>
          <w:sz w:val="20"/>
          <w:szCs w:val="20"/>
        </w:rPr>
        <w:t>λ</w:t>
      </w:r>
      <w:r w:rsidRPr="00823538">
        <w:rPr>
          <w:rFonts w:asciiTheme="majorBidi" w:hAnsiTheme="majorBidi" w:cstheme="majorBidi"/>
          <w:b/>
          <w:i/>
          <w:iCs/>
          <w:sz w:val="20"/>
          <w:szCs w:val="20"/>
          <w:vertAlign w:val="subscript"/>
        </w:rPr>
        <w:t>3</w:t>
      </w:r>
      <w:r w:rsidR="00910E7A" w:rsidRPr="00823538">
        <w:rPr>
          <w:rFonts w:asciiTheme="majorBidi" w:hAnsiTheme="majorBidi" w:cstheme="majorBidi"/>
          <w:b/>
          <w:i/>
          <w:iCs/>
          <w:sz w:val="20"/>
          <w:szCs w:val="20"/>
        </w:rPr>
        <w:t xml:space="preserve"> (LEV</w:t>
      </w:r>
      <w:r w:rsidRPr="00823538">
        <w:rPr>
          <w:rFonts w:asciiTheme="majorBidi" w:hAnsiTheme="majorBidi" w:cstheme="majorBidi"/>
          <w:b/>
          <w:i/>
          <w:iCs/>
          <w:sz w:val="20"/>
          <w:szCs w:val="20"/>
          <w:vertAlign w:val="subscript"/>
        </w:rPr>
        <w:t>i,t</w:t>
      </w:r>
      <w:r w:rsidRPr="00823538">
        <w:rPr>
          <w:rFonts w:asciiTheme="majorBidi" w:hAnsiTheme="majorBidi" w:cstheme="majorBidi"/>
          <w:i/>
          <w:iCs/>
          <w:sz w:val="20"/>
          <w:szCs w:val="20"/>
        </w:rPr>
        <w:t>)</w:t>
      </w:r>
      <w:r w:rsidRPr="00823538">
        <w:rPr>
          <w:rFonts w:asciiTheme="majorBidi" w:hAnsiTheme="majorBidi" w:cstheme="majorBidi"/>
          <w:sz w:val="20"/>
          <w:szCs w:val="20"/>
        </w:rPr>
        <w:t xml:space="preserve"> ]</w:t>
      </w:r>
    </w:p>
    <w:p w:rsidR="002017A7" w:rsidRPr="00823538" w:rsidRDefault="002017A7" w:rsidP="00B52EAF">
      <w:pPr>
        <w:autoSpaceDE w:val="0"/>
        <w:autoSpaceDN w:val="0"/>
        <w:adjustRightInd w:val="0"/>
        <w:ind w:firstLine="708"/>
        <w:jc w:val="both"/>
        <w:rPr>
          <w:rFonts w:asciiTheme="majorBidi" w:hAnsiTheme="majorBidi" w:cstheme="majorBidi"/>
          <w:b/>
          <w:bCs/>
          <w:i/>
          <w:iCs/>
          <w:sz w:val="20"/>
          <w:szCs w:val="20"/>
          <w:lang w:val="en-US"/>
        </w:rPr>
      </w:pPr>
      <w:r w:rsidRPr="00823538">
        <w:rPr>
          <w:rFonts w:asciiTheme="majorBidi" w:hAnsiTheme="majorBidi" w:cstheme="majorBidi"/>
          <w:i/>
          <w:iCs/>
          <w:sz w:val="20"/>
          <w:szCs w:val="20"/>
          <w:lang w:val="en-US"/>
        </w:rPr>
        <w:t xml:space="preserve">+ </w:t>
      </w:r>
      <w:r w:rsidRPr="00823538">
        <w:rPr>
          <w:rFonts w:asciiTheme="majorBidi" w:hAnsiTheme="majorBidi" w:cstheme="majorBidi"/>
          <w:b/>
          <w:i/>
          <w:iCs/>
          <w:sz w:val="20"/>
          <w:szCs w:val="20"/>
        </w:rPr>
        <w:t>ε</w:t>
      </w:r>
      <w:r w:rsidRPr="00823538">
        <w:rPr>
          <w:rFonts w:asciiTheme="majorBidi" w:hAnsiTheme="majorBidi" w:cstheme="majorBidi"/>
          <w:b/>
          <w:i/>
          <w:iCs/>
          <w:sz w:val="20"/>
          <w:szCs w:val="20"/>
          <w:vertAlign w:val="subscript"/>
          <w:lang w:val="en-US"/>
        </w:rPr>
        <w:t>i,t</w:t>
      </w:r>
      <w:r w:rsidRPr="00823538">
        <w:rPr>
          <w:rFonts w:asciiTheme="majorBidi" w:hAnsiTheme="majorBidi" w:cstheme="majorBidi"/>
          <w:i/>
          <w:iCs/>
          <w:sz w:val="20"/>
          <w:szCs w:val="20"/>
          <w:lang w:val="en-US"/>
        </w:rPr>
        <w:tab/>
      </w:r>
      <w:r w:rsidR="00B52EAF" w:rsidRPr="00823538">
        <w:rPr>
          <w:rFonts w:asciiTheme="majorBidi" w:hAnsiTheme="majorBidi" w:cstheme="majorBidi"/>
          <w:i/>
          <w:iCs/>
          <w:sz w:val="20"/>
          <w:szCs w:val="20"/>
          <w:lang w:val="en-US"/>
        </w:rPr>
        <w:tab/>
      </w:r>
      <w:r w:rsidR="00B52EAF" w:rsidRPr="00823538">
        <w:rPr>
          <w:rFonts w:asciiTheme="majorBidi" w:hAnsiTheme="majorBidi" w:cstheme="majorBidi"/>
          <w:i/>
          <w:iCs/>
          <w:sz w:val="20"/>
          <w:szCs w:val="20"/>
          <w:lang w:val="en-US"/>
        </w:rPr>
        <w:tab/>
      </w:r>
      <w:r w:rsidR="00B52EAF" w:rsidRPr="00823538">
        <w:rPr>
          <w:rFonts w:asciiTheme="majorBidi" w:hAnsiTheme="majorBidi" w:cstheme="majorBidi"/>
          <w:i/>
          <w:iCs/>
          <w:sz w:val="20"/>
          <w:szCs w:val="20"/>
          <w:lang w:val="en-US"/>
        </w:rPr>
        <w:tab/>
      </w:r>
      <w:r w:rsidR="00B52EAF" w:rsidRPr="00823538">
        <w:rPr>
          <w:rFonts w:asciiTheme="majorBidi" w:hAnsiTheme="majorBidi" w:cstheme="majorBidi"/>
          <w:i/>
          <w:iCs/>
          <w:sz w:val="20"/>
          <w:szCs w:val="20"/>
          <w:lang w:val="en-US"/>
        </w:rPr>
        <w:tab/>
      </w:r>
      <w:r w:rsidR="00B52EAF" w:rsidRPr="00823538">
        <w:rPr>
          <w:rFonts w:asciiTheme="majorBidi" w:hAnsiTheme="majorBidi" w:cstheme="majorBidi"/>
          <w:i/>
          <w:iCs/>
          <w:sz w:val="20"/>
          <w:szCs w:val="20"/>
          <w:lang w:val="en-US"/>
        </w:rPr>
        <w:tab/>
      </w:r>
      <w:r w:rsidR="00B52EAF" w:rsidRPr="00823538">
        <w:rPr>
          <w:rFonts w:asciiTheme="majorBidi" w:hAnsiTheme="majorBidi" w:cstheme="majorBidi"/>
          <w:i/>
          <w:iCs/>
          <w:sz w:val="20"/>
          <w:szCs w:val="20"/>
          <w:lang w:val="en-US"/>
        </w:rPr>
        <w:tab/>
      </w:r>
      <w:r w:rsidR="00B52EAF" w:rsidRPr="00823538">
        <w:rPr>
          <w:rFonts w:asciiTheme="majorBidi" w:hAnsiTheme="majorBidi" w:cstheme="majorBidi"/>
          <w:i/>
          <w:iCs/>
          <w:sz w:val="20"/>
          <w:szCs w:val="20"/>
          <w:lang w:val="en-US"/>
        </w:rPr>
        <w:tab/>
      </w:r>
      <w:r w:rsidR="00F81FC4" w:rsidRPr="00823538">
        <w:rPr>
          <w:rFonts w:asciiTheme="majorBidi" w:hAnsiTheme="majorBidi" w:cstheme="majorBidi"/>
          <w:i/>
          <w:iCs/>
          <w:sz w:val="20"/>
          <w:szCs w:val="20"/>
          <w:lang w:val="en-US"/>
        </w:rPr>
        <w:t xml:space="preserve">           </w:t>
      </w:r>
      <w:r w:rsidRPr="00823538">
        <w:rPr>
          <w:rFonts w:asciiTheme="majorBidi" w:hAnsiTheme="majorBidi" w:cstheme="majorBidi"/>
          <w:b/>
          <w:bCs/>
          <w:i/>
          <w:iCs/>
          <w:sz w:val="20"/>
          <w:szCs w:val="20"/>
          <w:lang w:val="en-US"/>
        </w:rPr>
        <w:t>Equation (</w:t>
      </w:r>
      <w:r w:rsidR="00B848F3" w:rsidRPr="00823538">
        <w:rPr>
          <w:rFonts w:asciiTheme="majorBidi" w:hAnsiTheme="majorBidi" w:cstheme="majorBidi"/>
          <w:b/>
          <w:bCs/>
          <w:i/>
          <w:iCs/>
          <w:sz w:val="20"/>
          <w:szCs w:val="20"/>
          <w:lang w:val="en-US"/>
        </w:rPr>
        <w:t>3</w:t>
      </w:r>
      <w:r w:rsidRPr="00823538">
        <w:rPr>
          <w:rFonts w:asciiTheme="majorBidi" w:hAnsiTheme="majorBidi" w:cstheme="majorBidi"/>
          <w:b/>
          <w:bCs/>
          <w:i/>
          <w:iCs/>
          <w:sz w:val="20"/>
          <w:szCs w:val="20"/>
          <w:lang w:val="en-US"/>
        </w:rPr>
        <w:t>)</w:t>
      </w:r>
    </w:p>
    <w:p w:rsidR="00683F77" w:rsidRPr="00823538" w:rsidRDefault="00683F77" w:rsidP="001354F8">
      <w:pPr>
        <w:jc w:val="both"/>
        <w:rPr>
          <w:rFonts w:asciiTheme="majorBidi" w:hAnsiTheme="majorBidi" w:cstheme="majorBidi"/>
          <w:sz w:val="20"/>
          <w:szCs w:val="20"/>
          <w:lang w:val="en-US"/>
        </w:rPr>
      </w:pPr>
    </w:p>
    <w:p w:rsidR="002017A7" w:rsidRPr="00823538" w:rsidRDefault="009B2281" w:rsidP="00490788">
      <w:pPr>
        <w:spacing w:line="360" w:lineRule="auto"/>
        <w:ind w:firstLine="708"/>
        <w:jc w:val="both"/>
        <w:rPr>
          <w:rFonts w:asciiTheme="majorBidi" w:hAnsiTheme="majorBidi" w:cstheme="majorBidi"/>
          <w:sz w:val="24"/>
          <w:szCs w:val="24"/>
          <w:lang w:val="en-US"/>
        </w:rPr>
      </w:pPr>
      <w:r w:rsidRPr="00823538">
        <w:rPr>
          <w:rFonts w:asciiTheme="majorBidi" w:hAnsiTheme="majorBidi" w:cstheme="majorBidi"/>
          <w:sz w:val="24"/>
          <w:szCs w:val="24"/>
          <w:lang w:val="en-US"/>
        </w:rPr>
        <w:t>T</w:t>
      </w:r>
      <w:r w:rsidR="00C16B4A" w:rsidRPr="00823538">
        <w:rPr>
          <w:rFonts w:asciiTheme="majorBidi" w:hAnsiTheme="majorBidi" w:cstheme="majorBidi"/>
          <w:sz w:val="24"/>
          <w:szCs w:val="24"/>
          <w:lang w:val="en-US"/>
        </w:rPr>
        <w:t>o estimate</w:t>
      </w:r>
      <w:r w:rsidR="002017A7" w:rsidRPr="00823538">
        <w:rPr>
          <w:rFonts w:asciiTheme="majorBidi" w:hAnsiTheme="majorBidi" w:cstheme="majorBidi"/>
          <w:sz w:val="24"/>
          <w:szCs w:val="24"/>
          <w:lang w:val="en-US"/>
        </w:rPr>
        <w:t xml:space="preserve"> the level </w:t>
      </w:r>
      <w:r w:rsidR="00345672" w:rsidRPr="00823538">
        <w:rPr>
          <w:rFonts w:asciiTheme="majorBidi" w:hAnsiTheme="majorBidi" w:cstheme="majorBidi"/>
          <w:sz w:val="24"/>
          <w:szCs w:val="24"/>
          <w:lang w:val="en-US"/>
        </w:rPr>
        <w:t>of conservatism concerning each</w:t>
      </w:r>
      <w:r w:rsidR="002017A7" w:rsidRPr="00823538">
        <w:rPr>
          <w:rFonts w:asciiTheme="majorBidi" w:hAnsiTheme="majorBidi" w:cstheme="majorBidi"/>
          <w:sz w:val="24"/>
          <w:szCs w:val="24"/>
          <w:lang w:val="en-US"/>
        </w:rPr>
        <w:t xml:space="preserve"> company, we</w:t>
      </w:r>
      <w:r w:rsidR="00345672" w:rsidRPr="00823538">
        <w:rPr>
          <w:rFonts w:asciiTheme="majorBidi" w:hAnsiTheme="majorBidi" w:cstheme="majorBidi"/>
          <w:sz w:val="24"/>
          <w:szCs w:val="24"/>
          <w:lang w:val="en-US"/>
        </w:rPr>
        <w:t xml:space="preserve"> adopt the following approach</w:t>
      </w:r>
      <w:r w:rsidR="009273A3" w:rsidRPr="009273A3">
        <w:rPr>
          <w:rFonts w:asciiTheme="majorBidi" w:hAnsiTheme="majorBidi" w:cstheme="majorBidi"/>
          <w:sz w:val="24"/>
          <w:szCs w:val="24"/>
        </w:rPr>
        <w:t xml:space="preserve"> </w:t>
      </w:r>
      <w:r w:rsidR="009273A3" w:rsidRPr="00845175">
        <w:rPr>
          <w:rFonts w:asciiTheme="majorBidi" w:hAnsiTheme="majorBidi" w:cstheme="majorBidi"/>
          <w:sz w:val="24"/>
          <w:szCs w:val="24"/>
        </w:rPr>
        <w:t>Gao (2013)</w:t>
      </w:r>
      <w:r w:rsidR="009273A3">
        <w:rPr>
          <w:rFonts w:asciiTheme="majorBidi" w:hAnsiTheme="majorBidi" w:cstheme="majorBidi"/>
          <w:sz w:val="24"/>
          <w:szCs w:val="24"/>
          <w:lang w:val="en-US"/>
        </w:rPr>
        <w:t xml:space="preserve"> </w:t>
      </w:r>
      <w:r w:rsidR="00345672" w:rsidRPr="00823538">
        <w:rPr>
          <w:rFonts w:asciiTheme="majorBidi" w:hAnsiTheme="majorBidi" w:cstheme="majorBidi"/>
          <w:sz w:val="24"/>
          <w:szCs w:val="24"/>
          <w:lang w:val="en-US"/>
        </w:rPr>
        <w:t>:</w:t>
      </w:r>
      <w:r w:rsidRPr="00823538">
        <w:rPr>
          <w:rFonts w:asciiTheme="majorBidi" w:hAnsiTheme="majorBidi" w:cstheme="majorBidi"/>
          <w:sz w:val="24"/>
          <w:szCs w:val="24"/>
          <w:lang w:val="en-US"/>
        </w:rPr>
        <w:t xml:space="preserve"> we</w:t>
      </w:r>
      <w:r w:rsidR="002017A7" w:rsidRPr="00823538">
        <w:rPr>
          <w:rFonts w:asciiTheme="majorBidi" w:hAnsiTheme="majorBidi" w:cstheme="majorBidi"/>
          <w:sz w:val="24"/>
          <w:szCs w:val="24"/>
          <w:lang w:val="en-US"/>
        </w:rPr>
        <w:t xml:space="preserve"> begin by estimating</w:t>
      </w:r>
      <w:r w:rsidR="00C45FE5" w:rsidRPr="00823538">
        <w:rPr>
          <w:rFonts w:asciiTheme="majorBidi" w:hAnsiTheme="majorBidi" w:cstheme="majorBidi"/>
          <w:sz w:val="24"/>
          <w:szCs w:val="24"/>
          <w:lang w:val="en-US"/>
        </w:rPr>
        <w:t xml:space="preserve"> λ</w:t>
      </w:r>
      <w:r w:rsidR="00C45FE5" w:rsidRPr="00823538">
        <w:rPr>
          <w:rFonts w:asciiTheme="majorBidi" w:hAnsiTheme="majorBidi" w:cstheme="majorBidi"/>
          <w:sz w:val="24"/>
          <w:szCs w:val="24"/>
          <w:vertAlign w:val="subscript"/>
          <w:lang w:val="en-US"/>
        </w:rPr>
        <w:t>i</w:t>
      </w:r>
      <w:r w:rsidR="00C45FE5" w:rsidRPr="00823538">
        <w:rPr>
          <w:rFonts w:asciiTheme="majorBidi" w:hAnsiTheme="majorBidi" w:cstheme="majorBidi"/>
          <w:sz w:val="24"/>
          <w:szCs w:val="24"/>
          <w:lang w:val="en-US"/>
        </w:rPr>
        <w:t>, i=0 to 3</w:t>
      </w:r>
      <w:r w:rsidR="00345672" w:rsidRPr="00823538">
        <w:rPr>
          <w:rFonts w:asciiTheme="majorBidi" w:hAnsiTheme="majorBidi" w:cstheme="majorBidi"/>
          <w:sz w:val="24"/>
          <w:szCs w:val="24"/>
          <w:lang w:val="en-US"/>
        </w:rPr>
        <w:t xml:space="preserve"> in</w:t>
      </w:r>
      <w:r w:rsidR="002017A7" w:rsidRPr="00823538">
        <w:rPr>
          <w:rFonts w:asciiTheme="majorBidi" w:hAnsiTheme="majorBidi" w:cstheme="majorBidi"/>
          <w:sz w:val="24"/>
          <w:szCs w:val="24"/>
          <w:lang w:val="en-US"/>
        </w:rPr>
        <w:t xml:space="preserve"> equat</w:t>
      </w:r>
      <w:r w:rsidR="00C45FE5" w:rsidRPr="00823538">
        <w:rPr>
          <w:rFonts w:asciiTheme="majorBidi" w:hAnsiTheme="majorBidi" w:cstheme="majorBidi"/>
          <w:sz w:val="24"/>
          <w:szCs w:val="24"/>
          <w:lang w:val="en-US"/>
        </w:rPr>
        <w:t xml:space="preserve">ion 3, then we </w:t>
      </w:r>
      <w:r w:rsidR="002017A7" w:rsidRPr="00823538">
        <w:rPr>
          <w:rFonts w:asciiTheme="majorBidi" w:hAnsiTheme="majorBidi" w:cstheme="majorBidi"/>
          <w:sz w:val="24"/>
          <w:szCs w:val="24"/>
          <w:lang w:val="en-US"/>
        </w:rPr>
        <w:t>int</w:t>
      </w:r>
      <w:r w:rsidRPr="00823538">
        <w:rPr>
          <w:rFonts w:asciiTheme="majorBidi" w:hAnsiTheme="majorBidi" w:cstheme="majorBidi"/>
          <w:sz w:val="24"/>
          <w:szCs w:val="24"/>
          <w:lang w:val="en-US"/>
        </w:rPr>
        <w:t>roduce</w:t>
      </w:r>
      <w:r w:rsidR="00C45FE5" w:rsidRPr="00823538">
        <w:rPr>
          <w:rFonts w:asciiTheme="majorBidi" w:hAnsiTheme="majorBidi" w:cstheme="majorBidi"/>
          <w:sz w:val="24"/>
          <w:szCs w:val="24"/>
          <w:lang w:val="en-US"/>
        </w:rPr>
        <w:t xml:space="preserve"> the estimated parameters</w:t>
      </w:r>
      <w:r w:rsidR="002017A7" w:rsidRPr="00823538">
        <w:rPr>
          <w:rFonts w:asciiTheme="majorBidi" w:hAnsiTheme="majorBidi" w:cstheme="majorBidi"/>
          <w:sz w:val="24"/>
          <w:szCs w:val="24"/>
          <w:lang w:val="en-US"/>
        </w:rPr>
        <w:t xml:space="preserve"> in the equation </w:t>
      </w:r>
      <w:r w:rsidR="00C45FE5" w:rsidRPr="00823538">
        <w:rPr>
          <w:rFonts w:asciiTheme="majorBidi" w:hAnsiTheme="majorBidi" w:cstheme="majorBidi"/>
          <w:sz w:val="24"/>
          <w:szCs w:val="24"/>
          <w:lang w:val="en-US"/>
        </w:rPr>
        <w:t xml:space="preserve">of </w:t>
      </w:r>
      <w:r w:rsidR="00C5617E" w:rsidRPr="00823538">
        <w:rPr>
          <w:rFonts w:asciiTheme="majorBidi" w:hAnsiTheme="majorBidi" w:cstheme="majorBidi"/>
          <w:sz w:val="24"/>
          <w:szCs w:val="24"/>
          <w:lang w:val="en-US"/>
        </w:rPr>
        <w:t>C-Score</w:t>
      </w:r>
      <w:r w:rsidR="002017A7" w:rsidRPr="00823538">
        <w:rPr>
          <w:rFonts w:asciiTheme="majorBidi" w:hAnsiTheme="majorBidi" w:cstheme="majorBidi"/>
          <w:sz w:val="24"/>
          <w:szCs w:val="24"/>
          <w:lang w:val="en-US"/>
        </w:rPr>
        <w:t>.</w:t>
      </w:r>
    </w:p>
    <w:p w:rsidR="002017A7" w:rsidRPr="00823538" w:rsidRDefault="00E43BCE" w:rsidP="00490788">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3-2 M</w:t>
      </w:r>
      <w:r w:rsidR="001854C8" w:rsidRPr="00823538">
        <w:rPr>
          <w:rFonts w:asciiTheme="majorBidi" w:hAnsiTheme="majorBidi" w:cstheme="majorBidi"/>
          <w:b/>
          <w:bCs/>
          <w:sz w:val="24"/>
          <w:szCs w:val="24"/>
          <w:lang w:val="en-US"/>
        </w:rPr>
        <w:t>odel</w:t>
      </w:r>
      <w:r w:rsidR="00EC1D90" w:rsidRPr="00823538">
        <w:rPr>
          <w:rFonts w:asciiTheme="majorBidi" w:hAnsiTheme="majorBidi" w:cstheme="majorBidi"/>
          <w:b/>
          <w:bCs/>
          <w:sz w:val="24"/>
          <w:szCs w:val="24"/>
          <w:lang w:val="en-US"/>
        </w:rPr>
        <w:t>s</w:t>
      </w:r>
      <w:r w:rsidR="001854C8" w:rsidRPr="00823538">
        <w:rPr>
          <w:rFonts w:asciiTheme="majorBidi" w:hAnsiTheme="majorBidi" w:cstheme="majorBidi"/>
          <w:b/>
          <w:bCs/>
          <w:sz w:val="24"/>
          <w:szCs w:val="24"/>
          <w:lang w:val="en-US"/>
        </w:rPr>
        <w:t xml:space="preserve"> </w:t>
      </w:r>
      <w:r w:rsidR="00C72EF7" w:rsidRPr="00823538">
        <w:rPr>
          <w:rFonts w:asciiTheme="majorBidi" w:hAnsiTheme="majorBidi" w:cstheme="majorBidi"/>
          <w:b/>
          <w:bCs/>
          <w:sz w:val="24"/>
          <w:szCs w:val="24"/>
          <w:lang w:val="en-US"/>
        </w:rPr>
        <w:t xml:space="preserve">and variables </w:t>
      </w:r>
    </w:p>
    <w:p w:rsidR="00420AB0" w:rsidRPr="002840E4" w:rsidRDefault="0068559E" w:rsidP="002840E4">
      <w:pPr>
        <w:autoSpaceDE w:val="0"/>
        <w:autoSpaceDN w:val="0"/>
        <w:adjustRightInd w:val="0"/>
        <w:spacing w:line="360" w:lineRule="auto"/>
        <w:ind w:firstLine="708"/>
        <w:jc w:val="both"/>
        <w:rPr>
          <w:rFonts w:asciiTheme="majorBidi" w:hAnsiTheme="majorBidi" w:cstheme="majorBidi"/>
          <w:b/>
          <w:bCs/>
          <w:sz w:val="24"/>
          <w:szCs w:val="24"/>
          <w:lang w:val="en-US"/>
        </w:rPr>
      </w:pPr>
      <w:r w:rsidRPr="002840E4">
        <w:rPr>
          <w:rFonts w:asciiTheme="majorBidi" w:hAnsiTheme="majorBidi" w:cstheme="majorBidi"/>
          <w:sz w:val="24"/>
          <w:szCs w:val="24"/>
          <w:lang w:val="en-US"/>
        </w:rPr>
        <w:t>To study the relation</w:t>
      </w:r>
      <w:r w:rsidR="00345672" w:rsidRPr="002840E4">
        <w:rPr>
          <w:rFonts w:asciiTheme="majorBidi" w:hAnsiTheme="majorBidi" w:cstheme="majorBidi"/>
          <w:sz w:val="24"/>
          <w:szCs w:val="24"/>
          <w:lang w:val="en-US"/>
        </w:rPr>
        <w:t>ship</w:t>
      </w:r>
      <w:r w:rsidRPr="002840E4">
        <w:rPr>
          <w:rFonts w:asciiTheme="majorBidi" w:hAnsiTheme="majorBidi" w:cstheme="majorBidi"/>
          <w:sz w:val="24"/>
          <w:szCs w:val="24"/>
          <w:lang w:val="en-US"/>
        </w:rPr>
        <w:t xml:space="preserve"> between accounting conservatism and corporate governance we </w:t>
      </w:r>
      <w:r w:rsidR="00345672" w:rsidRPr="002840E4">
        <w:rPr>
          <w:rFonts w:asciiTheme="majorBidi" w:hAnsiTheme="majorBidi" w:cstheme="majorBidi"/>
          <w:sz w:val="24"/>
          <w:szCs w:val="24"/>
          <w:lang w:val="en-US"/>
        </w:rPr>
        <w:t>use</w:t>
      </w:r>
      <w:r w:rsidRPr="002840E4">
        <w:rPr>
          <w:rFonts w:asciiTheme="majorBidi" w:hAnsiTheme="majorBidi" w:cstheme="majorBidi"/>
          <w:sz w:val="24"/>
          <w:szCs w:val="24"/>
          <w:lang w:val="en-US"/>
        </w:rPr>
        <w:t xml:space="preserve"> the following model </w:t>
      </w:r>
      <w:r w:rsidR="00D91E21" w:rsidRPr="002840E4">
        <w:rPr>
          <w:rFonts w:asciiTheme="majorBidi" w:hAnsiTheme="majorBidi" w:cstheme="majorBidi"/>
          <w:sz w:val="24"/>
          <w:szCs w:val="24"/>
          <w:lang w:val="en-US"/>
        </w:rPr>
        <w:t>which allow</w:t>
      </w:r>
      <w:r w:rsidR="00E628E5" w:rsidRPr="002840E4">
        <w:rPr>
          <w:rFonts w:asciiTheme="majorBidi" w:hAnsiTheme="majorBidi" w:cstheme="majorBidi"/>
          <w:sz w:val="24"/>
          <w:szCs w:val="24"/>
          <w:lang w:val="en-US"/>
        </w:rPr>
        <w:t>s</w:t>
      </w:r>
      <w:r w:rsidR="00345672" w:rsidRPr="002840E4">
        <w:rPr>
          <w:rFonts w:asciiTheme="majorBidi" w:hAnsiTheme="majorBidi" w:cstheme="majorBidi"/>
          <w:sz w:val="24"/>
          <w:szCs w:val="24"/>
          <w:lang w:val="en-US"/>
        </w:rPr>
        <w:t xml:space="preserve"> to</w:t>
      </w:r>
      <w:r w:rsidR="00D91E21" w:rsidRPr="002840E4">
        <w:rPr>
          <w:rFonts w:asciiTheme="majorBidi" w:hAnsiTheme="majorBidi" w:cstheme="majorBidi"/>
          <w:sz w:val="24"/>
          <w:szCs w:val="24"/>
          <w:lang w:val="en-US"/>
        </w:rPr>
        <w:t xml:space="preserve"> </w:t>
      </w:r>
      <w:r w:rsidR="00345672" w:rsidRPr="002840E4">
        <w:rPr>
          <w:rFonts w:asciiTheme="majorBidi" w:hAnsiTheme="majorBidi" w:cstheme="majorBidi"/>
          <w:sz w:val="24"/>
          <w:szCs w:val="24"/>
          <w:lang w:val="en-US"/>
        </w:rPr>
        <w:t>testing</w:t>
      </w:r>
      <w:r w:rsidR="00D91E21" w:rsidRPr="002840E4">
        <w:rPr>
          <w:rFonts w:asciiTheme="majorBidi" w:hAnsiTheme="majorBidi" w:cstheme="majorBidi"/>
          <w:sz w:val="24"/>
          <w:szCs w:val="24"/>
          <w:lang w:val="en-US"/>
        </w:rPr>
        <w:t xml:space="preserve"> the influence of independent directors, </w:t>
      </w:r>
      <w:r w:rsidR="00345672" w:rsidRPr="002840E4">
        <w:rPr>
          <w:rFonts w:asciiTheme="majorBidi" w:hAnsiTheme="majorBidi" w:cstheme="majorBidi"/>
          <w:sz w:val="24"/>
          <w:szCs w:val="24"/>
          <w:lang w:val="en-US"/>
        </w:rPr>
        <w:t xml:space="preserve">the </w:t>
      </w:r>
      <w:r w:rsidR="00D91E21" w:rsidRPr="002840E4">
        <w:rPr>
          <w:rFonts w:asciiTheme="majorBidi" w:hAnsiTheme="majorBidi" w:cstheme="majorBidi"/>
          <w:sz w:val="24"/>
          <w:szCs w:val="24"/>
          <w:lang w:val="en-US"/>
        </w:rPr>
        <w:t>lea</w:t>
      </w:r>
      <w:r w:rsidR="00345672" w:rsidRPr="002840E4">
        <w:rPr>
          <w:rFonts w:asciiTheme="majorBidi" w:hAnsiTheme="majorBidi" w:cstheme="majorBidi"/>
          <w:sz w:val="24"/>
          <w:szCs w:val="24"/>
          <w:lang w:val="en-US"/>
        </w:rPr>
        <w:t xml:space="preserve">dership structure of the board and </w:t>
      </w:r>
      <w:r w:rsidR="00D91E21" w:rsidRPr="002840E4">
        <w:rPr>
          <w:rFonts w:asciiTheme="majorBidi" w:hAnsiTheme="majorBidi" w:cstheme="majorBidi"/>
          <w:sz w:val="24"/>
          <w:szCs w:val="24"/>
          <w:lang w:val="en-US"/>
        </w:rPr>
        <w:t xml:space="preserve">its size, </w:t>
      </w:r>
      <w:r w:rsidR="00345672" w:rsidRPr="002840E4">
        <w:rPr>
          <w:rFonts w:asciiTheme="majorBidi" w:hAnsiTheme="majorBidi" w:cstheme="majorBidi"/>
          <w:sz w:val="24"/>
          <w:szCs w:val="24"/>
          <w:lang w:val="en-US"/>
        </w:rPr>
        <w:t xml:space="preserve">the </w:t>
      </w:r>
      <w:r w:rsidR="00D91E21" w:rsidRPr="002840E4">
        <w:rPr>
          <w:rFonts w:asciiTheme="majorBidi" w:hAnsiTheme="majorBidi" w:cstheme="majorBidi"/>
          <w:sz w:val="24"/>
          <w:szCs w:val="24"/>
          <w:lang w:val="en-US"/>
        </w:rPr>
        <w:t>institutional owner</w:t>
      </w:r>
      <w:r w:rsidR="00E628E5" w:rsidRPr="002840E4">
        <w:rPr>
          <w:rFonts w:asciiTheme="majorBidi" w:hAnsiTheme="majorBidi" w:cstheme="majorBidi"/>
          <w:sz w:val="24"/>
          <w:szCs w:val="24"/>
          <w:lang w:val="en-US"/>
        </w:rPr>
        <w:t xml:space="preserve">ship, and </w:t>
      </w:r>
      <w:r w:rsidR="00345672" w:rsidRPr="002840E4">
        <w:rPr>
          <w:rFonts w:asciiTheme="majorBidi" w:hAnsiTheme="majorBidi" w:cstheme="majorBidi"/>
          <w:sz w:val="24"/>
          <w:szCs w:val="24"/>
          <w:lang w:val="en-US"/>
        </w:rPr>
        <w:t xml:space="preserve">the </w:t>
      </w:r>
      <w:r w:rsidR="00E628E5" w:rsidRPr="002840E4">
        <w:rPr>
          <w:rFonts w:asciiTheme="majorBidi" w:hAnsiTheme="majorBidi" w:cstheme="majorBidi"/>
          <w:sz w:val="24"/>
          <w:szCs w:val="24"/>
          <w:lang w:val="en-US"/>
        </w:rPr>
        <w:t>management ownership.</w:t>
      </w:r>
      <w:r w:rsidR="004904BC" w:rsidRPr="002840E4">
        <w:rPr>
          <w:rFonts w:asciiTheme="majorBidi" w:hAnsiTheme="majorBidi" w:cstheme="majorBidi"/>
          <w:sz w:val="24"/>
          <w:szCs w:val="24"/>
          <w:lang w:val="en-US"/>
        </w:rPr>
        <w:t xml:space="preserve"> </w:t>
      </w:r>
      <w:r w:rsidR="00983985" w:rsidRPr="002840E4">
        <w:rPr>
          <w:rFonts w:asciiTheme="majorBidi" w:hAnsiTheme="majorBidi" w:cstheme="majorBidi"/>
          <w:color w:val="000000"/>
          <w:sz w:val="24"/>
          <w:szCs w:val="24"/>
        </w:rPr>
        <w:t>We include each of the control variables discussed above</w:t>
      </w:r>
      <w:r w:rsidR="002840E4" w:rsidRPr="002840E4">
        <w:rPr>
          <w:rFonts w:asciiTheme="majorBidi" w:hAnsiTheme="majorBidi" w:cstheme="majorBidi"/>
          <w:color w:val="000000"/>
          <w:sz w:val="24"/>
          <w:szCs w:val="24"/>
        </w:rPr>
        <w:t xml:space="preserve"> (</w:t>
      </w:r>
      <w:r w:rsidR="002840E4" w:rsidRPr="002840E4">
        <w:rPr>
          <w:rFonts w:asciiTheme="majorBidi" w:hAnsiTheme="majorBidi" w:cstheme="majorBidi"/>
          <w:sz w:val="24"/>
          <w:szCs w:val="24"/>
          <w:lang w:val="en-US"/>
        </w:rPr>
        <w:t>Audit, litigation and firm size)</w:t>
      </w:r>
      <w:r w:rsidR="00983985" w:rsidRPr="002840E4">
        <w:rPr>
          <w:rFonts w:asciiTheme="majorBidi" w:hAnsiTheme="majorBidi" w:cstheme="majorBidi"/>
          <w:color w:val="000000"/>
          <w:sz w:val="24"/>
          <w:szCs w:val="24"/>
        </w:rPr>
        <w:t>. Because our tests rely on panel data,</w:t>
      </w:r>
      <w:r w:rsidR="002840E4" w:rsidRPr="002840E4">
        <w:rPr>
          <w:rFonts w:asciiTheme="majorBidi" w:hAnsiTheme="majorBidi" w:cstheme="majorBidi"/>
          <w:color w:val="000000"/>
          <w:sz w:val="24"/>
          <w:szCs w:val="24"/>
        </w:rPr>
        <w:t xml:space="preserve"> </w:t>
      </w:r>
      <w:r w:rsidR="00983985" w:rsidRPr="002840E4">
        <w:rPr>
          <w:rFonts w:asciiTheme="majorBidi" w:hAnsiTheme="majorBidi" w:cstheme="majorBidi"/>
          <w:color w:val="000000"/>
          <w:sz w:val="24"/>
          <w:szCs w:val="24"/>
        </w:rPr>
        <w:t xml:space="preserve">standard errors may be correlated within years </w:t>
      </w:r>
      <w:r w:rsidR="00983985" w:rsidRPr="002840E4">
        <w:rPr>
          <w:rFonts w:asciiTheme="majorBidi" w:hAnsiTheme="majorBidi" w:cstheme="majorBidi"/>
          <w:color w:val="000000"/>
          <w:sz w:val="24"/>
          <w:szCs w:val="24"/>
        </w:rPr>
        <w:lastRenderedPageBreak/>
        <w:t>and across time by firm. Thus, unless otherwise</w:t>
      </w:r>
      <w:r w:rsidR="002840E4" w:rsidRPr="002840E4">
        <w:rPr>
          <w:rFonts w:asciiTheme="majorBidi" w:hAnsiTheme="majorBidi" w:cstheme="majorBidi"/>
          <w:color w:val="000000"/>
          <w:sz w:val="24"/>
          <w:szCs w:val="24"/>
        </w:rPr>
        <w:t xml:space="preserve"> </w:t>
      </w:r>
      <w:r w:rsidR="00983985" w:rsidRPr="002840E4">
        <w:rPr>
          <w:rFonts w:asciiTheme="majorBidi" w:hAnsiTheme="majorBidi" w:cstheme="majorBidi"/>
          <w:color w:val="000000"/>
          <w:sz w:val="24"/>
          <w:szCs w:val="24"/>
        </w:rPr>
        <w:t>noted, in this and all subsequent estimations we either cluster our standard errors by firm and year or include firm fixed effects</w:t>
      </w:r>
      <w:r w:rsidR="00983985" w:rsidRPr="00983985">
        <w:rPr>
          <w:rFonts w:asciiTheme="majorBidi" w:hAnsiTheme="majorBidi" w:cstheme="majorBidi"/>
          <w:color w:val="000000"/>
          <w:sz w:val="24"/>
          <w:szCs w:val="24"/>
        </w:rPr>
        <w:t>.</w:t>
      </w:r>
    </w:p>
    <w:p w:rsidR="002840E4" w:rsidRPr="00983985" w:rsidRDefault="002840E4" w:rsidP="002840E4">
      <w:pPr>
        <w:autoSpaceDE w:val="0"/>
        <w:autoSpaceDN w:val="0"/>
        <w:adjustRightInd w:val="0"/>
        <w:spacing w:line="360" w:lineRule="auto"/>
        <w:jc w:val="both"/>
        <w:rPr>
          <w:rFonts w:asciiTheme="majorBidi" w:hAnsiTheme="majorBidi" w:cstheme="majorBidi"/>
          <w:color w:val="000000"/>
          <w:sz w:val="24"/>
          <w:szCs w:val="24"/>
        </w:rPr>
      </w:pPr>
    </w:p>
    <w:p w:rsidR="002E3A4F" w:rsidRPr="00823538" w:rsidRDefault="002E3A4F" w:rsidP="002E3A4F">
      <w:pPr>
        <w:jc w:val="both"/>
        <w:rPr>
          <w:rFonts w:asciiTheme="majorBidi" w:hAnsiTheme="majorBidi" w:cstheme="majorBidi"/>
          <w:b/>
          <w:bCs/>
          <w:i/>
          <w:iCs/>
          <w:sz w:val="20"/>
          <w:szCs w:val="20"/>
          <w:lang w:val="en-US"/>
        </w:rPr>
      </w:pPr>
      <w:r w:rsidRPr="00823538">
        <w:rPr>
          <w:rFonts w:asciiTheme="majorBidi" w:hAnsiTheme="majorBidi" w:cstheme="majorBidi"/>
          <w:b/>
          <w:bCs/>
          <w:i/>
          <w:iCs/>
          <w:sz w:val="20"/>
          <w:szCs w:val="20"/>
          <w:lang w:val="en-US"/>
        </w:rPr>
        <w:t>Model 1: Model with delayed variable C-score</w:t>
      </w:r>
    </w:p>
    <w:p w:rsidR="002E3A4F" w:rsidRPr="00823538" w:rsidRDefault="002E3A4F" w:rsidP="002E3A4F">
      <w:pPr>
        <w:autoSpaceDE w:val="0"/>
        <w:autoSpaceDN w:val="0"/>
        <w:adjustRightInd w:val="0"/>
        <w:jc w:val="both"/>
        <w:rPr>
          <w:rFonts w:asciiTheme="majorHAnsi" w:hAnsiTheme="majorHAnsi" w:cstheme="minorHAnsi"/>
          <w:lang w:val="en-US"/>
        </w:rPr>
      </w:pPr>
      <w:r w:rsidRPr="00823538">
        <w:rPr>
          <w:rFonts w:asciiTheme="majorHAnsi" w:hAnsiTheme="majorHAnsi" w:cstheme="minorHAnsi"/>
          <w:lang w:val="en-US"/>
        </w:rPr>
        <w:t>C-SCORE</w:t>
      </w:r>
      <w:r w:rsidRPr="00823538">
        <w:rPr>
          <w:rFonts w:asciiTheme="majorHAnsi" w:hAnsiTheme="majorHAnsi" w:cstheme="minorHAnsi"/>
          <w:vertAlign w:val="subscript"/>
          <w:lang w:val="en-US"/>
        </w:rPr>
        <w:t xml:space="preserve"> i,t</w:t>
      </w:r>
      <w:r w:rsidRPr="00823538">
        <w:rPr>
          <w:rFonts w:asciiTheme="majorHAnsi" w:hAnsiTheme="majorHAnsi" w:cstheme="minorHAnsi"/>
          <w:lang w:val="en-US"/>
        </w:rPr>
        <w:t xml:space="preserve"> = </w:t>
      </w:r>
      <w:r w:rsidRPr="00823538">
        <w:rPr>
          <w:rFonts w:asciiTheme="majorHAnsi" w:eastAsia="Calibri" w:hAnsiTheme="majorHAnsi" w:cstheme="minorHAnsi"/>
        </w:rPr>
        <w:t>β</w:t>
      </w:r>
      <w:r w:rsidRPr="00823538">
        <w:rPr>
          <w:rFonts w:asciiTheme="majorHAnsi" w:eastAsia="Calibri" w:hAnsiTheme="majorHAnsi" w:cstheme="minorHAnsi"/>
          <w:vertAlign w:val="subscript"/>
          <w:lang w:val="en-US"/>
        </w:rPr>
        <w:t>0</w:t>
      </w:r>
      <w:r w:rsidRPr="00823538">
        <w:rPr>
          <w:rFonts w:asciiTheme="majorHAnsi" w:hAnsiTheme="majorHAnsi" w:cstheme="minorHAnsi"/>
          <w:lang w:val="en-US"/>
        </w:rPr>
        <w:t>+</w:t>
      </w:r>
      <w:r w:rsidRPr="00823538">
        <w:rPr>
          <w:rFonts w:asciiTheme="majorHAnsi" w:eastAsia="Calibri" w:hAnsiTheme="majorHAnsi" w:cstheme="minorHAnsi"/>
        </w:rPr>
        <w:t xml:space="preserve"> β</w:t>
      </w:r>
      <w:r w:rsidRPr="00823538">
        <w:rPr>
          <w:rFonts w:asciiTheme="majorHAnsi" w:eastAsia="Calibri" w:hAnsiTheme="majorHAnsi" w:cstheme="minorHAnsi"/>
          <w:vertAlign w:val="subscript"/>
          <w:lang w:val="en-US"/>
        </w:rPr>
        <w:t>1</w:t>
      </w:r>
      <w:r w:rsidRPr="00823538">
        <w:rPr>
          <w:rFonts w:asciiTheme="majorHAnsi" w:hAnsiTheme="majorHAnsi" w:cstheme="minorHAnsi"/>
          <w:lang w:val="en-US"/>
        </w:rPr>
        <w:t xml:space="preserve"> (C-score)</w:t>
      </w:r>
      <w:r w:rsidRPr="00823538">
        <w:rPr>
          <w:rFonts w:asciiTheme="majorHAnsi" w:hAnsiTheme="majorHAnsi" w:cstheme="minorHAnsi"/>
          <w:vertAlign w:val="subscript"/>
          <w:lang w:val="en-US"/>
        </w:rPr>
        <w:t xml:space="preserve"> i, t-1</w:t>
      </w:r>
      <w:r w:rsidRPr="00823538">
        <w:rPr>
          <w:rFonts w:asciiTheme="majorHAnsi" w:hAnsiTheme="majorHAnsi" w:cstheme="minorHAnsi"/>
          <w:lang w:val="en-US"/>
        </w:rPr>
        <w:t xml:space="preserve"> + </w:t>
      </w:r>
      <w:r w:rsidRPr="00823538">
        <w:rPr>
          <w:rFonts w:asciiTheme="majorHAnsi" w:eastAsia="Calibri" w:hAnsiTheme="majorHAnsi" w:cstheme="minorHAnsi"/>
        </w:rPr>
        <w:t>β</w:t>
      </w:r>
      <w:r w:rsidRPr="00823538">
        <w:rPr>
          <w:rFonts w:asciiTheme="majorHAnsi" w:eastAsia="Calibri" w:hAnsiTheme="majorHAnsi" w:cstheme="minorHAnsi"/>
          <w:vertAlign w:val="subscript"/>
          <w:lang w:val="en-US"/>
        </w:rPr>
        <w:t>2</w:t>
      </w:r>
      <w:r w:rsidRPr="00823538">
        <w:rPr>
          <w:rFonts w:asciiTheme="majorHAnsi" w:hAnsiTheme="majorHAnsi" w:cstheme="minorHAnsi"/>
          <w:lang w:val="en-US"/>
        </w:rPr>
        <w:t>Insdir</w:t>
      </w:r>
      <w:r w:rsidRPr="00823538">
        <w:rPr>
          <w:rFonts w:asciiTheme="majorHAnsi" w:hAnsiTheme="majorHAnsi" w:cstheme="minorHAnsi"/>
          <w:vertAlign w:val="subscript"/>
          <w:lang w:val="en-US"/>
        </w:rPr>
        <w:t>i,t</w:t>
      </w:r>
      <w:r w:rsidRPr="00823538">
        <w:rPr>
          <w:rFonts w:asciiTheme="majorHAnsi" w:hAnsiTheme="majorHAnsi" w:cstheme="minorHAnsi"/>
          <w:lang w:val="en-US"/>
        </w:rPr>
        <w:t xml:space="preserve"> +  </w:t>
      </w:r>
      <w:r w:rsidRPr="00823538">
        <w:rPr>
          <w:rFonts w:asciiTheme="majorHAnsi" w:eastAsia="Calibri" w:hAnsiTheme="majorHAnsi" w:cstheme="minorHAnsi"/>
        </w:rPr>
        <w:t>β</w:t>
      </w:r>
      <w:r w:rsidRPr="00823538">
        <w:rPr>
          <w:rFonts w:asciiTheme="majorHAnsi" w:eastAsia="Calibri" w:hAnsiTheme="majorHAnsi" w:cstheme="minorHAnsi"/>
          <w:vertAlign w:val="subscript"/>
          <w:lang w:val="en-US"/>
        </w:rPr>
        <w:t>3</w:t>
      </w:r>
      <w:r w:rsidRPr="00823538">
        <w:rPr>
          <w:rFonts w:asciiTheme="majorHAnsi" w:hAnsiTheme="majorHAnsi" w:cstheme="minorHAnsi"/>
          <w:lang w:val="en-US"/>
        </w:rPr>
        <w:t>CF</w:t>
      </w:r>
      <w:r w:rsidRPr="00823538">
        <w:rPr>
          <w:rFonts w:asciiTheme="majorHAnsi" w:hAnsiTheme="majorHAnsi" w:cstheme="minorHAnsi"/>
          <w:vertAlign w:val="subscript"/>
          <w:lang w:val="en-US"/>
        </w:rPr>
        <w:t xml:space="preserve"> i,t</w:t>
      </w:r>
      <w:r w:rsidRPr="00823538">
        <w:rPr>
          <w:rFonts w:asciiTheme="majorHAnsi" w:hAnsiTheme="majorHAnsi" w:cstheme="minorHAnsi"/>
          <w:lang w:val="en-US"/>
        </w:rPr>
        <w:t xml:space="preserve"> +</w:t>
      </w:r>
      <w:r w:rsidRPr="00823538">
        <w:rPr>
          <w:rFonts w:asciiTheme="majorHAnsi" w:eastAsia="Calibri" w:hAnsiTheme="majorHAnsi" w:cstheme="minorHAnsi"/>
        </w:rPr>
        <w:t xml:space="preserve"> β</w:t>
      </w:r>
      <w:r w:rsidRPr="00823538">
        <w:rPr>
          <w:rFonts w:asciiTheme="majorHAnsi" w:eastAsia="Calibri" w:hAnsiTheme="majorHAnsi" w:cstheme="minorHAnsi"/>
          <w:vertAlign w:val="subscript"/>
          <w:lang w:val="en-US"/>
        </w:rPr>
        <w:t>4</w:t>
      </w:r>
      <w:r w:rsidRPr="00823538">
        <w:rPr>
          <w:rFonts w:asciiTheme="majorHAnsi" w:hAnsiTheme="majorHAnsi" w:cstheme="minorHAnsi"/>
          <w:lang w:val="en-US"/>
        </w:rPr>
        <w:t xml:space="preserve"> BoardSize</w:t>
      </w:r>
      <w:r w:rsidRPr="00823538">
        <w:rPr>
          <w:rFonts w:asciiTheme="majorHAnsi" w:hAnsiTheme="majorHAnsi" w:cstheme="minorHAnsi"/>
          <w:vertAlign w:val="subscript"/>
          <w:lang w:val="en-US"/>
        </w:rPr>
        <w:t xml:space="preserve"> i,t</w:t>
      </w:r>
      <w:r w:rsidRPr="00823538">
        <w:rPr>
          <w:rFonts w:asciiTheme="majorHAnsi" w:hAnsiTheme="majorHAnsi" w:cstheme="minorHAnsi"/>
          <w:lang w:val="en-US"/>
        </w:rPr>
        <w:t xml:space="preserve">  +</w:t>
      </w:r>
      <w:r w:rsidRPr="00823538">
        <w:rPr>
          <w:rFonts w:asciiTheme="majorHAnsi" w:eastAsia="Calibri" w:hAnsiTheme="majorHAnsi" w:cstheme="minorHAnsi"/>
        </w:rPr>
        <w:t xml:space="preserve"> β</w:t>
      </w:r>
      <w:r w:rsidRPr="00823538">
        <w:rPr>
          <w:rFonts w:asciiTheme="majorHAnsi" w:eastAsia="Calibri" w:hAnsiTheme="majorHAnsi" w:cstheme="minorHAnsi"/>
          <w:vertAlign w:val="subscript"/>
          <w:lang w:val="en-US"/>
        </w:rPr>
        <w:t>5</w:t>
      </w:r>
      <w:r w:rsidRPr="00823538">
        <w:rPr>
          <w:rFonts w:asciiTheme="majorHAnsi" w:hAnsiTheme="majorHAnsi" w:cstheme="minorHAnsi"/>
          <w:lang w:val="en-US"/>
        </w:rPr>
        <w:t xml:space="preserve"> IInst</w:t>
      </w:r>
      <w:r w:rsidRPr="00823538">
        <w:rPr>
          <w:rFonts w:asciiTheme="majorHAnsi" w:hAnsiTheme="majorHAnsi" w:cstheme="minorHAnsi"/>
          <w:vertAlign w:val="subscript"/>
          <w:lang w:val="en-US"/>
        </w:rPr>
        <w:t>i,t</w:t>
      </w:r>
      <w:r w:rsidRPr="00823538">
        <w:rPr>
          <w:rFonts w:asciiTheme="majorHAnsi" w:hAnsiTheme="majorHAnsi" w:cstheme="minorHAnsi"/>
          <w:lang w:val="en-US"/>
        </w:rPr>
        <w:t xml:space="preserve"> +</w:t>
      </w:r>
      <w:r w:rsidRPr="00823538">
        <w:rPr>
          <w:rFonts w:asciiTheme="majorHAnsi" w:eastAsia="Calibri" w:hAnsiTheme="majorHAnsi" w:cstheme="minorHAnsi"/>
        </w:rPr>
        <w:t xml:space="preserve"> β</w:t>
      </w:r>
      <w:r w:rsidRPr="00823538">
        <w:rPr>
          <w:rFonts w:asciiTheme="majorHAnsi" w:eastAsia="Calibri" w:hAnsiTheme="majorHAnsi" w:cstheme="minorHAnsi"/>
          <w:vertAlign w:val="subscript"/>
          <w:lang w:val="en-US"/>
        </w:rPr>
        <w:t>6</w:t>
      </w:r>
      <w:r w:rsidRPr="00823538">
        <w:rPr>
          <w:rFonts w:asciiTheme="majorHAnsi" w:hAnsiTheme="majorHAnsi" w:cstheme="minorHAnsi"/>
          <w:lang w:val="en-US"/>
        </w:rPr>
        <w:t xml:space="preserve"> ManOnw</w:t>
      </w:r>
      <w:r w:rsidRPr="00823538">
        <w:rPr>
          <w:rFonts w:asciiTheme="majorHAnsi" w:hAnsiTheme="majorHAnsi" w:cstheme="minorHAnsi"/>
          <w:vertAlign w:val="subscript"/>
          <w:lang w:val="en-US"/>
        </w:rPr>
        <w:t xml:space="preserve"> i,t</w:t>
      </w:r>
      <w:r w:rsidRPr="00823538">
        <w:rPr>
          <w:rFonts w:asciiTheme="majorHAnsi" w:hAnsiTheme="majorHAnsi" w:cstheme="minorHAnsi"/>
          <w:lang w:val="en-US"/>
        </w:rPr>
        <w:t xml:space="preserve"> +</w:t>
      </w:r>
      <w:r w:rsidRPr="00823538">
        <w:rPr>
          <w:rFonts w:asciiTheme="majorHAnsi" w:eastAsia="Calibri" w:hAnsiTheme="majorHAnsi" w:cstheme="minorHAnsi"/>
        </w:rPr>
        <w:t xml:space="preserve"> β</w:t>
      </w:r>
      <w:r w:rsidRPr="00823538">
        <w:rPr>
          <w:rFonts w:asciiTheme="majorHAnsi" w:eastAsia="Calibri" w:hAnsiTheme="majorHAnsi" w:cstheme="minorHAnsi"/>
          <w:vertAlign w:val="subscript"/>
          <w:lang w:val="en-US"/>
        </w:rPr>
        <w:t xml:space="preserve">7 </w:t>
      </w:r>
      <w:r w:rsidRPr="00823538">
        <w:rPr>
          <w:rFonts w:asciiTheme="majorHAnsi" w:hAnsiTheme="majorHAnsi" w:cstheme="minorHAnsi"/>
          <w:lang w:val="en-US"/>
        </w:rPr>
        <w:t>Audit</w:t>
      </w:r>
      <w:r w:rsidRPr="00823538">
        <w:rPr>
          <w:rFonts w:asciiTheme="majorHAnsi" w:hAnsiTheme="majorHAnsi" w:cstheme="minorHAnsi"/>
          <w:vertAlign w:val="subscript"/>
          <w:lang w:val="en-US"/>
        </w:rPr>
        <w:t xml:space="preserve"> i,t</w:t>
      </w:r>
      <w:r w:rsidRPr="00823538">
        <w:rPr>
          <w:rFonts w:asciiTheme="majorHAnsi" w:hAnsiTheme="majorHAnsi" w:cstheme="minorHAnsi"/>
          <w:lang w:val="en-US"/>
        </w:rPr>
        <w:t xml:space="preserve"> + </w:t>
      </w:r>
      <w:r w:rsidRPr="00823538">
        <w:rPr>
          <w:rFonts w:asciiTheme="majorHAnsi" w:eastAsia="Calibri" w:hAnsiTheme="majorHAnsi" w:cstheme="minorHAnsi"/>
        </w:rPr>
        <w:t>β</w:t>
      </w:r>
      <w:r w:rsidRPr="00823538">
        <w:rPr>
          <w:rFonts w:asciiTheme="majorHAnsi" w:eastAsia="Calibri" w:hAnsiTheme="majorHAnsi" w:cstheme="minorHAnsi"/>
          <w:vertAlign w:val="subscript"/>
          <w:lang w:val="en-US"/>
        </w:rPr>
        <w:t xml:space="preserve">8 </w:t>
      </w:r>
      <w:r w:rsidRPr="00823538">
        <w:rPr>
          <w:rFonts w:asciiTheme="majorHAnsi" w:hAnsiTheme="majorHAnsi" w:cstheme="minorHAnsi"/>
          <w:lang w:val="en-US"/>
        </w:rPr>
        <w:t>Litigation</w:t>
      </w:r>
      <w:r w:rsidRPr="00823538">
        <w:rPr>
          <w:rFonts w:asciiTheme="majorHAnsi" w:hAnsiTheme="majorHAnsi" w:cstheme="minorHAnsi"/>
          <w:vertAlign w:val="subscript"/>
          <w:lang w:val="en-US"/>
        </w:rPr>
        <w:t xml:space="preserve"> i,t </w:t>
      </w:r>
      <w:r w:rsidRPr="00823538">
        <w:rPr>
          <w:rFonts w:asciiTheme="majorHAnsi" w:hAnsiTheme="majorHAnsi" w:cstheme="minorHAnsi"/>
          <w:lang w:val="en-US"/>
        </w:rPr>
        <w:t>+</w:t>
      </w:r>
      <w:r w:rsidR="0032767A" w:rsidRPr="00823538">
        <w:rPr>
          <w:rFonts w:asciiTheme="majorHAnsi" w:hAnsiTheme="majorHAnsi" w:cstheme="minorHAnsi"/>
          <w:lang w:val="en-US"/>
        </w:rPr>
        <w:t xml:space="preserve"> </w:t>
      </w:r>
      <w:r w:rsidR="0032767A" w:rsidRPr="00823538">
        <w:rPr>
          <w:rFonts w:asciiTheme="majorHAnsi" w:eastAsia="Calibri" w:hAnsiTheme="majorHAnsi" w:cstheme="minorHAnsi"/>
        </w:rPr>
        <w:t>β</w:t>
      </w:r>
      <w:r w:rsidR="0032767A" w:rsidRPr="00823538">
        <w:rPr>
          <w:rFonts w:asciiTheme="majorHAnsi" w:eastAsia="Calibri" w:hAnsiTheme="majorHAnsi" w:cstheme="minorHAnsi"/>
          <w:vertAlign w:val="subscript"/>
        </w:rPr>
        <w:t xml:space="preserve">9 </w:t>
      </w:r>
      <w:r w:rsidR="0032767A" w:rsidRPr="00823538">
        <w:rPr>
          <w:rFonts w:asciiTheme="majorHAnsi" w:hAnsiTheme="majorHAnsi" w:cstheme="minorHAnsi"/>
          <w:lang w:val="en-US"/>
        </w:rPr>
        <w:t xml:space="preserve">Size </w:t>
      </w:r>
      <w:r w:rsidRPr="00823538">
        <w:rPr>
          <w:rFonts w:asciiTheme="majorHAnsi" w:hAnsiTheme="majorHAnsi" w:cstheme="minorHAnsi"/>
          <w:lang w:val="en-US"/>
        </w:rPr>
        <w:t xml:space="preserve"> </w:t>
      </w:r>
      <w:r w:rsidRPr="00823538">
        <w:rPr>
          <w:rFonts w:asciiTheme="majorHAnsi" w:hAnsiTheme="majorHAnsi" w:cstheme="minorHAnsi"/>
        </w:rPr>
        <w:t>ε</w:t>
      </w:r>
      <w:r w:rsidRPr="00823538">
        <w:rPr>
          <w:rFonts w:asciiTheme="majorHAnsi" w:hAnsiTheme="majorHAnsi" w:cstheme="minorHAnsi"/>
          <w:vertAlign w:val="subscript"/>
          <w:lang w:val="en-US"/>
        </w:rPr>
        <w:t xml:space="preserve">i,t </w:t>
      </w:r>
    </w:p>
    <w:p w:rsidR="002E3A4F" w:rsidRPr="00823538" w:rsidRDefault="002E3A4F" w:rsidP="002E3A4F">
      <w:pPr>
        <w:jc w:val="both"/>
        <w:rPr>
          <w:rFonts w:cstheme="minorHAnsi"/>
          <w:lang w:val="en-US"/>
        </w:rPr>
      </w:pPr>
    </w:p>
    <w:p w:rsidR="002E3A4F" w:rsidRPr="00823538" w:rsidRDefault="002E3A4F" w:rsidP="002E3A4F">
      <w:pPr>
        <w:jc w:val="both"/>
        <w:rPr>
          <w:rFonts w:asciiTheme="majorBidi" w:hAnsiTheme="majorBidi" w:cstheme="majorBidi"/>
          <w:b/>
          <w:bCs/>
          <w:i/>
          <w:iCs/>
          <w:sz w:val="20"/>
          <w:szCs w:val="20"/>
          <w:lang w:val="en-US"/>
        </w:rPr>
      </w:pPr>
      <w:r w:rsidRPr="00823538">
        <w:rPr>
          <w:rFonts w:asciiTheme="majorBidi" w:hAnsiTheme="majorBidi" w:cstheme="majorBidi"/>
          <w:b/>
          <w:bCs/>
          <w:i/>
          <w:iCs/>
          <w:sz w:val="20"/>
          <w:szCs w:val="20"/>
          <w:lang w:val="en-US"/>
        </w:rPr>
        <w:t>Model 2: Model without delayed variable C-score</w:t>
      </w:r>
    </w:p>
    <w:p w:rsidR="002E3A4F" w:rsidRPr="00823538" w:rsidRDefault="002E3A4F" w:rsidP="002E3A4F">
      <w:pPr>
        <w:jc w:val="both"/>
        <w:rPr>
          <w:rFonts w:asciiTheme="majorBidi" w:hAnsiTheme="majorBidi" w:cstheme="majorBidi"/>
          <w:b/>
          <w:bCs/>
          <w:i/>
          <w:iCs/>
          <w:sz w:val="20"/>
          <w:szCs w:val="20"/>
          <w:lang w:val="en-US"/>
        </w:rPr>
      </w:pPr>
    </w:p>
    <w:p w:rsidR="002E3A4F" w:rsidRPr="00823538" w:rsidRDefault="002E3A4F" w:rsidP="002E3A4F">
      <w:pPr>
        <w:autoSpaceDE w:val="0"/>
        <w:autoSpaceDN w:val="0"/>
        <w:adjustRightInd w:val="0"/>
        <w:jc w:val="both"/>
        <w:rPr>
          <w:rFonts w:asciiTheme="majorHAnsi" w:hAnsiTheme="majorHAnsi" w:cstheme="minorHAnsi"/>
          <w:lang w:val="en-US"/>
        </w:rPr>
      </w:pPr>
      <w:r w:rsidRPr="00823538">
        <w:rPr>
          <w:rFonts w:asciiTheme="majorHAnsi" w:hAnsiTheme="majorHAnsi" w:cstheme="minorHAnsi"/>
          <w:lang w:val="en-US"/>
        </w:rPr>
        <w:t>C-SCORE</w:t>
      </w:r>
      <w:r w:rsidRPr="00823538">
        <w:rPr>
          <w:rFonts w:asciiTheme="majorHAnsi" w:hAnsiTheme="majorHAnsi" w:cstheme="minorHAnsi"/>
          <w:vertAlign w:val="subscript"/>
          <w:lang w:val="en-US"/>
        </w:rPr>
        <w:t xml:space="preserve"> i,t</w:t>
      </w:r>
      <w:r w:rsidRPr="00823538">
        <w:rPr>
          <w:rFonts w:asciiTheme="majorHAnsi" w:hAnsiTheme="majorHAnsi" w:cstheme="minorHAnsi"/>
          <w:lang w:val="en-US"/>
        </w:rPr>
        <w:t xml:space="preserve"> = </w:t>
      </w:r>
      <w:r w:rsidRPr="00823538">
        <w:rPr>
          <w:rFonts w:asciiTheme="majorHAnsi" w:eastAsia="Calibri" w:hAnsiTheme="majorHAnsi" w:cstheme="minorHAnsi"/>
        </w:rPr>
        <w:t>β</w:t>
      </w:r>
      <w:r w:rsidRPr="00823538">
        <w:rPr>
          <w:rFonts w:asciiTheme="majorHAnsi" w:eastAsia="Calibri" w:hAnsiTheme="majorHAnsi" w:cstheme="minorHAnsi"/>
          <w:vertAlign w:val="subscript"/>
          <w:lang w:val="en-US"/>
        </w:rPr>
        <w:t>0</w:t>
      </w:r>
      <w:r w:rsidRPr="00823538">
        <w:rPr>
          <w:rFonts w:asciiTheme="majorHAnsi" w:hAnsiTheme="majorHAnsi" w:cstheme="minorHAnsi"/>
          <w:lang w:val="en-US"/>
        </w:rPr>
        <w:t>+</w:t>
      </w:r>
      <w:r w:rsidRPr="00823538">
        <w:rPr>
          <w:rFonts w:asciiTheme="majorHAnsi" w:eastAsia="Calibri" w:hAnsiTheme="majorHAnsi" w:cstheme="minorHAnsi"/>
        </w:rPr>
        <w:t xml:space="preserve"> </w:t>
      </w:r>
      <w:r w:rsidRPr="00823538">
        <w:rPr>
          <w:rFonts w:asciiTheme="majorHAnsi" w:hAnsiTheme="majorHAnsi" w:cstheme="minorHAnsi"/>
          <w:lang w:val="en-US"/>
        </w:rPr>
        <w:t xml:space="preserve">+ </w:t>
      </w:r>
      <w:r w:rsidRPr="00823538">
        <w:rPr>
          <w:rFonts w:asciiTheme="majorHAnsi" w:eastAsia="Calibri" w:hAnsiTheme="majorHAnsi" w:cstheme="minorHAnsi"/>
        </w:rPr>
        <w:t>β</w:t>
      </w:r>
      <w:r w:rsidRPr="00823538">
        <w:rPr>
          <w:rFonts w:asciiTheme="majorHAnsi" w:eastAsia="Calibri" w:hAnsiTheme="majorHAnsi" w:cstheme="minorHAnsi"/>
          <w:vertAlign w:val="subscript"/>
        </w:rPr>
        <w:t>1</w:t>
      </w:r>
      <w:r w:rsidRPr="00823538">
        <w:rPr>
          <w:rFonts w:asciiTheme="majorHAnsi" w:hAnsiTheme="majorHAnsi" w:cstheme="minorHAnsi"/>
          <w:lang w:val="en-US"/>
        </w:rPr>
        <w:t>Insdir</w:t>
      </w:r>
      <w:r w:rsidRPr="00823538">
        <w:rPr>
          <w:rFonts w:asciiTheme="majorHAnsi" w:hAnsiTheme="majorHAnsi" w:cstheme="minorHAnsi"/>
          <w:vertAlign w:val="subscript"/>
          <w:lang w:val="en-US"/>
        </w:rPr>
        <w:t>i,t</w:t>
      </w:r>
      <w:r w:rsidRPr="00823538">
        <w:rPr>
          <w:rFonts w:asciiTheme="majorHAnsi" w:hAnsiTheme="majorHAnsi" w:cstheme="minorHAnsi"/>
          <w:lang w:val="en-US"/>
        </w:rPr>
        <w:t xml:space="preserve"> +  </w:t>
      </w:r>
      <w:r w:rsidRPr="00823538">
        <w:rPr>
          <w:rFonts w:asciiTheme="majorHAnsi" w:eastAsia="Calibri" w:hAnsiTheme="majorHAnsi" w:cstheme="minorHAnsi"/>
        </w:rPr>
        <w:t>β</w:t>
      </w:r>
      <w:r w:rsidRPr="00823538">
        <w:rPr>
          <w:rFonts w:asciiTheme="majorHAnsi" w:eastAsia="Calibri" w:hAnsiTheme="majorHAnsi" w:cstheme="minorHAnsi"/>
          <w:vertAlign w:val="subscript"/>
        </w:rPr>
        <w:t>2</w:t>
      </w:r>
      <w:r w:rsidRPr="00823538">
        <w:rPr>
          <w:rFonts w:asciiTheme="majorHAnsi" w:hAnsiTheme="majorHAnsi" w:cstheme="minorHAnsi"/>
          <w:lang w:val="en-US"/>
        </w:rPr>
        <w:t>CF</w:t>
      </w:r>
      <w:r w:rsidRPr="00823538">
        <w:rPr>
          <w:rFonts w:asciiTheme="majorHAnsi" w:hAnsiTheme="majorHAnsi" w:cstheme="minorHAnsi"/>
          <w:vertAlign w:val="subscript"/>
          <w:lang w:val="en-US"/>
        </w:rPr>
        <w:t xml:space="preserve"> i,t</w:t>
      </w:r>
      <w:r w:rsidRPr="00823538">
        <w:rPr>
          <w:rFonts w:asciiTheme="majorHAnsi" w:hAnsiTheme="majorHAnsi" w:cstheme="minorHAnsi"/>
          <w:lang w:val="en-US"/>
        </w:rPr>
        <w:t xml:space="preserve"> +</w:t>
      </w:r>
      <w:r w:rsidRPr="00823538">
        <w:rPr>
          <w:rFonts w:asciiTheme="majorHAnsi" w:eastAsia="Calibri" w:hAnsiTheme="majorHAnsi" w:cstheme="minorHAnsi"/>
        </w:rPr>
        <w:t xml:space="preserve"> β</w:t>
      </w:r>
      <w:r w:rsidRPr="00823538">
        <w:rPr>
          <w:rFonts w:asciiTheme="majorHAnsi" w:eastAsia="Calibri" w:hAnsiTheme="majorHAnsi" w:cstheme="minorHAnsi"/>
          <w:vertAlign w:val="subscript"/>
        </w:rPr>
        <w:t>3</w:t>
      </w:r>
      <w:r w:rsidRPr="00823538">
        <w:rPr>
          <w:rFonts w:asciiTheme="majorHAnsi" w:hAnsiTheme="majorHAnsi" w:cstheme="minorHAnsi"/>
          <w:lang w:val="en-US"/>
        </w:rPr>
        <w:t xml:space="preserve"> BoardSize</w:t>
      </w:r>
      <w:r w:rsidRPr="00823538">
        <w:rPr>
          <w:rFonts w:asciiTheme="majorHAnsi" w:hAnsiTheme="majorHAnsi" w:cstheme="minorHAnsi"/>
          <w:vertAlign w:val="subscript"/>
          <w:lang w:val="en-US"/>
        </w:rPr>
        <w:t xml:space="preserve"> i,t</w:t>
      </w:r>
      <w:r w:rsidRPr="00823538">
        <w:rPr>
          <w:rFonts w:asciiTheme="majorHAnsi" w:hAnsiTheme="majorHAnsi" w:cstheme="minorHAnsi"/>
          <w:lang w:val="en-US"/>
        </w:rPr>
        <w:t xml:space="preserve">  +</w:t>
      </w:r>
      <w:r w:rsidRPr="00823538">
        <w:rPr>
          <w:rFonts w:asciiTheme="majorHAnsi" w:eastAsia="Calibri" w:hAnsiTheme="majorHAnsi" w:cstheme="minorHAnsi"/>
        </w:rPr>
        <w:t xml:space="preserve"> β</w:t>
      </w:r>
      <w:r w:rsidRPr="00823538">
        <w:rPr>
          <w:rFonts w:asciiTheme="majorHAnsi" w:eastAsia="Calibri" w:hAnsiTheme="majorHAnsi" w:cstheme="minorHAnsi"/>
          <w:vertAlign w:val="subscript"/>
        </w:rPr>
        <w:t>4</w:t>
      </w:r>
      <w:r w:rsidRPr="00823538">
        <w:rPr>
          <w:rFonts w:asciiTheme="majorHAnsi" w:hAnsiTheme="majorHAnsi" w:cstheme="minorHAnsi"/>
          <w:lang w:val="en-US"/>
        </w:rPr>
        <w:t xml:space="preserve"> IInst</w:t>
      </w:r>
      <w:r w:rsidRPr="00823538">
        <w:rPr>
          <w:rFonts w:asciiTheme="majorHAnsi" w:hAnsiTheme="majorHAnsi" w:cstheme="minorHAnsi"/>
          <w:vertAlign w:val="subscript"/>
          <w:lang w:val="en-US"/>
        </w:rPr>
        <w:t>i,t</w:t>
      </w:r>
      <w:r w:rsidRPr="00823538">
        <w:rPr>
          <w:rFonts w:asciiTheme="majorHAnsi" w:hAnsiTheme="majorHAnsi" w:cstheme="minorHAnsi"/>
          <w:lang w:val="en-US"/>
        </w:rPr>
        <w:t xml:space="preserve"> +</w:t>
      </w:r>
      <w:r w:rsidRPr="00823538">
        <w:rPr>
          <w:rFonts w:asciiTheme="majorHAnsi" w:eastAsia="Calibri" w:hAnsiTheme="majorHAnsi" w:cstheme="minorHAnsi"/>
        </w:rPr>
        <w:t xml:space="preserve"> β</w:t>
      </w:r>
      <w:r w:rsidRPr="00823538">
        <w:rPr>
          <w:rFonts w:asciiTheme="majorHAnsi" w:eastAsia="Calibri" w:hAnsiTheme="majorHAnsi" w:cstheme="minorHAnsi"/>
          <w:vertAlign w:val="subscript"/>
        </w:rPr>
        <w:t>5</w:t>
      </w:r>
      <w:r w:rsidRPr="00823538">
        <w:rPr>
          <w:rFonts w:asciiTheme="majorHAnsi" w:hAnsiTheme="majorHAnsi" w:cstheme="minorHAnsi"/>
          <w:lang w:val="en-US"/>
        </w:rPr>
        <w:t xml:space="preserve"> ManOnw</w:t>
      </w:r>
      <w:r w:rsidRPr="00823538">
        <w:rPr>
          <w:rFonts w:asciiTheme="majorHAnsi" w:hAnsiTheme="majorHAnsi" w:cstheme="minorHAnsi"/>
          <w:vertAlign w:val="subscript"/>
          <w:lang w:val="en-US"/>
        </w:rPr>
        <w:t xml:space="preserve"> i,t</w:t>
      </w:r>
      <w:r w:rsidRPr="00823538">
        <w:rPr>
          <w:rFonts w:asciiTheme="majorHAnsi" w:hAnsiTheme="majorHAnsi" w:cstheme="minorHAnsi"/>
          <w:lang w:val="en-US"/>
        </w:rPr>
        <w:t xml:space="preserve"> +</w:t>
      </w:r>
      <w:r w:rsidRPr="00823538">
        <w:rPr>
          <w:rFonts w:asciiTheme="majorHAnsi" w:eastAsia="Calibri" w:hAnsiTheme="majorHAnsi" w:cstheme="minorHAnsi"/>
        </w:rPr>
        <w:t xml:space="preserve"> β</w:t>
      </w:r>
      <w:r w:rsidRPr="00823538">
        <w:rPr>
          <w:rFonts w:asciiTheme="majorHAnsi" w:eastAsia="Calibri" w:hAnsiTheme="majorHAnsi" w:cstheme="minorHAnsi"/>
          <w:vertAlign w:val="subscript"/>
        </w:rPr>
        <w:t xml:space="preserve">6 </w:t>
      </w:r>
      <w:r w:rsidRPr="00823538">
        <w:rPr>
          <w:rFonts w:asciiTheme="majorHAnsi" w:hAnsiTheme="majorHAnsi" w:cstheme="minorHAnsi"/>
          <w:lang w:val="en-US"/>
        </w:rPr>
        <w:t>Audit</w:t>
      </w:r>
      <w:r w:rsidRPr="00823538">
        <w:rPr>
          <w:rFonts w:asciiTheme="majorHAnsi" w:hAnsiTheme="majorHAnsi" w:cstheme="minorHAnsi"/>
          <w:vertAlign w:val="subscript"/>
          <w:lang w:val="en-US"/>
        </w:rPr>
        <w:t xml:space="preserve"> i,t</w:t>
      </w:r>
      <w:r w:rsidRPr="00823538">
        <w:rPr>
          <w:rFonts w:asciiTheme="majorHAnsi" w:hAnsiTheme="majorHAnsi" w:cstheme="minorHAnsi"/>
          <w:lang w:val="en-US"/>
        </w:rPr>
        <w:t xml:space="preserve"> + </w:t>
      </w:r>
      <w:r w:rsidRPr="00823538">
        <w:rPr>
          <w:rFonts w:asciiTheme="majorHAnsi" w:eastAsia="Calibri" w:hAnsiTheme="majorHAnsi" w:cstheme="minorHAnsi"/>
        </w:rPr>
        <w:t>β</w:t>
      </w:r>
      <w:r w:rsidRPr="00823538">
        <w:rPr>
          <w:rFonts w:asciiTheme="majorHAnsi" w:eastAsia="Calibri" w:hAnsiTheme="majorHAnsi" w:cstheme="minorHAnsi"/>
          <w:vertAlign w:val="subscript"/>
          <w:lang w:val="en-US"/>
        </w:rPr>
        <w:t xml:space="preserve">7 </w:t>
      </w:r>
      <w:r w:rsidRPr="00823538">
        <w:rPr>
          <w:rFonts w:asciiTheme="majorHAnsi" w:hAnsiTheme="majorHAnsi" w:cstheme="minorHAnsi"/>
          <w:lang w:val="en-US"/>
        </w:rPr>
        <w:t>Litigation</w:t>
      </w:r>
      <w:r w:rsidRPr="00823538">
        <w:rPr>
          <w:rFonts w:asciiTheme="majorHAnsi" w:hAnsiTheme="majorHAnsi" w:cstheme="minorHAnsi"/>
          <w:vertAlign w:val="subscript"/>
          <w:lang w:val="en-US"/>
        </w:rPr>
        <w:t xml:space="preserve"> i,t </w:t>
      </w:r>
      <w:r w:rsidRPr="00823538">
        <w:rPr>
          <w:rFonts w:asciiTheme="majorHAnsi" w:hAnsiTheme="majorHAnsi" w:cstheme="minorHAnsi"/>
          <w:lang w:val="en-US"/>
        </w:rPr>
        <w:t xml:space="preserve">+ </w:t>
      </w:r>
      <w:r w:rsidR="0032767A" w:rsidRPr="00823538">
        <w:rPr>
          <w:rFonts w:asciiTheme="majorHAnsi" w:eastAsia="Calibri" w:hAnsiTheme="majorHAnsi" w:cstheme="minorHAnsi"/>
        </w:rPr>
        <w:t>β</w:t>
      </w:r>
      <w:r w:rsidR="0032767A" w:rsidRPr="00823538">
        <w:rPr>
          <w:rFonts w:asciiTheme="majorHAnsi" w:eastAsia="Calibri" w:hAnsiTheme="majorHAnsi" w:cstheme="minorHAnsi"/>
          <w:vertAlign w:val="subscript"/>
        </w:rPr>
        <w:t xml:space="preserve">8 </w:t>
      </w:r>
      <w:r w:rsidR="00C72EF7" w:rsidRPr="00823538">
        <w:rPr>
          <w:rFonts w:asciiTheme="majorHAnsi" w:eastAsia="Calibri" w:hAnsiTheme="majorHAnsi" w:cstheme="minorHAnsi"/>
          <w:vertAlign w:val="subscript"/>
        </w:rPr>
        <w:t xml:space="preserve"> </w:t>
      </w:r>
      <w:r w:rsidR="0032767A" w:rsidRPr="00823538">
        <w:rPr>
          <w:rFonts w:asciiTheme="majorHAnsi" w:hAnsiTheme="majorHAnsi" w:cstheme="minorHAnsi"/>
          <w:lang w:val="en-US"/>
        </w:rPr>
        <w:t xml:space="preserve">Size  </w:t>
      </w:r>
      <w:r w:rsidRPr="00823538">
        <w:rPr>
          <w:rFonts w:asciiTheme="majorHAnsi" w:hAnsiTheme="majorHAnsi" w:cstheme="minorHAnsi"/>
        </w:rPr>
        <w:t>ε</w:t>
      </w:r>
      <w:r w:rsidRPr="00823538">
        <w:rPr>
          <w:rFonts w:asciiTheme="majorHAnsi" w:hAnsiTheme="majorHAnsi" w:cstheme="minorHAnsi"/>
          <w:vertAlign w:val="subscript"/>
          <w:lang w:val="en-US"/>
        </w:rPr>
        <w:t xml:space="preserve">i,t </w:t>
      </w:r>
    </w:p>
    <w:p w:rsidR="002E3A4F" w:rsidRPr="00823538" w:rsidRDefault="002E3A4F" w:rsidP="002E3A4F">
      <w:pPr>
        <w:jc w:val="both"/>
        <w:rPr>
          <w:rFonts w:cstheme="minorHAnsi"/>
          <w:lang w:val="en-US"/>
        </w:rPr>
      </w:pPr>
    </w:p>
    <w:p w:rsidR="0032767A" w:rsidRPr="00823538" w:rsidRDefault="002E3A4F" w:rsidP="0032767A">
      <w:pPr>
        <w:jc w:val="both"/>
        <w:rPr>
          <w:rFonts w:asciiTheme="majorBidi" w:hAnsiTheme="majorBidi" w:cstheme="majorBidi"/>
          <w:b/>
          <w:bCs/>
          <w:sz w:val="24"/>
          <w:szCs w:val="24"/>
          <w:lang w:val="en-US"/>
        </w:rPr>
      </w:pPr>
      <w:r w:rsidRPr="00823538">
        <w:rPr>
          <w:rFonts w:asciiTheme="majorBidi" w:hAnsiTheme="majorBidi" w:cstheme="majorBidi"/>
          <w:b/>
          <w:bCs/>
          <w:sz w:val="24"/>
          <w:szCs w:val="24"/>
          <w:lang w:val="en-US"/>
        </w:rPr>
        <w:t xml:space="preserve">Main variables </w:t>
      </w:r>
      <w:r w:rsidR="0032767A" w:rsidRPr="00823538">
        <w:rPr>
          <w:rFonts w:asciiTheme="majorBidi" w:hAnsiTheme="majorBidi" w:cstheme="majorBidi"/>
          <w:b/>
          <w:bCs/>
          <w:sz w:val="24"/>
          <w:szCs w:val="24"/>
          <w:lang w:val="en-US"/>
        </w:rPr>
        <w:t>/ Board of directors and ownership structure</w:t>
      </w:r>
    </w:p>
    <w:p w:rsidR="0032767A" w:rsidRPr="00823538" w:rsidRDefault="0032767A" w:rsidP="0032767A">
      <w:pPr>
        <w:jc w:val="both"/>
        <w:rPr>
          <w:rFonts w:asciiTheme="majorBidi" w:hAnsiTheme="majorBidi" w:cstheme="majorBidi"/>
          <w:b/>
          <w:bCs/>
          <w:sz w:val="24"/>
          <w:szCs w:val="24"/>
          <w:lang w:val="en-US"/>
        </w:rPr>
      </w:pPr>
    </w:p>
    <w:p w:rsidR="0032767A" w:rsidRPr="00823538" w:rsidRDefault="0032767A" w:rsidP="0032767A">
      <w:pPr>
        <w:pStyle w:val="Paragraphedeliste"/>
        <w:numPr>
          <w:ilvl w:val="0"/>
          <w:numId w:val="9"/>
        </w:numPr>
        <w:autoSpaceDE w:val="0"/>
        <w:autoSpaceDN w:val="0"/>
        <w:adjustRightInd w:val="0"/>
        <w:spacing w:line="360" w:lineRule="auto"/>
        <w:jc w:val="both"/>
        <w:rPr>
          <w:rFonts w:asciiTheme="majorBidi" w:hAnsiTheme="majorBidi" w:cstheme="majorBidi"/>
          <w:sz w:val="24"/>
          <w:szCs w:val="24"/>
          <w:lang w:val="en-US"/>
        </w:rPr>
      </w:pPr>
      <w:r w:rsidRPr="00823538">
        <w:rPr>
          <w:rFonts w:asciiTheme="majorBidi" w:hAnsiTheme="majorBidi" w:cstheme="majorBidi"/>
          <w:sz w:val="24"/>
          <w:szCs w:val="24"/>
          <w:lang w:val="en-US"/>
        </w:rPr>
        <w:t xml:space="preserve">C-Score </w:t>
      </w:r>
      <w:r w:rsidRPr="00823538">
        <w:rPr>
          <w:rFonts w:asciiTheme="majorBidi" w:hAnsiTheme="majorBidi" w:cstheme="majorBidi"/>
          <w:sz w:val="24"/>
          <w:szCs w:val="24"/>
          <w:vertAlign w:val="subscript"/>
          <w:lang w:val="en-US"/>
        </w:rPr>
        <w:t>i, t-1</w:t>
      </w:r>
      <w:r w:rsidRPr="00823538">
        <w:rPr>
          <w:rFonts w:asciiTheme="majorBidi" w:hAnsiTheme="majorBidi" w:cstheme="majorBidi"/>
          <w:sz w:val="24"/>
          <w:szCs w:val="24"/>
          <w:lang w:val="en-US"/>
        </w:rPr>
        <w:t xml:space="preserve"> is the level of conservatism of the previous year,</w:t>
      </w:r>
    </w:p>
    <w:p w:rsidR="0032767A" w:rsidRPr="00823538" w:rsidRDefault="0032767A" w:rsidP="0032767A">
      <w:pPr>
        <w:pStyle w:val="Paragraphedeliste"/>
        <w:numPr>
          <w:ilvl w:val="0"/>
          <w:numId w:val="9"/>
        </w:numPr>
        <w:autoSpaceDE w:val="0"/>
        <w:autoSpaceDN w:val="0"/>
        <w:adjustRightInd w:val="0"/>
        <w:spacing w:line="360" w:lineRule="auto"/>
        <w:jc w:val="both"/>
        <w:rPr>
          <w:rFonts w:asciiTheme="majorBidi" w:hAnsiTheme="majorBidi" w:cstheme="majorBidi"/>
          <w:i/>
          <w:iCs/>
          <w:sz w:val="24"/>
          <w:szCs w:val="24"/>
          <w:lang w:val="en-US"/>
        </w:rPr>
      </w:pPr>
      <w:r w:rsidRPr="00823538">
        <w:rPr>
          <w:rFonts w:asciiTheme="majorBidi" w:hAnsiTheme="majorBidi" w:cstheme="majorBidi"/>
          <w:i/>
          <w:iCs/>
          <w:sz w:val="24"/>
          <w:szCs w:val="24"/>
          <w:lang w:val="en-US"/>
        </w:rPr>
        <w:t xml:space="preserve">Insdi </w:t>
      </w:r>
      <w:r w:rsidRPr="00823538">
        <w:rPr>
          <w:rFonts w:asciiTheme="majorBidi" w:hAnsiTheme="majorBidi" w:cstheme="majorBidi"/>
          <w:i/>
          <w:iCs/>
          <w:sz w:val="24"/>
          <w:szCs w:val="24"/>
          <w:vertAlign w:val="subscript"/>
          <w:lang w:val="en-US"/>
        </w:rPr>
        <w:t>i,t</w:t>
      </w:r>
      <w:r w:rsidRPr="00823538">
        <w:rPr>
          <w:rFonts w:asciiTheme="majorBidi" w:hAnsiTheme="majorBidi" w:cstheme="majorBidi"/>
          <w:sz w:val="24"/>
          <w:szCs w:val="24"/>
          <w:lang w:val="en-US"/>
        </w:rPr>
        <w:t xml:space="preserve"> is the percentage of inside director</w:t>
      </w:r>
      <w:r w:rsidR="00345672" w:rsidRPr="00823538">
        <w:rPr>
          <w:rFonts w:asciiTheme="majorBidi" w:hAnsiTheme="majorBidi" w:cstheme="majorBidi"/>
          <w:sz w:val="24"/>
          <w:szCs w:val="24"/>
          <w:lang w:val="en-US"/>
        </w:rPr>
        <w:t>s</w:t>
      </w:r>
      <w:r w:rsidRPr="00823538">
        <w:rPr>
          <w:rFonts w:asciiTheme="majorBidi" w:hAnsiTheme="majorBidi" w:cstheme="majorBidi"/>
          <w:sz w:val="24"/>
          <w:szCs w:val="24"/>
          <w:lang w:val="en-US"/>
        </w:rPr>
        <w:t>. A director is considered as inside when he exercises executive functions in the firm or in the group</w:t>
      </w:r>
      <w:r w:rsidRPr="00823538">
        <w:rPr>
          <w:rFonts w:asciiTheme="majorBidi" w:hAnsiTheme="majorBidi" w:cstheme="majorBidi"/>
          <w:i/>
          <w:iCs/>
          <w:sz w:val="24"/>
          <w:szCs w:val="24"/>
          <w:lang w:val="en-US"/>
        </w:rPr>
        <w:t>,</w:t>
      </w:r>
    </w:p>
    <w:p w:rsidR="0032767A" w:rsidRPr="00823538" w:rsidRDefault="0032767A" w:rsidP="0032767A">
      <w:pPr>
        <w:pStyle w:val="Paragraphedeliste"/>
        <w:numPr>
          <w:ilvl w:val="0"/>
          <w:numId w:val="9"/>
        </w:numPr>
        <w:autoSpaceDE w:val="0"/>
        <w:autoSpaceDN w:val="0"/>
        <w:adjustRightInd w:val="0"/>
        <w:spacing w:line="360" w:lineRule="auto"/>
        <w:jc w:val="both"/>
        <w:rPr>
          <w:rFonts w:asciiTheme="majorBidi" w:hAnsiTheme="majorBidi" w:cstheme="majorBidi"/>
          <w:sz w:val="24"/>
          <w:szCs w:val="24"/>
          <w:lang w:val="en-US"/>
        </w:rPr>
      </w:pPr>
      <w:r w:rsidRPr="00823538">
        <w:rPr>
          <w:rFonts w:asciiTheme="majorBidi" w:hAnsiTheme="majorBidi" w:cstheme="majorBidi"/>
          <w:i/>
          <w:iCs/>
          <w:sz w:val="24"/>
          <w:szCs w:val="24"/>
          <w:lang w:val="en-US"/>
        </w:rPr>
        <w:t xml:space="preserve">CF </w:t>
      </w:r>
      <w:r w:rsidRPr="00823538">
        <w:rPr>
          <w:rFonts w:asciiTheme="majorBidi" w:hAnsiTheme="majorBidi" w:cstheme="majorBidi"/>
          <w:i/>
          <w:iCs/>
          <w:sz w:val="24"/>
          <w:szCs w:val="24"/>
          <w:vertAlign w:val="subscript"/>
          <w:lang w:val="en-US"/>
        </w:rPr>
        <w:t>i,t</w:t>
      </w:r>
      <w:r w:rsidRPr="00823538">
        <w:rPr>
          <w:rFonts w:asciiTheme="majorBidi" w:hAnsiTheme="majorBidi" w:cstheme="majorBidi"/>
          <w:sz w:val="24"/>
          <w:szCs w:val="24"/>
          <w:lang w:val="en-US"/>
        </w:rPr>
        <w:t xml:space="preserve"> is</w:t>
      </w:r>
      <w:r w:rsidR="00345672" w:rsidRPr="00823538">
        <w:rPr>
          <w:rFonts w:asciiTheme="majorBidi" w:hAnsiTheme="majorBidi" w:cstheme="majorBidi"/>
          <w:sz w:val="24"/>
          <w:szCs w:val="24"/>
          <w:lang w:val="en-US"/>
        </w:rPr>
        <w:t xml:space="preserve"> a dummy variable that equals</w:t>
      </w:r>
      <w:r w:rsidRPr="00823538">
        <w:rPr>
          <w:rFonts w:asciiTheme="majorBidi" w:hAnsiTheme="majorBidi" w:cstheme="majorBidi"/>
          <w:sz w:val="24"/>
          <w:szCs w:val="24"/>
          <w:lang w:val="en-US"/>
        </w:rPr>
        <w:t xml:space="preserve"> 1 if the CEO is also the chairman of the board a</w:t>
      </w:r>
      <w:r w:rsidR="00345672" w:rsidRPr="00823538">
        <w:rPr>
          <w:rFonts w:asciiTheme="majorBidi" w:hAnsiTheme="majorBidi" w:cstheme="majorBidi"/>
          <w:sz w:val="24"/>
          <w:szCs w:val="24"/>
          <w:lang w:val="en-US"/>
        </w:rPr>
        <w:t>nd 0 when there is separation between</w:t>
      </w:r>
      <w:r w:rsidRPr="00823538">
        <w:rPr>
          <w:rFonts w:asciiTheme="majorBidi" w:hAnsiTheme="majorBidi" w:cstheme="majorBidi"/>
          <w:sz w:val="24"/>
          <w:szCs w:val="24"/>
          <w:lang w:val="en-US"/>
        </w:rPr>
        <w:t xml:space="preserve"> the position of Chaiman of the board and the CEO or when the board have a two-tier structure supervisory board / management board, </w:t>
      </w:r>
    </w:p>
    <w:p w:rsidR="0032767A" w:rsidRPr="00823538" w:rsidRDefault="0032767A" w:rsidP="0032767A">
      <w:pPr>
        <w:pStyle w:val="Paragraphedeliste"/>
        <w:numPr>
          <w:ilvl w:val="0"/>
          <w:numId w:val="9"/>
        </w:numPr>
        <w:autoSpaceDE w:val="0"/>
        <w:autoSpaceDN w:val="0"/>
        <w:adjustRightInd w:val="0"/>
        <w:spacing w:line="360" w:lineRule="auto"/>
        <w:jc w:val="both"/>
        <w:rPr>
          <w:rFonts w:asciiTheme="majorBidi" w:hAnsiTheme="majorBidi" w:cstheme="majorBidi"/>
          <w:sz w:val="24"/>
          <w:szCs w:val="24"/>
          <w:lang w:val="en-US"/>
        </w:rPr>
      </w:pPr>
      <w:r w:rsidRPr="00823538">
        <w:rPr>
          <w:rFonts w:asciiTheme="majorBidi" w:hAnsiTheme="majorBidi" w:cstheme="majorBidi"/>
          <w:sz w:val="24"/>
          <w:szCs w:val="24"/>
          <w:lang w:val="en-US"/>
        </w:rPr>
        <w:t>BoardSize</w:t>
      </w:r>
      <w:r w:rsidRPr="00823538">
        <w:rPr>
          <w:rFonts w:asciiTheme="majorBidi" w:hAnsiTheme="majorBidi" w:cstheme="majorBidi"/>
          <w:sz w:val="24"/>
          <w:szCs w:val="24"/>
          <w:vertAlign w:val="subscript"/>
          <w:lang w:val="en-US"/>
        </w:rPr>
        <w:t xml:space="preserve"> i,t</w:t>
      </w:r>
      <w:r w:rsidRPr="00823538">
        <w:rPr>
          <w:rFonts w:asciiTheme="majorBidi" w:hAnsiTheme="majorBidi" w:cstheme="majorBidi"/>
          <w:sz w:val="24"/>
          <w:szCs w:val="24"/>
          <w:lang w:val="en-US"/>
        </w:rPr>
        <w:t xml:space="preserve"> is th</w:t>
      </w:r>
      <w:r w:rsidR="00345672" w:rsidRPr="00823538">
        <w:rPr>
          <w:rFonts w:asciiTheme="majorBidi" w:hAnsiTheme="majorBidi" w:cstheme="majorBidi"/>
          <w:sz w:val="24"/>
          <w:szCs w:val="24"/>
          <w:lang w:val="en-US"/>
        </w:rPr>
        <w:t>e size of the board of director</w:t>
      </w:r>
      <w:r w:rsidRPr="00823538">
        <w:rPr>
          <w:rFonts w:asciiTheme="majorBidi" w:hAnsiTheme="majorBidi" w:cstheme="majorBidi"/>
          <w:sz w:val="24"/>
          <w:szCs w:val="24"/>
          <w:lang w:val="en-US"/>
        </w:rPr>
        <w:t xml:space="preserve"> is measured by the number of directors, </w:t>
      </w:r>
    </w:p>
    <w:p w:rsidR="0032767A" w:rsidRPr="00823538" w:rsidRDefault="0032767A" w:rsidP="0032767A">
      <w:pPr>
        <w:pStyle w:val="Paragraphedeliste"/>
        <w:numPr>
          <w:ilvl w:val="0"/>
          <w:numId w:val="9"/>
        </w:numPr>
        <w:autoSpaceDE w:val="0"/>
        <w:autoSpaceDN w:val="0"/>
        <w:adjustRightInd w:val="0"/>
        <w:spacing w:line="360" w:lineRule="auto"/>
        <w:jc w:val="both"/>
        <w:rPr>
          <w:rFonts w:asciiTheme="majorBidi" w:hAnsiTheme="majorBidi" w:cstheme="majorBidi"/>
          <w:sz w:val="24"/>
          <w:szCs w:val="24"/>
          <w:lang w:val="en-US"/>
        </w:rPr>
      </w:pPr>
      <w:r w:rsidRPr="00823538">
        <w:rPr>
          <w:rFonts w:asciiTheme="majorBidi" w:hAnsiTheme="majorBidi" w:cstheme="majorBidi"/>
          <w:i/>
          <w:iCs/>
          <w:sz w:val="24"/>
          <w:szCs w:val="24"/>
          <w:lang w:val="en-US"/>
        </w:rPr>
        <w:t xml:space="preserve">IInst </w:t>
      </w:r>
      <w:r w:rsidRPr="00823538">
        <w:rPr>
          <w:rFonts w:asciiTheme="majorBidi" w:hAnsiTheme="majorBidi" w:cstheme="majorBidi"/>
          <w:sz w:val="24"/>
          <w:szCs w:val="24"/>
          <w:vertAlign w:val="subscript"/>
          <w:lang w:val="en-US"/>
        </w:rPr>
        <w:t>i,t</w:t>
      </w:r>
      <w:r w:rsidRPr="00823538">
        <w:rPr>
          <w:rFonts w:asciiTheme="majorBidi" w:hAnsiTheme="majorBidi" w:cstheme="majorBidi"/>
          <w:sz w:val="24"/>
          <w:szCs w:val="24"/>
          <w:lang w:val="en-US"/>
        </w:rPr>
        <w:t xml:space="preserve"> the participation of institutional investors in the capital,</w:t>
      </w:r>
    </w:p>
    <w:p w:rsidR="0032767A" w:rsidRPr="00823538" w:rsidRDefault="0032767A" w:rsidP="00EC1D90">
      <w:pPr>
        <w:pStyle w:val="Paragraphedeliste"/>
        <w:numPr>
          <w:ilvl w:val="0"/>
          <w:numId w:val="9"/>
        </w:numPr>
        <w:autoSpaceDE w:val="0"/>
        <w:autoSpaceDN w:val="0"/>
        <w:adjustRightInd w:val="0"/>
        <w:spacing w:line="360" w:lineRule="auto"/>
        <w:jc w:val="both"/>
        <w:rPr>
          <w:rFonts w:asciiTheme="majorBidi" w:hAnsiTheme="majorBidi" w:cstheme="majorBidi"/>
          <w:sz w:val="24"/>
          <w:szCs w:val="24"/>
          <w:lang w:val="en-US"/>
        </w:rPr>
      </w:pPr>
      <w:r w:rsidRPr="00823538">
        <w:rPr>
          <w:rFonts w:asciiTheme="majorBidi" w:hAnsiTheme="majorBidi" w:cstheme="majorBidi"/>
          <w:sz w:val="24"/>
          <w:szCs w:val="24"/>
          <w:lang w:val="en-US"/>
        </w:rPr>
        <w:t>ManOnw</w:t>
      </w:r>
      <w:r w:rsidRPr="00823538">
        <w:rPr>
          <w:rFonts w:asciiTheme="majorBidi" w:hAnsiTheme="majorBidi" w:cstheme="majorBidi"/>
          <w:sz w:val="24"/>
          <w:szCs w:val="24"/>
          <w:vertAlign w:val="subscript"/>
          <w:lang w:val="en-US"/>
        </w:rPr>
        <w:t xml:space="preserve"> i,t </w:t>
      </w:r>
      <w:r w:rsidRPr="00823538">
        <w:rPr>
          <w:rFonts w:asciiTheme="majorBidi" w:hAnsiTheme="majorBidi" w:cstheme="majorBidi"/>
          <w:sz w:val="24"/>
          <w:szCs w:val="24"/>
          <w:lang w:val="en-US"/>
        </w:rPr>
        <w:t>: is the total common shares held by managers divided by</w:t>
      </w:r>
      <w:r w:rsidR="00345672" w:rsidRPr="00823538">
        <w:rPr>
          <w:rFonts w:asciiTheme="majorBidi" w:hAnsiTheme="majorBidi" w:cstheme="majorBidi"/>
          <w:sz w:val="24"/>
          <w:szCs w:val="24"/>
          <w:lang w:val="en-US"/>
        </w:rPr>
        <w:t xml:space="preserve"> the</w:t>
      </w:r>
      <w:r w:rsidRPr="00823538">
        <w:rPr>
          <w:rFonts w:asciiTheme="majorBidi" w:hAnsiTheme="majorBidi" w:cstheme="majorBidi"/>
          <w:sz w:val="24"/>
          <w:szCs w:val="24"/>
          <w:lang w:val="en-US"/>
        </w:rPr>
        <w:t xml:space="preserve"> total common shares outstanding (Managerial ownership)  </w:t>
      </w:r>
    </w:p>
    <w:p w:rsidR="00C6795A" w:rsidRPr="00823538" w:rsidRDefault="00C6795A" w:rsidP="00EC1D90">
      <w:pPr>
        <w:autoSpaceDE w:val="0"/>
        <w:autoSpaceDN w:val="0"/>
        <w:adjustRightInd w:val="0"/>
        <w:spacing w:line="360" w:lineRule="auto"/>
        <w:jc w:val="both"/>
        <w:rPr>
          <w:rFonts w:asciiTheme="majorBidi" w:hAnsiTheme="majorBidi" w:cstheme="majorBidi"/>
          <w:b/>
          <w:bCs/>
          <w:sz w:val="24"/>
          <w:szCs w:val="24"/>
          <w:lang w:val="en-US"/>
        </w:rPr>
      </w:pPr>
      <w:r w:rsidRPr="00823538">
        <w:rPr>
          <w:rFonts w:asciiTheme="majorBidi" w:hAnsiTheme="majorBidi" w:cstheme="majorBidi"/>
          <w:b/>
          <w:bCs/>
          <w:sz w:val="24"/>
          <w:szCs w:val="24"/>
          <w:lang w:val="en-US"/>
        </w:rPr>
        <w:t>Control variables</w:t>
      </w:r>
      <w:r w:rsidR="0032767A" w:rsidRPr="00823538">
        <w:rPr>
          <w:rFonts w:asciiTheme="majorBidi" w:hAnsiTheme="majorBidi" w:cstheme="majorBidi"/>
          <w:b/>
          <w:bCs/>
          <w:sz w:val="24"/>
          <w:szCs w:val="24"/>
          <w:lang w:val="en-US"/>
        </w:rPr>
        <w:t xml:space="preserve">:  Audit, litigation and </w:t>
      </w:r>
      <w:r w:rsidR="00C72EF7" w:rsidRPr="00823538">
        <w:rPr>
          <w:rFonts w:asciiTheme="majorBidi" w:hAnsiTheme="majorBidi" w:cstheme="majorBidi"/>
          <w:b/>
          <w:bCs/>
          <w:sz w:val="24"/>
          <w:szCs w:val="24"/>
          <w:lang w:val="en-US"/>
        </w:rPr>
        <w:t xml:space="preserve">firm </w:t>
      </w:r>
      <w:r w:rsidR="0032767A" w:rsidRPr="00823538">
        <w:rPr>
          <w:rFonts w:asciiTheme="majorBidi" w:hAnsiTheme="majorBidi" w:cstheme="majorBidi"/>
          <w:b/>
          <w:bCs/>
          <w:sz w:val="24"/>
          <w:szCs w:val="24"/>
          <w:lang w:val="en-US"/>
        </w:rPr>
        <w:t xml:space="preserve">size </w:t>
      </w:r>
    </w:p>
    <w:p w:rsidR="00E3708E" w:rsidRPr="00823538" w:rsidRDefault="004904BC" w:rsidP="00214D18">
      <w:pPr>
        <w:autoSpaceDE w:val="0"/>
        <w:autoSpaceDN w:val="0"/>
        <w:adjustRightInd w:val="0"/>
        <w:spacing w:line="360" w:lineRule="auto"/>
        <w:ind w:firstLine="708"/>
        <w:jc w:val="both"/>
        <w:rPr>
          <w:rFonts w:asciiTheme="majorBidi" w:hAnsiTheme="majorBidi" w:cstheme="majorBidi"/>
          <w:sz w:val="24"/>
          <w:szCs w:val="24"/>
          <w:lang w:val="en-US"/>
        </w:rPr>
      </w:pPr>
      <w:r w:rsidRPr="00823538">
        <w:rPr>
          <w:rFonts w:asciiTheme="majorBidi" w:hAnsiTheme="majorBidi" w:cstheme="majorBidi"/>
          <w:sz w:val="24"/>
          <w:szCs w:val="24"/>
          <w:lang w:val="en-US"/>
        </w:rPr>
        <w:t xml:space="preserve">Yeoh and Jubb (2001) document the role of the auditor as an efficient control mechanism and </w:t>
      </w:r>
      <w:r w:rsidR="00345672" w:rsidRPr="00823538">
        <w:rPr>
          <w:rFonts w:asciiTheme="majorBidi" w:hAnsiTheme="majorBidi" w:cstheme="majorBidi"/>
          <w:sz w:val="24"/>
          <w:szCs w:val="24"/>
          <w:lang w:val="en-US"/>
        </w:rPr>
        <w:t xml:space="preserve">a </w:t>
      </w:r>
      <w:r w:rsidRPr="00823538">
        <w:rPr>
          <w:rFonts w:asciiTheme="majorBidi" w:hAnsiTheme="majorBidi" w:cstheme="majorBidi"/>
          <w:sz w:val="24"/>
          <w:szCs w:val="24"/>
          <w:lang w:val="en-US"/>
        </w:rPr>
        <w:t xml:space="preserve">guarantee of the credibility of the information. Indeed, </w:t>
      </w:r>
      <w:r w:rsidR="00C5617E" w:rsidRPr="00823538">
        <w:rPr>
          <w:rFonts w:asciiTheme="majorBidi" w:hAnsiTheme="majorBidi" w:cstheme="majorBidi"/>
          <w:sz w:val="24"/>
          <w:szCs w:val="24"/>
          <w:lang w:val="en-US"/>
        </w:rPr>
        <w:t xml:space="preserve">several </w:t>
      </w:r>
      <w:r w:rsidR="00A71D0E" w:rsidRPr="00823538">
        <w:rPr>
          <w:rFonts w:asciiTheme="majorBidi" w:hAnsiTheme="majorBidi" w:cstheme="majorBidi"/>
          <w:sz w:val="24"/>
          <w:szCs w:val="24"/>
          <w:lang w:val="en-US"/>
        </w:rPr>
        <w:t xml:space="preserve">empirical studies document that </w:t>
      </w:r>
      <w:r w:rsidRPr="00823538">
        <w:rPr>
          <w:rFonts w:asciiTheme="majorBidi" w:hAnsiTheme="majorBidi" w:cstheme="majorBidi"/>
          <w:sz w:val="24"/>
          <w:szCs w:val="24"/>
          <w:lang w:val="en-US"/>
        </w:rPr>
        <w:t xml:space="preserve">the choice </w:t>
      </w:r>
      <w:r w:rsidR="00345672" w:rsidRPr="00823538">
        <w:rPr>
          <w:rFonts w:asciiTheme="majorBidi" w:hAnsiTheme="majorBidi" w:cstheme="majorBidi"/>
          <w:sz w:val="24"/>
          <w:szCs w:val="24"/>
          <w:lang w:val="en-US"/>
        </w:rPr>
        <w:t>of the auditors is one of the best</w:t>
      </w:r>
      <w:r w:rsidRPr="00823538">
        <w:rPr>
          <w:rFonts w:asciiTheme="majorBidi" w:hAnsiTheme="majorBidi" w:cstheme="majorBidi"/>
          <w:sz w:val="24"/>
          <w:szCs w:val="24"/>
          <w:lang w:val="en-US"/>
        </w:rPr>
        <w:t xml:space="preserve"> substitutes of certain mechanisms of governance</w:t>
      </w:r>
      <w:r w:rsidR="00E628E5" w:rsidRPr="00823538">
        <w:rPr>
          <w:rFonts w:asciiTheme="majorBidi" w:hAnsiTheme="majorBidi" w:cstheme="majorBidi"/>
          <w:sz w:val="24"/>
          <w:szCs w:val="24"/>
          <w:lang w:val="en-US"/>
        </w:rPr>
        <w:t xml:space="preserve"> </w:t>
      </w:r>
      <w:r w:rsidRPr="00823538">
        <w:rPr>
          <w:rFonts w:asciiTheme="majorBidi" w:hAnsiTheme="majorBidi" w:cstheme="majorBidi"/>
          <w:sz w:val="24"/>
          <w:szCs w:val="24"/>
          <w:lang w:val="en-US"/>
        </w:rPr>
        <w:t>(</w:t>
      </w:r>
      <w:r w:rsidR="004E3B84" w:rsidRPr="00823538">
        <w:rPr>
          <w:rFonts w:asciiTheme="majorBidi" w:hAnsiTheme="majorBidi" w:cstheme="majorBidi"/>
          <w:sz w:val="24"/>
          <w:szCs w:val="24"/>
          <w:lang w:val="en-US"/>
        </w:rPr>
        <w:t>Fan and Wo</w:t>
      </w:r>
      <w:r w:rsidR="001E52C1" w:rsidRPr="00823538">
        <w:rPr>
          <w:rFonts w:asciiTheme="majorBidi" w:hAnsiTheme="majorBidi" w:cstheme="majorBidi"/>
          <w:sz w:val="24"/>
          <w:szCs w:val="24"/>
          <w:lang w:val="en-US"/>
        </w:rPr>
        <w:t xml:space="preserve">ng, 2005; </w:t>
      </w:r>
      <w:r w:rsidR="001E52C1" w:rsidRPr="00823538">
        <w:rPr>
          <w:rFonts w:ascii="Times New Roman" w:hAnsi="Times New Roman" w:cs="Times New Roman"/>
          <w:sz w:val="24"/>
          <w:szCs w:val="24"/>
          <w:lang w:val="en-US"/>
        </w:rPr>
        <w:t>Choi and Wo</w:t>
      </w:r>
      <w:r w:rsidRPr="00823538">
        <w:rPr>
          <w:rFonts w:ascii="Times New Roman" w:hAnsi="Times New Roman" w:cs="Times New Roman"/>
          <w:sz w:val="24"/>
          <w:szCs w:val="24"/>
          <w:lang w:val="en-US"/>
        </w:rPr>
        <w:t>ng, 2007</w:t>
      </w:r>
      <w:r w:rsidR="00997350" w:rsidRPr="00823538">
        <w:rPr>
          <w:rFonts w:ascii="Times New Roman" w:hAnsi="Times New Roman" w:cs="Times New Roman"/>
          <w:sz w:val="24"/>
          <w:szCs w:val="24"/>
          <w:lang w:val="en-US"/>
        </w:rPr>
        <w:t xml:space="preserve">; Lin and Hwang, </w:t>
      </w:r>
      <w:r w:rsidR="00490788" w:rsidRPr="00823538">
        <w:rPr>
          <w:rFonts w:ascii="Times New Roman" w:hAnsi="Times New Roman" w:cs="Times New Roman"/>
          <w:sz w:val="24"/>
          <w:szCs w:val="24"/>
          <w:lang w:val="en-US"/>
        </w:rPr>
        <w:t>2010</w:t>
      </w:r>
      <w:r w:rsidR="00490788" w:rsidRPr="00823538">
        <w:rPr>
          <w:rFonts w:asciiTheme="majorBidi" w:hAnsiTheme="majorBidi" w:cstheme="majorBidi"/>
          <w:sz w:val="24"/>
          <w:szCs w:val="24"/>
          <w:lang w:val="en-US"/>
        </w:rPr>
        <w:t>)</w:t>
      </w:r>
      <w:r w:rsidR="00E628E5" w:rsidRPr="00823538">
        <w:rPr>
          <w:rFonts w:asciiTheme="majorBidi" w:hAnsiTheme="majorBidi" w:cstheme="majorBidi"/>
          <w:sz w:val="24"/>
          <w:szCs w:val="24"/>
          <w:lang w:val="en-US"/>
        </w:rPr>
        <w:t xml:space="preserve">. </w:t>
      </w:r>
      <w:r w:rsidRPr="00823538">
        <w:rPr>
          <w:rFonts w:asciiTheme="majorBidi" w:hAnsiTheme="majorBidi" w:cstheme="majorBidi"/>
          <w:sz w:val="24"/>
          <w:szCs w:val="24"/>
          <w:lang w:val="en-US"/>
        </w:rPr>
        <w:t>Watts (2003a) explains</w:t>
      </w:r>
      <w:r w:rsidR="00E628E5" w:rsidRPr="00823538">
        <w:rPr>
          <w:rFonts w:asciiTheme="majorBidi" w:hAnsiTheme="majorBidi" w:cstheme="majorBidi"/>
          <w:sz w:val="24"/>
          <w:szCs w:val="24"/>
          <w:lang w:val="en-US"/>
        </w:rPr>
        <w:t xml:space="preserve"> that the risk of litigation encourages the accounting conservatism because litigation is much more likely when earnings and net assets are overstated, not </w:t>
      </w:r>
      <w:r w:rsidRPr="00823538">
        <w:rPr>
          <w:rFonts w:asciiTheme="majorBidi" w:hAnsiTheme="majorBidi" w:cstheme="majorBidi"/>
          <w:sz w:val="24"/>
          <w:szCs w:val="24"/>
          <w:lang w:val="en-US"/>
        </w:rPr>
        <w:t xml:space="preserve">understated. He </w:t>
      </w:r>
      <w:r w:rsidR="00D6315C" w:rsidRPr="00823538">
        <w:rPr>
          <w:rFonts w:asciiTheme="majorBidi" w:hAnsiTheme="majorBidi" w:cstheme="majorBidi"/>
          <w:sz w:val="24"/>
          <w:szCs w:val="24"/>
          <w:lang w:val="en-US"/>
        </w:rPr>
        <w:t>points out that i</w:t>
      </w:r>
      <w:r w:rsidR="00E628E5" w:rsidRPr="00823538">
        <w:rPr>
          <w:rFonts w:asciiTheme="majorBidi" w:hAnsiTheme="majorBidi" w:cstheme="majorBidi"/>
          <w:sz w:val="24"/>
          <w:szCs w:val="24"/>
          <w:lang w:val="en-US"/>
        </w:rPr>
        <w:t>n most of t</w:t>
      </w:r>
      <w:r w:rsidR="00345672" w:rsidRPr="00823538">
        <w:rPr>
          <w:rFonts w:asciiTheme="majorBidi" w:hAnsiTheme="majorBidi" w:cstheme="majorBidi"/>
          <w:sz w:val="24"/>
          <w:szCs w:val="24"/>
          <w:lang w:val="en-US"/>
        </w:rPr>
        <w:t>he cases, firms are legally</w:t>
      </w:r>
      <w:r w:rsidR="00E628E5" w:rsidRPr="00823538">
        <w:rPr>
          <w:rFonts w:asciiTheme="majorBidi" w:hAnsiTheme="majorBidi" w:cstheme="majorBidi"/>
          <w:sz w:val="24"/>
          <w:szCs w:val="24"/>
          <w:lang w:val="en-US"/>
        </w:rPr>
        <w:t xml:space="preserve"> for the overestimati</w:t>
      </w:r>
      <w:r w:rsidR="00345672" w:rsidRPr="00823538">
        <w:rPr>
          <w:rFonts w:asciiTheme="majorBidi" w:hAnsiTheme="majorBidi" w:cstheme="majorBidi"/>
          <w:sz w:val="24"/>
          <w:szCs w:val="24"/>
          <w:lang w:val="en-US"/>
        </w:rPr>
        <w:t>on rather than the underestimation</w:t>
      </w:r>
      <w:r w:rsidR="00E628E5" w:rsidRPr="00823538">
        <w:rPr>
          <w:rFonts w:asciiTheme="majorBidi" w:hAnsiTheme="majorBidi" w:cstheme="majorBidi"/>
          <w:sz w:val="24"/>
          <w:szCs w:val="24"/>
          <w:lang w:val="en-US"/>
        </w:rPr>
        <w:t xml:space="preserve"> of profits and assets. </w:t>
      </w:r>
      <w:r w:rsidR="00F861F6" w:rsidRPr="00823538">
        <w:rPr>
          <w:rFonts w:asciiTheme="majorBidi" w:hAnsiTheme="majorBidi" w:cstheme="majorBidi"/>
          <w:sz w:val="24"/>
          <w:szCs w:val="24"/>
          <w:lang w:val="en-US"/>
        </w:rPr>
        <w:t xml:space="preserve">In general, the </w:t>
      </w:r>
      <w:r w:rsidR="00345672" w:rsidRPr="00823538">
        <w:rPr>
          <w:rFonts w:asciiTheme="majorBidi" w:hAnsiTheme="majorBidi" w:cstheme="majorBidi"/>
          <w:sz w:val="24"/>
          <w:szCs w:val="24"/>
          <w:lang w:val="en-US"/>
        </w:rPr>
        <w:t>risk of litigation signif1icantly influences</w:t>
      </w:r>
      <w:r w:rsidR="00F861F6" w:rsidRPr="00823538">
        <w:rPr>
          <w:rFonts w:asciiTheme="majorBidi" w:hAnsiTheme="majorBidi" w:cstheme="majorBidi"/>
          <w:sz w:val="24"/>
          <w:szCs w:val="24"/>
          <w:lang w:val="en-US"/>
        </w:rPr>
        <w:t xml:space="preserve"> the relationship between the auditor and his client</w:t>
      </w:r>
      <w:r w:rsidR="00345672" w:rsidRPr="00823538">
        <w:rPr>
          <w:rFonts w:asciiTheme="majorBidi" w:hAnsiTheme="majorBidi" w:cstheme="majorBidi"/>
          <w:sz w:val="24"/>
          <w:szCs w:val="24"/>
          <w:lang w:val="en-US"/>
        </w:rPr>
        <w:t>,</w:t>
      </w:r>
      <w:r w:rsidR="00EB30CD" w:rsidRPr="00823538">
        <w:rPr>
          <w:rFonts w:asciiTheme="majorBidi" w:hAnsiTheme="majorBidi" w:cstheme="majorBidi"/>
          <w:sz w:val="24"/>
          <w:szCs w:val="24"/>
          <w:lang w:val="en-US"/>
        </w:rPr>
        <w:t xml:space="preserve"> </w:t>
      </w:r>
      <w:r w:rsidR="00345672" w:rsidRPr="00823538">
        <w:rPr>
          <w:rFonts w:asciiTheme="majorBidi" w:hAnsiTheme="majorBidi" w:cstheme="majorBidi"/>
          <w:sz w:val="24"/>
          <w:szCs w:val="24"/>
        </w:rPr>
        <w:t>Liu and Thornton (2008</w:t>
      </w:r>
      <w:r w:rsidR="00E673E0" w:rsidRPr="00823538">
        <w:rPr>
          <w:rFonts w:asciiTheme="majorBidi" w:hAnsiTheme="majorBidi" w:cstheme="majorBidi"/>
          <w:sz w:val="24"/>
          <w:szCs w:val="24"/>
        </w:rPr>
        <w:t>)</w:t>
      </w:r>
      <w:r w:rsidR="00E673E0">
        <w:rPr>
          <w:rFonts w:asciiTheme="majorBidi" w:hAnsiTheme="majorBidi" w:cstheme="majorBidi"/>
          <w:sz w:val="24"/>
          <w:szCs w:val="24"/>
        </w:rPr>
        <w:t>;</w:t>
      </w:r>
      <w:r w:rsidR="00EB30CD" w:rsidRPr="00823538">
        <w:rPr>
          <w:rFonts w:asciiTheme="majorBidi" w:hAnsiTheme="majorBidi" w:cstheme="majorBidi"/>
          <w:sz w:val="24"/>
          <w:szCs w:val="24"/>
        </w:rPr>
        <w:t xml:space="preserve"> Qiang (2007)</w:t>
      </w:r>
      <w:r w:rsidR="00F861F6" w:rsidRPr="00823538">
        <w:rPr>
          <w:rFonts w:asciiTheme="majorBidi" w:hAnsiTheme="majorBidi" w:cstheme="majorBidi"/>
          <w:sz w:val="24"/>
          <w:szCs w:val="24"/>
          <w:lang w:val="en-US"/>
        </w:rPr>
        <w:t>. Krishnan and Krishnan (1997) show that the decisions of resignation or removal of auditors are significantly expla</w:t>
      </w:r>
      <w:r w:rsidR="00E3708E" w:rsidRPr="00823538">
        <w:rPr>
          <w:rFonts w:asciiTheme="majorBidi" w:hAnsiTheme="majorBidi" w:cstheme="majorBidi"/>
          <w:sz w:val="24"/>
          <w:szCs w:val="24"/>
          <w:lang w:val="en-US"/>
        </w:rPr>
        <w:t xml:space="preserve">ined by the risk of litigation. </w:t>
      </w:r>
    </w:p>
    <w:p w:rsidR="0032767A" w:rsidRPr="00823538" w:rsidRDefault="00420AB0" w:rsidP="00E3708E">
      <w:pPr>
        <w:autoSpaceDE w:val="0"/>
        <w:autoSpaceDN w:val="0"/>
        <w:adjustRightInd w:val="0"/>
        <w:spacing w:line="360" w:lineRule="auto"/>
        <w:ind w:firstLine="708"/>
        <w:jc w:val="both"/>
        <w:rPr>
          <w:rFonts w:asciiTheme="majorBidi" w:hAnsiTheme="majorBidi" w:cstheme="majorBidi"/>
          <w:sz w:val="24"/>
          <w:szCs w:val="24"/>
        </w:rPr>
      </w:pPr>
      <w:r w:rsidRPr="00823538">
        <w:rPr>
          <w:rFonts w:asciiTheme="majorBidi" w:hAnsiTheme="majorBidi" w:cstheme="majorBidi"/>
          <w:sz w:val="24"/>
          <w:szCs w:val="24"/>
        </w:rPr>
        <w:lastRenderedPageBreak/>
        <w:t xml:space="preserve">Similarly, we </w:t>
      </w:r>
      <w:r w:rsidR="00345672" w:rsidRPr="00823538">
        <w:rPr>
          <w:rFonts w:asciiTheme="majorBidi" w:hAnsiTheme="majorBidi" w:cstheme="majorBidi"/>
          <w:sz w:val="24"/>
          <w:szCs w:val="24"/>
        </w:rPr>
        <w:t xml:space="preserve">introduce a third </w:t>
      </w:r>
      <w:r w:rsidRPr="00823538">
        <w:rPr>
          <w:rFonts w:asciiTheme="majorBidi" w:hAnsiTheme="majorBidi" w:cstheme="majorBidi"/>
          <w:sz w:val="24"/>
          <w:szCs w:val="24"/>
        </w:rPr>
        <w:t>control</w:t>
      </w:r>
      <w:r w:rsidR="00345672" w:rsidRPr="00823538">
        <w:rPr>
          <w:rFonts w:asciiTheme="majorBidi" w:hAnsiTheme="majorBidi" w:cstheme="majorBidi"/>
          <w:sz w:val="24"/>
          <w:szCs w:val="24"/>
        </w:rPr>
        <w:t xml:space="preserve"> variable</w:t>
      </w:r>
      <w:r w:rsidRPr="00823538">
        <w:rPr>
          <w:rFonts w:asciiTheme="majorBidi" w:hAnsiTheme="majorBidi" w:cstheme="majorBidi"/>
          <w:sz w:val="24"/>
          <w:szCs w:val="24"/>
        </w:rPr>
        <w:t xml:space="preserve"> in our study, </w:t>
      </w:r>
      <w:r w:rsidR="00E3708E" w:rsidRPr="00823538">
        <w:rPr>
          <w:rFonts w:asciiTheme="majorBidi" w:hAnsiTheme="majorBidi" w:cstheme="majorBidi"/>
          <w:sz w:val="24"/>
          <w:szCs w:val="24"/>
        </w:rPr>
        <w:t>« </w:t>
      </w:r>
      <w:r w:rsidRPr="00823538">
        <w:rPr>
          <w:rFonts w:asciiTheme="majorBidi" w:hAnsiTheme="majorBidi" w:cstheme="majorBidi"/>
          <w:sz w:val="24"/>
          <w:szCs w:val="24"/>
        </w:rPr>
        <w:t>the effect of the size of the</w:t>
      </w:r>
      <w:r w:rsidR="00E3708E" w:rsidRPr="00823538">
        <w:rPr>
          <w:rFonts w:asciiTheme="majorBidi" w:hAnsiTheme="majorBidi" w:cstheme="majorBidi"/>
          <w:sz w:val="24"/>
          <w:szCs w:val="24"/>
        </w:rPr>
        <w:t xml:space="preserve"> firms ».  L</w:t>
      </w:r>
      <w:r w:rsidRPr="00823538">
        <w:rPr>
          <w:rFonts w:asciiTheme="majorBidi" w:hAnsiTheme="majorBidi" w:cstheme="majorBidi"/>
          <w:sz w:val="24"/>
          <w:szCs w:val="24"/>
        </w:rPr>
        <w:t>arge companies face signifi</w:t>
      </w:r>
      <w:r w:rsidR="00E3708E" w:rsidRPr="00823538">
        <w:rPr>
          <w:rFonts w:asciiTheme="majorBidi" w:hAnsiTheme="majorBidi" w:cstheme="majorBidi"/>
          <w:sz w:val="24"/>
          <w:szCs w:val="24"/>
        </w:rPr>
        <w:t>cant political costs which lead</w:t>
      </w:r>
      <w:r w:rsidRPr="00823538">
        <w:rPr>
          <w:rFonts w:asciiTheme="majorBidi" w:hAnsiTheme="majorBidi" w:cstheme="majorBidi"/>
          <w:sz w:val="24"/>
          <w:szCs w:val="24"/>
        </w:rPr>
        <w:t xml:space="preserve"> to translate the company's operations with more caution (Watts and Zimmerman, 1978). Ahmed and Duellman (2007) show that there is a significant positive relationship between measures of </w:t>
      </w:r>
      <w:r w:rsidR="00E3708E" w:rsidRPr="00823538">
        <w:rPr>
          <w:rFonts w:asciiTheme="majorBidi" w:hAnsiTheme="majorBidi" w:cstheme="majorBidi"/>
          <w:sz w:val="24"/>
          <w:szCs w:val="24"/>
        </w:rPr>
        <w:t xml:space="preserve">the </w:t>
      </w:r>
      <w:r w:rsidRPr="00823538">
        <w:rPr>
          <w:rFonts w:asciiTheme="majorBidi" w:hAnsiTheme="majorBidi" w:cstheme="majorBidi"/>
          <w:sz w:val="24"/>
          <w:szCs w:val="24"/>
        </w:rPr>
        <w:t>conservatism and the size of the company.</w:t>
      </w:r>
    </w:p>
    <w:p w:rsidR="0032767A" w:rsidRPr="00823538" w:rsidRDefault="0032767A" w:rsidP="00C72EF7">
      <w:pPr>
        <w:pStyle w:val="Paragraphedeliste"/>
        <w:numPr>
          <w:ilvl w:val="0"/>
          <w:numId w:val="10"/>
        </w:numPr>
        <w:autoSpaceDE w:val="0"/>
        <w:autoSpaceDN w:val="0"/>
        <w:adjustRightInd w:val="0"/>
        <w:spacing w:line="360" w:lineRule="auto"/>
        <w:jc w:val="both"/>
        <w:rPr>
          <w:rFonts w:asciiTheme="majorBidi" w:hAnsiTheme="majorBidi" w:cstheme="majorBidi"/>
          <w:sz w:val="24"/>
          <w:szCs w:val="24"/>
          <w:lang w:val="en-US"/>
        </w:rPr>
      </w:pPr>
      <w:r w:rsidRPr="00823538">
        <w:rPr>
          <w:rFonts w:asciiTheme="majorBidi" w:hAnsiTheme="majorBidi" w:cstheme="majorBidi"/>
          <w:i/>
          <w:iCs/>
          <w:sz w:val="24"/>
          <w:szCs w:val="24"/>
          <w:lang w:val="en-US"/>
        </w:rPr>
        <w:t xml:space="preserve">Audit </w:t>
      </w:r>
      <w:r w:rsidRPr="00823538">
        <w:rPr>
          <w:rFonts w:asciiTheme="majorBidi" w:hAnsiTheme="majorBidi" w:cstheme="majorBidi"/>
          <w:i/>
          <w:iCs/>
          <w:sz w:val="24"/>
          <w:szCs w:val="24"/>
          <w:vertAlign w:val="subscript"/>
          <w:lang w:val="en-US"/>
        </w:rPr>
        <w:t>i,t</w:t>
      </w:r>
      <w:r w:rsidRPr="00823538">
        <w:rPr>
          <w:rFonts w:asciiTheme="majorBidi" w:hAnsiTheme="majorBidi" w:cstheme="majorBidi"/>
          <w:sz w:val="24"/>
          <w:szCs w:val="24"/>
          <w:vertAlign w:val="subscript"/>
          <w:lang w:val="en-US"/>
        </w:rPr>
        <w:t xml:space="preserve">   </w:t>
      </w:r>
      <w:r w:rsidRPr="00823538">
        <w:rPr>
          <w:rFonts w:asciiTheme="majorBidi" w:hAnsiTheme="majorBidi" w:cstheme="majorBidi"/>
          <w:sz w:val="24"/>
          <w:szCs w:val="24"/>
          <w:lang w:val="en-US"/>
        </w:rPr>
        <w:t>is a</w:t>
      </w:r>
      <w:r w:rsidRPr="00823538">
        <w:rPr>
          <w:rFonts w:asciiTheme="majorBidi" w:hAnsiTheme="majorBidi" w:cstheme="majorBidi"/>
          <w:sz w:val="24"/>
          <w:szCs w:val="24"/>
          <w:vertAlign w:val="subscript"/>
          <w:lang w:val="en-US"/>
        </w:rPr>
        <w:t xml:space="preserve"> </w:t>
      </w:r>
      <w:r w:rsidRPr="00823538">
        <w:rPr>
          <w:rFonts w:asciiTheme="majorBidi" w:hAnsiTheme="majorBidi" w:cstheme="majorBidi"/>
          <w:sz w:val="24"/>
          <w:szCs w:val="24"/>
          <w:lang w:val="en-US"/>
        </w:rPr>
        <w:t xml:space="preserve">dummy variable taking the value 1 when the company in question is audited by at least one Big Four firms, and 0 otherwise. </w:t>
      </w:r>
    </w:p>
    <w:p w:rsidR="0032767A" w:rsidRPr="00823538" w:rsidRDefault="0032767A" w:rsidP="00E3708E">
      <w:pPr>
        <w:pStyle w:val="Paragraphedeliste"/>
        <w:numPr>
          <w:ilvl w:val="0"/>
          <w:numId w:val="10"/>
        </w:numPr>
        <w:autoSpaceDE w:val="0"/>
        <w:autoSpaceDN w:val="0"/>
        <w:adjustRightInd w:val="0"/>
        <w:spacing w:line="360" w:lineRule="auto"/>
        <w:jc w:val="both"/>
        <w:rPr>
          <w:rFonts w:asciiTheme="majorBidi" w:hAnsiTheme="majorBidi" w:cstheme="majorBidi"/>
          <w:sz w:val="24"/>
          <w:szCs w:val="24"/>
          <w:lang w:val="en-US"/>
        </w:rPr>
      </w:pPr>
      <w:r w:rsidRPr="00823538">
        <w:rPr>
          <w:rFonts w:asciiTheme="majorBidi" w:hAnsiTheme="majorBidi" w:cstheme="majorBidi"/>
          <w:i/>
          <w:iCs/>
          <w:sz w:val="24"/>
          <w:szCs w:val="24"/>
          <w:lang w:val="en-US"/>
        </w:rPr>
        <w:t xml:space="preserve">Litigation </w:t>
      </w:r>
      <w:r w:rsidRPr="00823538">
        <w:rPr>
          <w:rFonts w:asciiTheme="majorBidi" w:hAnsiTheme="majorBidi" w:cstheme="majorBidi"/>
          <w:i/>
          <w:iCs/>
          <w:sz w:val="24"/>
          <w:szCs w:val="24"/>
          <w:vertAlign w:val="subscript"/>
          <w:lang w:val="en-US"/>
        </w:rPr>
        <w:t>i,t</w:t>
      </w:r>
      <w:r w:rsidRPr="00823538">
        <w:rPr>
          <w:rFonts w:asciiTheme="majorBidi" w:hAnsiTheme="majorBidi" w:cstheme="majorBidi"/>
          <w:sz w:val="24"/>
          <w:szCs w:val="24"/>
          <w:lang w:val="en-US"/>
        </w:rPr>
        <w:t xml:space="preserve">  : like Field and al. (2005), we use a dummy var</w:t>
      </w:r>
      <w:r w:rsidR="00E3708E" w:rsidRPr="00823538">
        <w:rPr>
          <w:rFonts w:asciiTheme="majorBidi" w:hAnsiTheme="majorBidi" w:cstheme="majorBidi"/>
          <w:sz w:val="24"/>
          <w:szCs w:val="24"/>
          <w:lang w:val="en-US"/>
        </w:rPr>
        <w:t xml:space="preserve">iable which is equal to </w:t>
      </w:r>
      <w:r w:rsidRPr="00823538">
        <w:rPr>
          <w:rFonts w:asciiTheme="majorBidi" w:hAnsiTheme="majorBidi" w:cstheme="majorBidi"/>
          <w:sz w:val="24"/>
          <w:szCs w:val="24"/>
          <w:lang w:val="en-US"/>
        </w:rPr>
        <w:t>1 if the company is a high-technology company and 0 otherwise to measure the risk of litigation.</w:t>
      </w:r>
    </w:p>
    <w:p w:rsidR="00EC1D90" w:rsidRPr="00823538" w:rsidRDefault="00C72EF7" w:rsidP="00EC1D90">
      <w:pPr>
        <w:pStyle w:val="Paragraphedeliste"/>
        <w:numPr>
          <w:ilvl w:val="0"/>
          <w:numId w:val="10"/>
        </w:numPr>
        <w:autoSpaceDE w:val="0"/>
        <w:autoSpaceDN w:val="0"/>
        <w:adjustRightInd w:val="0"/>
        <w:spacing w:line="360" w:lineRule="auto"/>
        <w:ind w:left="714" w:hanging="357"/>
        <w:jc w:val="both"/>
        <w:rPr>
          <w:rFonts w:asciiTheme="majorBidi" w:hAnsiTheme="majorBidi" w:cstheme="majorBidi"/>
          <w:sz w:val="24"/>
          <w:szCs w:val="24"/>
          <w:lang w:val="en-US"/>
        </w:rPr>
      </w:pPr>
      <w:r w:rsidRPr="00823538">
        <w:rPr>
          <w:rFonts w:asciiTheme="majorBidi" w:hAnsiTheme="majorBidi" w:cstheme="majorBidi"/>
          <w:sz w:val="24"/>
          <w:szCs w:val="24"/>
          <w:lang w:val="en-US"/>
        </w:rPr>
        <w:t xml:space="preserve">Firm Size: The </w:t>
      </w:r>
      <w:r w:rsidR="00E3708E" w:rsidRPr="00823538">
        <w:rPr>
          <w:rFonts w:asciiTheme="majorBidi" w:hAnsiTheme="majorBidi" w:cstheme="majorBidi"/>
          <w:sz w:val="24"/>
          <w:szCs w:val="24"/>
          <w:lang w:val="en-US"/>
        </w:rPr>
        <w:t xml:space="preserve">level of accounting </w:t>
      </w:r>
      <w:r w:rsidR="00E673E0" w:rsidRPr="00823538">
        <w:rPr>
          <w:rFonts w:asciiTheme="majorBidi" w:hAnsiTheme="majorBidi" w:cstheme="majorBidi"/>
          <w:sz w:val="24"/>
          <w:szCs w:val="24"/>
          <w:lang w:val="en-US"/>
        </w:rPr>
        <w:t>conservatism</w:t>
      </w:r>
      <w:r w:rsidR="00E3708E" w:rsidRPr="00823538">
        <w:rPr>
          <w:rFonts w:asciiTheme="majorBidi" w:hAnsiTheme="majorBidi" w:cstheme="majorBidi"/>
          <w:sz w:val="24"/>
          <w:szCs w:val="24"/>
          <w:lang w:val="en-US"/>
        </w:rPr>
        <w:t xml:space="preserve"> has</w:t>
      </w:r>
      <w:r w:rsidRPr="00823538">
        <w:rPr>
          <w:rFonts w:asciiTheme="majorBidi" w:hAnsiTheme="majorBidi" w:cstheme="majorBidi"/>
          <w:sz w:val="24"/>
          <w:szCs w:val="24"/>
          <w:lang w:val="en-US"/>
        </w:rPr>
        <w:t xml:space="preserve"> been controlled for by the size of </w:t>
      </w:r>
      <w:r w:rsidR="00E3708E" w:rsidRPr="00823538">
        <w:rPr>
          <w:rFonts w:asciiTheme="majorBidi" w:hAnsiTheme="majorBidi" w:cstheme="majorBidi"/>
          <w:sz w:val="24"/>
          <w:szCs w:val="24"/>
          <w:lang w:val="en-US"/>
        </w:rPr>
        <w:t xml:space="preserve">the </w:t>
      </w:r>
      <w:r w:rsidRPr="00823538">
        <w:rPr>
          <w:rFonts w:asciiTheme="majorBidi" w:hAnsiTheme="majorBidi" w:cstheme="majorBidi"/>
          <w:sz w:val="24"/>
          <w:szCs w:val="24"/>
          <w:lang w:val="en-US"/>
        </w:rPr>
        <w:t xml:space="preserve">firm (total assets). Log transformation </w:t>
      </w:r>
      <w:r w:rsidR="00E3708E" w:rsidRPr="00823538">
        <w:rPr>
          <w:rFonts w:asciiTheme="majorBidi" w:hAnsiTheme="majorBidi" w:cstheme="majorBidi"/>
          <w:sz w:val="24"/>
          <w:szCs w:val="24"/>
          <w:lang w:val="en-US"/>
        </w:rPr>
        <w:t>of size has</w:t>
      </w:r>
      <w:r w:rsidRPr="00823538">
        <w:rPr>
          <w:rFonts w:asciiTheme="majorBidi" w:hAnsiTheme="majorBidi" w:cstheme="majorBidi"/>
          <w:sz w:val="24"/>
          <w:szCs w:val="24"/>
          <w:lang w:val="en-US"/>
        </w:rPr>
        <w:t xml:space="preserve"> been used to correct skewness in firm size.</w:t>
      </w:r>
    </w:p>
    <w:p w:rsidR="002017A7" w:rsidRPr="00823538" w:rsidRDefault="00EC1D90" w:rsidP="00490788">
      <w:pPr>
        <w:spacing w:line="360" w:lineRule="auto"/>
        <w:jc w:val="both"/>
        <w:rPr>
          <w:rFonts w:asciiTheme="majorBidi" w:hAnsiTheme="majorBidi" w:cstheme="majorBidi"/>
          <w:b/>
          <w:bCs/>
          <w:sz w:val="24"/>
          <w:szCs w:val="24"/>
          <w:lang w:val="en-US"/>
        </w:rPr>
      </w:pPr>
      <w:r w:rsidRPr="00823538">
        <w:rPr>
          <w:rFonts w:asciiTheme="majorBidi" w:hAnsiTheme="majorBidi" w:cstheme="majorBidi"/>
          <w:b/>
          <w:bCs/>
          <w:sz w:val="24"/>
          <w:szCs w:val="24"/>
          <w:lang w:val="en-US"/>
        </w:rPr>
        <w:t>2</w:t>
      </w:r>
      <w:r w:rsidR="001854C8" w:rsidRPr="00823538">
        <w:rPr>
          <w:rFonts w:asciiTheme="majorBidi" w:hAnsiTheme="majorBidi" w:cstheme="majorBidi"/>
          <w:b/>
          <w:bCs/>
          <w:sz w:val="24"/>
          <w:szCs w:val="24"/>
          <w:lang w:val="en-US"/>
        </w:rPr>
        <w:t>-3</w:t>
      </w:r>
      <w:r w:rsidR="001854C8" w:rsidRPr="00823538">
        <w:rPr>
          <w:b/>
          <w:bCs/>
        </w:rPr>
        <w:t xml:space="preserve"> </w:t>
      </w:r>
      <w:r w:rsidR="001854C8" w:rsidRPr="00823538">
        <w:rPr>
          <w:rFonts w:asciiTheme="majorBidi" w:hAnsiTheme="majorBidi" w:cstheme="majorBidi"/>
          <w:b/>
          <w:bCs/>
          <w:sz w:val="24"/>
          <w:szCs w:val="24"/>
          <w:lang w:val="en-US"/>
        </w:rPr>
        <w:t>Sample Selection</w:t>
      </w:r>
      <w:r w:rsidR="00C72EF7" w:rsidRPr="00823538">
        <w:rPr>
          <w:rFonts w:asciiTheme="majorBidi" w:hAnsiTheme="majorBidi" w:cstheme="majorBidi"/>
          <w:b/>
          <w:bCs/>
          <w:sz w:val="24"/>
          <w:szCs w:val="24"/>
          <w:lang w:val="en-US"/>
        </w:rPr>
        <w:t xml:space="preserve"> and data</w:t>
      </w:r>
    </w:p>
    <w:p w:rsidR="00D07DA2" w:rsidRPr="00214D18" w:rsidRDefault="00E3708E" w:rsidP="00214D18">
      <w:pPr>
        <w:autoSpaceDE w:val="0"/>
        <w:autoSpaceDN w:val="0"/>
        <w:adjustRightInd w:val="0"/>
        <w:spacing w:line="360" w:lineRule="auto"/>
        <w:ind w:firstLine="360"/>
        <w:jc w:val="both"/>
        <w:rPr>
          <w:rFonts w:asciiTheme="majorBidi" w:hAnsiTheme="majorBidi" w:cstheme="majorBidi"/>
          <w:sz w:val="24"/>
          <w:szCs w:val="24"/>
          <w:lang w:val="en-US"/>
        </w:rPr>
      </w:pPr>
      <w:r w:rsidRPr="00823538">
        <w:rPr>
          <w:rFonts w:asciiTheme="majorBidi" w:hAnsiTheme="majorBidi" w:cstheme="majorBidi"/>
          <w:sz w:val="24"/>
          <w:szCs w:val="24"/>
          <w:lang w:val="en-US"/>
        </w:rPr>
        <w:t>The tests have been made</w:t>
      </w:r>
      <w:r w:rsidR="002017A7" w:rsidRPr="00823538">
        <w:rPr>
          <w:rFonts w:asciiTheme="majorBidi" w:hAnsiTheme="majorBidi" w:cstheme="majorBidi"/>
          <w:sz w:val="24"/>
          <w:szCs w:val="24"/>
          <w:lang w:val="en-US"/>
        </w:rPr>
        <w:t xml:space="preserve"> on all the industrial and commercial compan</w:t>
      </w:r>
      <w:r w:rsidR="008A2EC2" w:rsidRPr="00823538">
        <w:rPr>
          <w:rFonts w:asciiTheme="majorBidi" w:hAnsiTheme="majorBidi" w:cstheme="majorBidi"/>
          <w:sz w:val="24"/>
          <w:szCs w:val="24"/>
          <w:lang w:val="en-US"/>
        </w:rPr>
        <w:t xml:space="preserve">ies belonging to the </w:t>
      </w:r>
      <w:r w:rsidR="002017A7" w:rsidRPr="00823538">
        <w:rPr>
          <w:rFonts w:asciiTheme="majorBidi" w:hAnsiTheme="majorBidi" w:cstheme="majorBidi"/>
          <w:sz w:val="24"/>
          <w:szCs w:val="24"/>
          <w:lang w:val="en-US"/>
        </w:rPr>
        <w:t>SBF 120</w:t>
      </w:r>
      <w:r w:rsidR="008A2EC2" w:rsidRPr="00823538">
        <w:rPr>
          <w:rFonts w:asciiTheme="majorBidi" w:hAnsiTheme="majorBidi" w:cstheme="majorBidi"/>
          <w:sz w:val="24"/>
          <w:szCs w:val="24"/>
          <w:lang w:val="en-US"/>
        </w:rPr>
        <w:t xml:space="preserve"> index</w:t>
      </w:r>
      <w:r w:rsidR="002017A7" w:rsidRPr="00823538">
        <w:rPr>
          <w:rFonts w:asciiTheme="majorBidi" w:hAnsiTheme="majorBidi" w:cstheme="majorBidi"/>
          <w:sz w:val="24"/>
          <w:szCs w:val="24"/>
          <w:lang w:val="en-US"/>
        </w:rPr>
        <w:t>. The period of the study spreads o</w:t>
      </w:r>
      <w:r w:rsidRPr="00823538">
        <w:rPr>
          <w:rFonts w:asciiTheme="majorBidi" w:hAnsiTheme="majorBidi" w:cstheme="majorBidi"/>
          <w:sz w:val="24"/>
          <w:szCs w:val="24"/>
          <w:lang w:val="en-US"/>
        </w:rPr>
        <w:t>ut from the beginning of 2007 till</w:t>
      </w:r>
      <w:r w:rsidR="002017A7" w:rsidRPr="00823538">
        <w:rPr>
          <w:rFonts w:asciiTheme="majorBidi" w:hAnsiTheme="majorBidi" w:cstheme="majorBidi"/>
          <w:sz w:val="24"/>
          <w:szCs w:val="24"/>
          <w:lang w:val="en-US"/>
        </w:rPr>
        <w:t xml:space="preserve"> the end of </w:t>
      </w:r>
      <w:r w:rsidR="001854C8" w:rsidRPr="00823538">
        <w:rPr>
          <w:rFonts w:asciiTheme="majorBidi" w:hAnsiTheme="majorBidi" w:cstheme="majorBidi"/>
          <w:sz w:val="24"/>
          <w:szCs w:val="24"/>
          <w:lang w:val="en-US"/>
        </w:rPr>
        <w:t>2011</w:t>
      </w:r>
      <w:r w:rsidR="002017A7" w:rsidRPr="00823538">
        <w:rPr>
          <w:rFonts w:asciiTheme="majorBidi" w:hAnsiTheme="majorBidi" w:cstheme="majorBidi"/>
          <w:sz w:val="24"/>
          <w:szCs w:val="24"/>
          <w:lang w:val="en-US"/>
        </w:rPr>
        <w:t xml:space="preserve">. </w:t>
      </w:r>
      <w:r w:rsidR="003706F5" w:rsidRPr="00823538">
        <w:rPr>
          <w:rFonts w:asciiTheme="majorBidi" w:hAnsiTheme="majorBidi" w:cstheme="majorBidi"/>
          <w:sz w:val="24"/>
          <w:szCs w:val="24"/>
          <w:lang w:val="en-US"/>
        </w:rPr>
        <w:t>We</w:t>
      </w:r>
      <w:r w:rsidRPr="00823538">
        <w:rPr>
          <w:rFonts w:asciiTheme="majorBidi" w:hAnsiTheme="majorBidi" w:cstheme="majorBidi"/>
          <w:sz w:val="24"/>
          <w:szCs w:val="24"/>
          <w:lang w:val="en-US"/>
        </w:rPr>
        <w:t>, have,</w:t>
      </w:r>
      <w:r w:rsidR="003706F5" w:rsidRPr="00823538">
        <w:rPr>
          <w:rFonts w:asciiTheme="majorBidi" w:hAnsiTheme="majorBidi" w:cstheme="majorBidi"/>
          <w:sz w:val="24"/>
          <w:szCs w:val="24"/>
          <w:lang w:val="en-US"/>
        </w:rPr>
        <w:t xml:space="preserve"> therefore eliminated all </w:t>
      </w:r>
      <w:r w:rsidRPr="00823538">
        <w:rPr>
          <w:rFonts w:asciiTheme="majorBidi" w:hAnsiTheme="majorBidi" w:cstheme="majorBidi"/>
          <w:sz w:val="24"/>
          <w:szCs w:val="24"/>
          <w:lang w:val="en-US"/>
        </w:rPr>
        <w:t xml:space="preserve">the </w:t>
      </w:r>
      <w:r w:rsidR="003706F5" w:rsidRPr="00823538">
        <w:rPr>
          <w:rFonts w:asciiTheme="majorBidi" w:hAnsiTheme="majorBidi" w:cstheme="majorBidi"/>
          <w:sz w:val="24"/>
          <w:szCs w:val="24"/>
          <w:lang w:val="en-US"/>
        </w:rPr>
        <w:t xml:space="preserve">companies for which any data was missing during these five years </w:t>
      </w:r>
      <w:r w:rsidR="002017A7" w:rsidRPr="00823538">
        <w:rPr>
          <w:rFonts w:asciiTheme="majorBidi" w:hAnsiTheme="majorBidi" w:cstheme="majorBidi"/>
          <w:sz w:val="24"/>
          <w:szCs w:val="24"/>
          <w:lang w:val="en-US"/>
        </w:rPr>
        <w:t>as well as those belonging to sectors presenting a particular functioning (bank</w:t>
      </w:r>
      <w:r w:rsidR="008A2EC2" w:rsidRPr="00823538">
        <w:rPr>
          <w:rFonts w:asciiTheme="majorBidi" w:hAnsiTheme="majorBidi" w:cstheme="majorBidi"/>
          <w:sz w:val="24"/>
          <w:szCs w:val="24"/>
          <w:lang w:val="en-US"/>
        </w:rPr>
        <w:t xml:space="preserve">s, leasing </w:t>
      </w:r>
      <w:r w:rsidR="003706F5" w:rsidRPr="00823538">
        <w:rPr>
          <w:rFonts w:asciiTheme="majorBidi" w:hAnsiTheme="majorBidi" w:cstheme="majorBidi"/>
          <w:sz w:val="24"/>
          <w:szCs w:val="24"/>
          <w:lang w:val="en-US"/>
        </w:rPr>
        <w:t>and insurance companies, or accounting</w:t>
      </w:r>
      <w:r w:rsidR="002017A7" w:rsidRPr="00823538">
        <w:rPr>
          <w:rFonts w:asciiTheme="majorBidi" w:hAnsiTheme="majorBidi" w:cstheme="majorBidi"/>
          <w:sz w:val="24"/>
          <w:szCs w:val="24"/>
          <w:lang w:val="en-US"/>
        </w:rPr>
        <w:t xml:space="preserve"> practices requiring a specific treatment. The final sample consists of 252 </w:t>
      </w:r>
      <w:r w:rsidR="003706F5" w:rsidRPr="00823538">
        <w:rPr>
          <w:rFonts w:asciiTheme="majorBidi" w:hAnsiTheme="majorBidi" w:cstheme="majorBidi"/>
          <w:sz w:val="24"/>
          <w:szCs w:val="24"/>
          <w:lang w:val="en-US"/>
        </w:rPr>
        <w:t>fi</w:t>
      </w:r>
      <w:r w:rsidR="009C744A" w:rsidRPr="00823538">
        <w:rPr>
          <w:rFonts w:asciiTheme="majorBidi" w:hAnsiTheme="majorBidi" w:cstheme="majorBidi"/>
          <w:sz w:val="24"/>
          <w:szCs w:val="24"/>
          <w:lang w:val="en-US"/>
        </w:rPr>
        <w:t>rm- years observations from 200</w:t>
      </w:r>
      <w:r w:rsidR="001854C8" w:rsidRPr="00823538">
        <w:rPr>
          <w:rFonts w:asciiTheme="majorBidi" w:hAnsiTheme="majorBidi" w:cstheme="majorBidi"/>
          <w:sz w:val="24"/>
          <w:szCs w:val="24"/>
          <w:lang w:val="en-US"/>
        </w:rPr>
        <w:t>7 to 2011</w:t>
      </w:r>
      <w:r w:rsidR="003706F5" w:rsidRPr="00823538">
        <w:rPr>
          <w:rFonts w:asciiTheme="majorBidi" w:hAnsiTheme="majorBidi" w:cstheme="majorBidi"/>
          <w:sz w:val="24"/>
          <w:szCs w:val="24"/>
          <w:lang w:val="en-US"/>
        </w:rPr>
        <w:t>.</w:t>
      </w:r>
    </w:p>
    <w:p w:rsidR="00D07DA2" w:rsidRPr="00823538" w:rsidRDefault="00D07DA2" w:rsidP="00D07DA2">
      <w:pPr>
        <w:pStyle w:val="Default"/>
        <w:spacing w:line="360" w:lineRule="auto"/>
        <w:jc w:val="both"/>
        <w:rPr>
          <w:color w:val="auto"/>
          <w:sz w:val="20"/>
          <w:szCs w:val="20"/>
          <w:lang w:val="en-GB"/>
        </w:rPr>
      </w:pPr>
      <w:r w:rsidRPr="00823538">
        <w:rPr>
          <w:b/>
          <w:bCs/>
          <w:color w:val="auto"/>
          <w:sz w:val="20"/>
          <w:szCs w:val="20"/>
          <w:lang w:val="en-GB"/>
        </w:rPr>
        <w:t xml:space="preserve">                                                          Table1: </w:t>
      </w:r>
      <w:r w:rsidRPr="00823538">
        <w:rPr>
          <w:color w:val="auto"/>
          <w:sz w:val="20"/>
          <w:szCs w:val="20"/>
          <w:lang w:val="en-GB"/>
        </w:rPr>
        <w:t xml:space="preserve"> </w:t>
      </w:r>
      <w:r w:rsidRPr="00823538">
        <w:rPr>
          <w:b/>
          <w:bCs/>
          <w:color w:val="auto"/>
          <w:sz w:val="20"/>
          <w:szCs w:val="20"/>
          <w:lang w:val="en-GB"/>
        </w:rPr>
        <w:t xml:space="preserve">Sample Distribution across Industries </w:t>
      </w:r>
    </w:p>
    <w:tbl>
      <w:tblPr>
        <w:tblW w:w="0" w:type="auto"/>
        <w:tblInd w:w="8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tblPr>
      <w:tblGrid>
        <w:gridCol w:w="2101"/>
        <w:gridCol w:w="2939"/>
        <w:gridCol w:w="1080"/>
        <w:gridCol w:w="2340"/>
      </w:tblGrid>
      <w:tr w:rsidR="00D07DA2" w:rsidRPr="00823538" w:rsidTr="008F2EC2">
        <w:trPr>
          <w:trHeight w:val="289"/>
        </w:trPr>
        <w:tc>
          <w:tcPr>
            <w:tcW w:w="8460" w:type="dxa"/>
            <w:gridSpan w:val="4"/>
            <w:shd w:val="clear" w:color="auto" w:fill="E0E0E0"/>
          </w:tcPr>
          <w:p w:rsidR="00D07DA2" w:rsidRPr="00823538" w:rsidRDefault="00D07DA2" w:rsidP="008F2EC2">
            <w:pPr>
              <w:pStyle w:val="Default"/>
              <w:jc w:val="center"/>
              <w:rPr>
                <w:b/>
                <w:bCs/>
                <w:color w:val="auto"/>
                <w:sz w:val="20"/>
                <w:szCs w:val="20"/>
                <w:lang w:val="en-GB"/>
              </w:rPr>
            </w:pPr>
            <w:r w:rsidRPr="00823538">
              <w:rPr>
                <w:b/>
                <w:bCs/>
                <w:color w:val="auto"/>
                <w:sz w:val="20"/>
                <w:szCs w:val="20"/>
                <w:lang w:val="en-GB"/>
              </w:rPr>
              <w:t xml:space="preserve">The Industry classification of the sample           </w:t>
            </w:r>
          </w:p>
        </w:tc>
      </w:tr>
      <w:tr w:rsidR="00D07DA2" w:rsidRPr="00823538" w:rsidTr="008F2EC2">
        <w:trPr>
          <w:trHeight w:val="163"/>
        </w:trPr>
        <w:tc>
          <w:tcPr>
            <w:tcW w:w="2101" w:type="dxa"/>
          </w:tcPr>
          <w:p w:rsidR="00D07DA2" w:rsidRPr="00823538" w:rsidRDefault="00D07DA2" w:rsidP="008F2EC2">
            <w:pPr>
              <w:pStyle w:val="Default"/>
              <w:jc w:val="center"/>
              <w:rPr>
                <w:rFonts w:asciiTheme="minorHAnsi" w:hAnsiTheme="minorHAnsi" w:cstheme="minorHAnsi"/>
                <w:b/>
                <w:bCs/>
                <w:color w:val="auto"/>
                <w:sz w:val="18"/>
                <w:szCs w:val="18"/>
              </w:rPr>
            </w:pPr>
            <w:r w:rsidRPr="00823538">
              <w:rPr>
                <w:rFonts w:asciiTheme="minorHAnsi" w:hAnsiTheme="minorHAnsi" w:cstheme="minorHAnsi"/>
                <w:b/>
                <w:bCs/>
                <w:color w:val="auto"/>
                <w:sz w:val="18"/>
                <w:szCs w:val="18"/>
              </w:rPr>
              <w:t>Industry</w:t>
            </w:r>
          </w:p>
        </w:tc>
        <w:tc>
          <w:tcPr>
            <w:tcW w:w="2939" w:type="dxa"/>
          </w:tcPr>
          <w:p w:rsidR="00D07DA2" w:rsidRPr="00823538" w:rsidRDefault="00D07DA2" w:rsidP="008F2EC2">
            <w:pPr>
              <w:pStyle w:val="Default"/>
              <w:jc w:val="center"/>
              <w:rPr>
                <w:rFonts w:asciiTheme="minorHAnsi" w:hAnsiTheme="minorHAnsi" w:cstheme="minorHAnsi"/>
                <w:b/>
                <w:bCs/>
                <w:color w:val="auto"/>
                <w:sz w:val="18"/>
                <w:szCs w:val="18"/>
              </w:rPr>
            </w:pPr>
            <w:r w:rsidRPr="00823538">
              <w:rPr>
                <w:rFonts w:asciiTheme="minorHAnsi" w:hAnsiTheme="minorHAnsi" w:cstheme="minorHAnsi"/>
                <w:b/>
                <w:bCs/>
                <w:color w:val="auto"/>
                <w:sz w:val="18"/>
                <w:szCs w:val="18"/>
              </w:rPr>
              <w:t>SIC Codes</w:t>
            </w:r>
          </w:p>
        </w:tc>
        <w:tc>
          <w:tcPr>
            <w:tcW w:w="1080" w:type="dxa"/>
          </w:tcPr>
          <w:p w:rsidR="00D07DA2" w:rsidRPr="00823538" w:rsidRDefault="00D07DA2" w:rsidP="008F2EC2">
            <w:pPr>
              <w:pStyle w:val="Default"/>
              <w:jc w:val="center"/>
              <w:rPr>
                <w:rFonts w:asciiTheme="minorHAnsi" w:hAnsiTheme="minorHAnsi" w:cstheme="minorHAnsi"/>
                <w:b/>
                <w:bCs/>
                <w:color w:val="auto"/>
                <w:sz w:val="18"/>
                <w:szCs w:val="18"/>
              </w:rPr>
            </w:pPr>
            <w:r w:rsidRPr="00823538">
              <w:rPr>
                <w:rFonts w:asciiTheme="minorHAnsi" w:hAnsiTheme="minorHAnsi" w:cstheme="minorHAnsi"/>
                <w:b/>
                <w:bCs/>
                <w:color w:val="auto"/>
                <w:sz w:val="18"/>
                <w:szCs w:val="18"/>
              </w:rPr>
              <w:t>Firm</w:t>
            </w:r>
          </w:p>
        </w:tc>
        <w:tc>
          <w:tcPr>
            <w:tcW w:w="2340" w:type="dxa"/>
          </w:tcPr>
          <w:p w:rsidR="00D07DA2" w:rsidRPr="00823538" w:rsidRDefault="00D07DA2" w:rsidP="008F2EC2">
            <w:pPr>
              <w:pStyle w:val="Default"/>
              <w:jc w:val="center"/>
              <w:rPr>
                <w:rFonts w:asciiTheme="minorHAnsi" w:hAnsiTheme="minorHAnsi" w:cstheme="minorHAnsi"/>
                <w:b/>
                <w:bCs/>
                <w:color w:val="auto"/>
                <w:sz w:val="18"/>
                <w:szCs w:val="18"/>
              </w:rPr>
            </w:pPr>
            <w:r w:rsidRPr="00823538">
              <w:rPr>
                <w:rFonts w:asciiTheme="minorHAnsi" w:hAnsiTheme="minorHAnsi" w:cstheme="minorHAnsi"/>
                <w:b/>
                <w:bCs/>
                <w:color w:val="auto"/>
                <w:sz w:val="18"/>
                <w:szCs w:val="18"/>
              </w:rPr>
              <w:t>Percentage of total</w:t>
            </w:r>
          </w:p>
        </w:tc>
      </w:tr>
      <w:tr w:rsidR="00D07DA2" w:rsidRPr="00823538" w:rsidTr="008F2EC2">
        <w:trPr>
          <w:trHeight w:val="289"/>
        </w:trPr>
        <w:tc>
          <w:tcPr>
            <w:tcW w:w="2101" w:type="dxa"/>
          </w:tcPr>
          <w:p w:rsidR="00D07DA2" w:rsidRPr="00823538" w:rsidRDefault="00D07DA2" w:rsidP="008F2EC2">
            <w:pPr>
              <w:pStyle w:val="Default"/>
              <w:jc w:val="both"/>
              <w:rPr>
                <w:rFonts w:asciiTheme="minorHAnsi" w:hAnsiTheme="minorHAnsi" w:cstheme="minorHAnsi"/>
                <w:color w:val="auto"/>
                <w:sz w:val="18"/>
                <w:szCs w:val="18"/>
              </w:rPr>
            </w:pPr>
            <w:r w:rsidRPr="00823538">
              <w:rPr>
                <w:rFonts w:asciiTheme="minorHAnsi" w:hAnsiTheme="minorHAnsi" w:cstheme="minorHAnsi"/>
                <w:color w:val="auto"/>
                <w:sz w:val="18"/>
                <w:szCs w:val="18"/>
              </w:rPr>
              <w:t xml:space="preserve">Petroleum </w:t>
            </w:r>
          </w:p>
        </w:tc>
        <w:tc>
          <w:tcPr>
            <w:tcW w:w="2939" w:type="dxa"/>
          </w:tcPr>
          <w:p w:rsidR="00D07DA2" w:rsidRPr="00823538" w:rsidRDefault="00D07DA2" w:rsidP="008F2EC2">
            <w:pPr>
              <w:pStyle w:val="Default"/>
              <w:jc w:val="both"/>
              <w:rPr>
                <w:rFonts w:asciiTheme="minorHAnsi" w:hAnsiTheme="minorHAnsi" w:cstheme="minorHAnsi"/>
                <w:color w:val="auto"/>
                <w:sz w:val="18"/>
                <w:szCs w:val="18"/>
              </w:rPr>
            </w:pPr>
            <w:r w:rsidRPr="00823538">
              <w:rPr>
                <w:rFonts w:asciiTheme="minorHAnsi" w:hAnsiTheme="minorHAnsi" w:cstheme="minorHAnsi"/>
                <w:color w:val="auto"/>
                <w:sz w:val="18"/>
                <w:szCs w:val="18"/>
              </w:rPr>
              <w:t xml:space="preserve">13, 29 </w:t>
            </w:r>
          </w:p>
        </w:tc>
        <w:tc>
          <w:tcPr>
            <w:tcW w:w="1080" w:type="dxa"/>
          </w:tcPr>
          <w:p w:rsidR="00D07DA2" w:rsidRPr="00823538" w:rsidRDefault="00D530E3" w:rsidP="008F2EC2">
            <w:pPr>
              <w:pStyle w:val="Default"/>
              <w:jc w:val="center"/>
              <w:rPr>
                <w:rFonts w:asciiTheme="minorHAnsi" w:hAnsiTheme="minorHAnsi" w:cstheme="minorHAnsi"/>
                <w:color w:val="auto"/>
                <w:sz w:val="18"/>
                <w:szCs w:val="18"/>
              </w:rPr>
            </w:pPr>
            <w:r w:rsidRPr="00823538">
              <w:rPr>
                <w:rFonts w:asciiTheme="minorHAnsi" w:hAnsiTheme="minorHAnsi" w:cstheme="minorHAnsi"/>
                <w:color w:val="auto"/>
                <w:sz w:val="18"/>
                <w:szCs w:val="18"/>
              </w:rPr>
              <w:t>17</w:t>
            </w:r>
          </w:p>
        </w:tc>
        <w:tc>
          <w:tcPr>
            <w:tcW w:w="2340" w:type="dxa"/>
          </w:tcPr>
          <w:p w:rsidR="00D07DA2" w:rsidRPr="00823538" w:rsidRDefault="00D530E3" w:rsidP="008F2EC2">
            <w:pPr>
              <w:pStyle w:val="Default"/>
              <w:jc w:val="center"/>
              <w:rPr>
                <w:rFonts w:asciiTheme="minorHAnsi" w:hAnsiTheme="minorHAnsi" w:cstheme="minorHAnsi"/>
                <w:color w:val="auto"/>
                <w:sz w:val="18"/>
                <w:szCs w:val="18"/>
              </w:rPr>
            </w:pPr>
            <w:r w:rsidRPr="00823538">
              <w:rPr>
                <w:rFonts w:asciiTheme="minorHAnsi" w:hAnsiTheme="minorHAnsi" w:cstheme="minorHAnsi"/>
                <w:color w:val="auto"/>
                <w:sz w:val="18"/>
                <w:szCs w:val="18"/>
              </w:rPr>
              <w:t>6.74</w:t>
            </w:r>
          </w:p>
        </w:tc>
      </w:tr>
      <w:tr w:rsidR="00D07DA2" w:rsidRPr="00823538" w:rsidTr="008F2EC2">
        <w:trPr>
          <w:trHeight w:val="289"/>
        </w:trPr>
        <w:tc>
          <w:tcPr>
            <w:tcW w:w="2101" w:type="dxa"/>
          </w:tcPr>
          <w:p w:rsidR="00D07DA2" w:rsidRPr="00823538" w:rsidRDefault="00D07DA2" w:rsidP="008F2EC2">
            <w:pPr>
              <w:pStyle w:val="Default"/>
              <w:jc w:val="both"/>
              <w:rPr>
                <w:rFonts w:asciiTheme="minorHAnsi" w:hAnsiTheme="minorHAnsi" w:cstheme="minorHAnsi"/>
                <w:color w:val="auto"/>
                <w:sz w:val="18"/>
                <w:szCs w:val="18"/>
              </w:rPr>
            </w:pPr>
            <w:r w:rsidRPr="00823538">
              <w:rPr>
                <w:rFonts w:asciiTheme="minorHAnsi" w:hAnsiTheme="minorHAnsi" w:cstheme="minorHAnsi"/>
                <w:color w:val="auto"/>
                <w:sz w:val="18"/>
                <w:szCs w:val="18"/>
              </w:rPr>
              <w:t xml:space="preserve">Consumer durable </w:t>
            </w:r>
          </w:p>
        </w:tc>
        <w:tc>
          <w:tcPr>
            <w:tcW w:w="2939" w:type="dxa"/>
          </w:tcPr>
          <w:p w:rsidR="00D07DA2" w:rsidRPr="00823538" w:rsidRDefault="00D07DA2" w:rsidP="008F2EC2">
            <w:pPr>
              <w:pStyle w:val="Default"/>
              <w:jc w:val="both"/>
              <w:rPr>
                <w:rFonts w:asciiTheme="minorHAnsi" w:hAnsiTheme="minorHAnsi" w:cstheme="minorHAnsi"/>
                <w:color w:val="auto"/>
                <w:sz w:val="18"/>
                <w:szCs w:val="18"/>
              </w:rPr>
            </w:pPr>
            <w:r w:rsidRPr="00823538">
              <w:rPr>
                <w:rFonts w:asciiTheme="minorHAnsi" w:hAnsiTheme="minorHAnsi" w:cstheme="minorHAnsi"/>
                <w:color w:val="auto"/>
                <w:sz w:val="18"/>
                <w:szCs w:val="18"/>
              </w:rPr>
              <w:t xml:space="preserve">25, 30, 36, 37, 50, 55, 57 </w:t>
            </w:r>
          </w:p>
        </w:tc>
        <w:tc>
          <w:tcPr>
            <w:tcW w:w="1080" w:type="dxa"/>
          </w:tcPr>
          <w:p w:rsidR="00D07DA2" w:rsidRPr="00823538" w:rsidRDefault="00D530E3" w:rsidP="008F2EC2">
            <w:pPr>
              <w:pStyle w:val="Default"/>
              <w:jc w:val="center"/>
              <w:rPr>
                <w:rFonts w:asciiTheme="minorHAnsi" w:hAnsiTheme="minorHAnsi" w:cstheme="minorHAnsi"/>
                <w:color w:val="auto"/>
                <w:sz w:val="18"/>
                <w:szCs w:val="18"/>
              </w:rPr>
            </w:pPr>
            <w:r w:rsidRPr="00823538">
              <w:rPr>
                <w:rFonts w:asciiTheme="minorHAnsi" w:hAnsiTheme="minorHAnsi" w:cstheme="minorHAnsi"/>
                <w:color w:val="auto"/>
                <w:sz w:val="18"/>
                <w:szCs w:val="18"/>
              </w:rPr>
              <w:t>32</w:t>
            </w:r>
            <w:r w:rsidR="00D07DA2" w:rsidRPr="00823538">
              <w:rPr>
                <w:rFonts w:asciiTheme="minorHAnsi" w:hAnsiTheme="minorHAnsi" w:cstheme="minorHAnsi"/>
                <w:color w:val="auto"/>
                <w:sz w:val="18"/>
                <w:szCs w:val="18"/>
              </w:rPr>
              <w:t xml:space="preserve"> </w:t>
            </w:r>
          </w:p>
        </w:tc>
        <w:tc>
          <w:tcPr>
            <w:tcW w:w="2340" w:type="dxa"/>
          </w:tcPr>
          <w:p w:rsidR="00D07DA2" w:rsidRPr="00823538" w:rsidRDefault="00D530E3" w:rsidP="008F2EC2">
            <w:pPr>
              <w:pStyle w:val="Default"/>
              <w:jc w:val="center"/>
              <w:rPr>
                <w:rFonts w:asciiTheme="minorHAnsi" w:hAnsiTheme="minorHAnsi" w:cstheme="minorHAnsi"/>
                <w:color w:val="auto"/>
                <w:sz w:val="18"/>
                <w:szCs w:val="18"/>
              </w:rPr>
            </w:pPr>
            <w:r w:rsidRPr="00823538">
              <w:rPr>
                <w:rFonts w:asciiTheme="minorHAnsi" w:hAnsiTheme="minorHAnsi" w:cstheme="minorHAnsi"/>
                <w:color w:val="auto"/>
                <w:sz w:val="18"/>
                <w:szCs w:val="18"/>
              </w:rPr>
              <w:t>12.69</w:t>
            </w:r>
          </w:p>
        </w:tc>
      </w:tr>
      <w:tr w:rsidR="00D07DA2" w:rsidRPr="00823538" w:rsidTr="008F2EC2">
        <w:trPr>
          <w:trHeight w:val="289"/>
        </w:trPr>
        <w:tc>
          <w:tcPr>
            <w:tcW w:w="2101" w:type="dxa"/>
          </w:tcPr>
          <w:p w:rsidR="00D07DA2" w:rsidRPr="00823538" w:rsidRDefault="00D07DA2" w:rsidP="008F2EC2">
            <w:pPr>
              <w:pStyle w:val="Default"/>
              <w:jc w:val="both"/>
              <w:rPr>
                <w:rFonts w:asciiTheme="minorHAnsi" w:hAnsiTheme="minorHAnsi" w:cstheme="minorHAnsi"/>
                <w:color w:val="auto"/>
                <w:sz w:val="18"/>
                <w:szCs w:val="18"/>
              </w:rPr>
            </w:pPr>
            <w:r w:rsidRPr="00823538">
              <w:rPr>
                <w:rFonts w:asciiTheme="minorHAnsi" w:hAnsiTheme="minorHAnsi" w:cstheme="minorHAnsi"/>
                <w:color w:val="auto"/>
                <w:sz w:val="18"/>
                <w:szCs w:val="18"/>
              </w:rPr>
              <w:t xml:space="preserve">Basic Industry </w:t>
            </w:r>
          </w:p>
        </w:tc>
        <w:tc>
          <w:tcPr>
            <w:tcW w:w="2939" w:type="dxa"/>
          </w:tcPr>
          <w:p w:rsidR="00D07DA2" w:rsidRPr="00823538" w:rsidRDefault="00D07DA2" w:rsidP="008F2EC2">
            <w:pPr>
              <w:pStyle w:val="Default"/>
              <w:jc w:val="both"/>
              <w:rPr>
                <w:rFonts w:asciiTheme="minorHAnsi" w:hAnsiTheme="minorHAnsi" w:cstheme="minorHAnsi"/>
                <w:color w:val="auto"/>
                <w:sz w:val="18"/>
                <w:szCs w:val="18"/>
              </w:rPr>
            </w:pPr>
            <w:r w:rsidRPr="00823538">
              <w:rPr>
                <w:rFonts w:asciiTheme="minorHAnsi" w:hAnsiTheme="minorHAnsi" w:cstheme="minorHAnsi"/>
                <w:color w:val="auto"/>
                <w:sz w:val="18"/>
                <w:szCs w:val="18"/>
              </w:rPr>
              <w:t xml:space="preserve">10, 12, 14, 24, 26, 28, 33 </w:t>
            </w:r>
          </w:p>
        </w:tc>
        <w:tc>
          <w:tcPr>
            <w:tcW w:w="1080" w:type="dxa"/>
          </w:tcPr>
          <w:p w:rsidR="00D07DA2" w:rsidRPr="00823538" w:rsidRDefault="00D530E3" w:rsidP="008F2EC2">
            <w:pPr>
              <w:pStyle w:val="Default"/>
              <w:jc w:val="center"/>
              <w:rPr>
                <w:rFonts w:asciiTheme="minorHAnsi" w:hAnsiTheme="minorHAnsi" w:cstheme="minorHAnsi"/>
                <w:color w:val="auto"/>
                <w:sz w:val="18"/>
                <w:szCs w:val="18"/>
              </w:rPr>
            </w:pPr>
            <w:r w:rsidRPr="00823538">
              <w:rPr>
                <w:rFonts w:asciiTheme="minorHAnsi" w:hAnsiTheme="minorHAnsi" w:cstheme="minorHAnsi"/>
                <w:color w:val="auto"/>
                <w:sz w:val="18"/>
                <w:szCs w:val="18"/>
              </w:rPr>
              <w:t>50</w:t>
            </w:r>
            <w:r w:rsidR="00D07DA2" w:rsidRPr="00823538">
              <w:rPr>
                <w:rFonts w:asciiTheme="minorHAnsi" w:hAnsiTheme="minorHAnsi" w:cstheme="minorHAnsi"/>
                <w:color w:val="auto"/>
                <w:sz w:val="18"/>
                <w:szCs w:val="18"/>
              </w:rPr>
              <w:t xml:space="preserve"> </w:t>
            </w:r>
          </w:p>
        </w:tc>
        <w:tc>
          <w:tcPr>
            <w:tcW w:w="2340" w:type="dxa"/>
          </w:tcPr>
          <w:p w:rsidR="00D07DA2" w:rsidRPr="00823538" w:rsidRDefault="00D530E3" w:rsidP="008F2EC2">
            <w:pPr>
              <w:pStyle w:val="Default"/>
              <w:jc w:val="center"/>
              <w:rPr>
                <w:rFonts w:asciiTheme="minorHAnsi" w:hAnsiTheme="minorHAnsi" w:cstheme="minorHAnsi"/>
                <w:color w:val="auto"/>
                <w:sz w:val="18"/>
                <w:szCs w:val="18"/>
                <w:lang w:val="en-GB"/>
              </w:rPr>
            </w:pPr>
            <w:r w:rsidRPr="00823538">
              <w:rPr>
                <w:rFonts w:asciiTheme="minorHAnsi" w:hAnsiTheme="minorHAnsi" w:cstheme="minorHAnsi"/>
                <w:color w:val="auto"/>
                <w:sz w:val="18"/>
                <w:szCs w:val="18"/>
                <w:lang w:val="en-GB"/>
              </w:rPr>
              <w:t>19.84</w:t>
            </w:r>
          </w:p>
        </w:tc>
      </w:tr>
      <w:tr w:rsidR="00D07DA2" w:rsidRPr="00823538" w:rsidTr="008F2EC2">
        <w:trPr>
          <w:trHeight w:val="289"/>
        </w:trPr>
        <w:tc>
          <w:tcPr>
            <w:tcW w:w="2101" w:type="dxa"/>
          </w:tcPr>
          <w:p w:rsidR="00D07DA2" w:rsidRPr="00823538" w:rsidRDefault="00D07DA2" w:rsidP="008F2EC2">
            <w:pPr>
              <w:pStyle w:val="Default"/>
              <w:jc w:val="both"/>
              <w:rPr>
                <w:rFonts w:asciiTheme="minorHAnsi" w:hAnsiTheme="minorHAnsi" w:cstheme="minorHAnsi"/>
                <w:color w:val="auto"/>
                <w:sz w:val="18"/>
                <w:szCs w:val="18"/>
                <w:lang w:val="en-GB"/>
              </w:rPr>
            </w:pPr>
            <w:r w:rsidRPr="00823538">
              <w:rPr>
                <w:rFonts w:asciiTheme="minorHAnsi" w:hAnsiTheme="minorHAnsi" w:cstheme="minorHAnsi"/>
                <w:color w:val="auto"/>
                <w:sz w:val="18"/>
                <w:szCs w:val="18"/>
                <w:lang w:val="en-GB"/>
              </w:rPr>
              <w:t xml:space="preserve">Food &amp; Tobacco </w:t>
            </w:r>
          </w:p>
        </w:tc>
        <w:tc>
          <w:tcPr>
            <w:tcW w:w="2939" w:type="dxa"/>
          </w:tcPr>
          <w:p w:rsidR="00D07DA2" w:rsidRPr="00823538" w:rsidRDefault="00D07DA2" w:rsidP="008F2EC2">
            <w:pPr>
              <w:pStyle w:val="Default"/>
              <w:jc w:val="both"/>
              <w:rPr>
                <w:rFonts w:asciiTheme="minorHAnsi" w:hAnsiTheme="minorHAnsi" w:cstheme="minorHAnsi"/>
                <w:color w:val="auto"/>
                <w:sz w:val="18"/>
                <w:szCs w:val="18"/>
                <w:lang w:val="en-GB"/>
              </w:rPr>
            </w:pPr>
            <w:r w:rsidRPr="00823538">
              <w:rPr>
                <w:rFonts w:asciiTheme="minorHAnsi" w:hAnsiTheme="minorHAnsi" w:cstheme="minorHAnsi"/>
                <w:color w:val="auto"/>
                <w:sz w:val="18"/>
                <w:szCs w:val="18"/>
                <w:lang w:val="en-GB"/>
              </w:rPr>
              <w:t xml:space="preserve">1, 2, 9, 20, 21, 54 </w:t>
            </w:r>
          </w:p>
        </w:tc>
        <w:tc>
          <w:tcPr>
            <w:tcW w:w="1080" w:type="dxa"/>
          </w:tcPr>
          <w:p w:rsidR="00D07DA2" w:rsidRPr="00823538" w:rsidRDefault="00D530E3" w:rsidP="008F2EC2">
            <w:pPr>
              <w:pStyle w:val="Default"/>
              <w:jc w:val="center"/>
              <w:rPr>
                <w:rFonts w:asciiTheme="minorHAnsi" w:hAnsiTheme="minorHAnsi" w:cstheme="minorHAnsi"/>
                <w:color w:val="auto"/>
                <w:sz w:val="18"/>
                <w:szCs w:val="18"/>
                <w:lang w:val="en-GB"/>
              </w:rPr>
            </w:pPr>
            <w:r w:rsidRPr="00823538">
              <w:rPr>
                <w:rFonts w:asciiTheme="minorHAnsi" w:hAnsiTheme="minorHAnsi" w:cstheme="minorHAnsi"/>
                <w:color w:val="auto"/>
                <w:sz w:val="18"/>
                <w:szCs w:val="18"/>
                <w:lang w:val="en-GB"/>
              </w:rPr>
              <w:t>26</w:t>
            </w:r>
          </w:p>
        </w:tc>
        <w:tc>
          <w:tcPr>
            <w:tcW w:w="2340" w:type="dxa"/>
          </w:tcPr>
          <w:p w:rsidR="00D07DA2" w:rsidRPr="00823538" w:rsidRDefault="00D530E3" w:rsidP="008F2EC2">
            <w:pPr>
              <w:pStyle w:val="Default"/>
              <w:jc w:val="center"/>
              <w:rPr>
                <w:rFonts w:asciiTheme="minorHAnsi" w:hAnsiTheme="minorHAnsi" w:cstheme="minorHAnsi"/>
                <w:color w:val="auto"/>
                <w:sz w:val="18"/>
                <w:szCs w:val="18"/>
                <w:lang w:val="en-GB"/>
              </w:rPr>
            </w:pPr>
            <w:r w:rsidRPr="00823538">
              <w:rPr>
                <w:rFonts w:asciiTheme="minorHAnsi" w:hAnsiTheme="minorHAnsi" w:cstheme="minorHAnsi"/>
                <w:color w:val="auto"/>
                <w:sz w:val="18"/>
                <w:szCs w:val="18"/>
                <w:lang w:val="en-GB"/>
              </w:rPr>
              <w:t>10.31</w:t>
            </w:r>
          </w:p>
        </w:tc>
      </w:tr>
      <w:tr w:rsidR="00D07DA2" w:rsidRPr="00823538" w:rsidTr="008F2EC2">
        <w:trPr>
          <w:trHeight w:val="289"/>
        </w:trPr>
        <w:tc>
          <w:tcPr>
            <w:tcW w:w="2101" w:type="dxa"/>
          </w:tcPr>
          <w:p w:rsidR="00D07DA2" w:rsidRPr="00823538" w:rsidRDefault="00D07DA2" w:rsidP="008F2EC2">
            <w:pPr>
              <w:pStyle w:val="Default"/>
              <w:jc w:val="both"/>
              <w:rPr>
                <w:rFonts w:asciiTheme="minorHAnsi" w:hAnsiTheme="minorHAnsi" w:cstheme="minorHAnsi"/>
                <w:color w:val="auto"/>
                <w:sz w:val="18"/>
                <w:szCs w:val="18"/>
                <w:lang w:val="en-GB"/>
              </w:rPr>
            </w:pPr>
            <w:r w:rsidRPr="00823538">
              <w:rPr>
                <w:rFonts w:asciiTheme="minorHAnsi" w:hAnsiTheme="minorHAnsi" w:cstheme="minorHAnsi"/>
                <w:color w:val="auto"/>
                <w:sz w:val="18"/>
                <w:szCs w:val="18"/>
                <w:lang w:val="en-GB"/>
              </w:rPr>
              <w:t xml:space="preserve">Construction </w:t>
            </w:r>
          </w:p>
        </w:tc>
        <w:tc>
          <w:tcPr>
            <w:tcW w:w="2939" w:type="dxa"/>
          </w:tcPr>
          <w:p w:rsidR="00D07DA2" w:rsidRPr="00823538" w:rsidRDefault="00D07DA2" w:rsidP="008F2EC2">
            <w:pPr>
              <w:pStyle w:val="Default"/>
              <w:jc w:val="both"/>
              <w:rPr>
                <w:rFonts w:asciiTheme="minorHAnsi" w:hAnsiTheme="minorHAnsi" w:cstheme="minorHAnsi"/>
                <w:color w:val="auto"/>
                <w:sz w:val="18"/>
                <w:szCs w:val="18"/>
                <w:lang w:val="en-GB"/>
              </w:rPr>
            </w:pPr>
            <w:r w:rsidRPr="00823538">
              <w:rPr>
                <w:rFonts w:asciiTheme="minorHAnsi" w:hAnsiTheme="minorHAnsi" w:cstheme="minorHAnsi"/>
                <w:color w:val="auto"/>
                <w:sz w:val="18"/>
                <w:szCs w:val="18"/>
                <w:lang w:val="en-GB"/>
              </w:rPr>
              <w:t xml:space="preserve">15, 16, 17, 32, 52 </w:t>
            </w:r>
          </w:p>
        </w:tc>
        <w:tc>
          <w:tcPr>
            <w:tcW w:w="1080" w:type="dxa"/>
          </w:tcPr>
          <w:p w:rsidR="00D07DA2" w:rsidRPr="00823538" w:rsidRDefault="00D530E3" w:rsidP="008F2EC2">
            <w:pPr>
              <w:pStyle w:val="Default"/>
              <w:jc w:val="center"/>
              <w:rPr>
                <w:rFonts w:asciiTheme="minorHAnsi" w:hAnsiTheme="minorHAnsi" w:cstheme="minorHAnsi"/>
                <w:color w:val="auto"/>
                <w:sz w:val="18"/>
                <w:szCs w:val="18"/>
                <w:lang w:val="en-GB"/>
              </w:rPr>
            </w:pPr>
            <w:r w:rsidRPr="00823538">
              <w:rPr>
                <w:rFonts w:asciiTheme="minorHAnsi" w:hAnsiTheme="minorHAnsi" w:cstheme="minorHAnsi"/>
                <w:color w:val="auto"/>
                <w:sz w:val="18"/>
                <w:szCs w:val="18"/>
                <w:lang w:val="en-GB"/>
              </w:rPr>
              <w:t>23</w:t>
            </w:r>
          </w:p>
        </w:tc>
        <w:tc>
          <w:tcPr>
            <w:tcW w:w="2340" w:type="dxa"/>
          </w:tcPr>
          <w:p w:rsidR="00D07DA2" w:rsidRPr="00823538" w:rsidRDefault="00D530E3" w:rsidP="008F2EC2">
            <w:pPr>
              <w:pStyle w:val="Default"/>
              <w:jc w:val="center"/>
              <w:rPr>
                <w:rFonts w:asciiTheme="minorHAnsi" w:hAnsiTheme="minorHAnsi" w:cstheme="minorHAnsi"/>
                <w:color w:val="auto"/>
                <w:sz w:val="18"/>
                <w:szCs w:val="18"/>
                <w:lang w:val="en-GB"/>
              </w:rPr>
            </w:pPr>
            <w:r w:rsidRPr="00823538">
              <w:rPr>
                <w:rFonts w:asciiTheme="minorHAnsi" w:hAnsiTheme="minorHAnsi" w:cstheme="minorHAnsi"/>
                <w:color w:val="auto"/>
                <w:sz w:val="18"/>
                <w:szCs w:val="18"/>
                <w:lang w:val="en-GB"/>
              </w:rPr>
              <w:t>9.12</w:t>
            </w:r>
          </w:p>
        </w:tc>
      </w:tr>
      <w:tr w:rsidR="00D07DA2" w:rsidRPr="00823538" w:rsidTr="008F2EC2">
        <w:trPr>
          <w:trHeight w:val="289"/>
        </w:trPr>
        <w:tc>
          <w:tcPr>
            <w:tcW w:w="2101" w:type="dxa"/>
          </w:tcPr>
          <w:p w:rsidR="00D07DA2" w:rsidRPr="00823538" w:rsidRDefault="00D07DA2" w:rsidP="008F2EC2">
            <w:pPr>
              <w:pStyle w:val="Default"/>
              <w:jc w:val="both"/>
              <w:rPr>
                <w:rFonts w:asciiTheme="minorHAnsi" w:hAnsiTheme="minorHAnsi" w:cstheme="minorHAnsi"/>
                <w:color w:val="auto"/>
                <w:sz w:val="18"/>
                <w:szCs w:val="18"/>
                <w:lang w:val="en-GB"/>
              </w:rPr>
            </w:pPr>
            <w:r w:rsidRPr="00823538">
              <w:rPr>
                <w:rFonts w:asciiTheme="minorHAnsi" w:hAnsiTheme="minorHAnsi" w:cstheme="minorHAnsi"/>
                <w:color w:val="auto"/>
                <w:sz w:val="18"/>
                <w:szCs w:val="18"/>
                <w:lang w:val="en-GB"/>
              </w:rPr>
              <w:t xml:space="preserve">Capital Goods </w:t>
            </w:r>
          </w:p>
        </w:tc>
        <w:tc>
          <w:tcPr>
            <w:tcW w:w="2939" w:type="dxa"/>
          </w:tcPr>
          <w:p w:rsidR="00D07DA2" w:rsidRPr="00823538" w:rsidRDefault="00D07DA2" w:rsidP="008F2EC2">
            <w:pPr>
              <w:pStyle w:val="Default"/>
              <w:jc w:val="both"/>
              <w:rPr>
                <w:rFonts w:asciiTheme="minorHAnsi" w:hAnsiTheme="minorHAnsi" w:cstheme="minorHAnsi"/>
                <w:color w:val="auto"/>
                <w:sz w:val="18"/>
                <w:szCs w:val="18"/>
                <w:lang w:val="en-GB"/>
              </w:rPr>
            </w:pPr>
            <w:r w:rsidRPr="00823538">
              <w:rPr>
                <w:rFonts w:asciiTheme="minorHAnsi" w:hAnsiTheme="minorHAnsi" w:cstheme="minorHAnsi"/>
                <w:color w:val="auto"/>
                <w:sz w:val="18"/>
                <w:szCs w:val="18"/>
                <w:lang w:val="en-GB"/>
              </w:rPr>
              <w:t xml:space="preserve">34, 35, 38 </w:t>
            </w:r>
          </w:p>
        </w:tc>
        <w:tc>
          <w:tcPr>
            <w:tcW w:w="1080" w:type="dxa"/>
          </w:tcPr>
          <w:p w:rsidR="00D07DA2" w:rsidRPr="00823538" w:rsidRDefault="00D530E3" w:rsidP="008F2EC2">
            <w:pPr>
              <w:pStyle w:val="Default"/>
              <w:jc w:val="center"/>
              <w:rPr>
                <w:rFonts w:asciiTheme="minorHAnsi" w:hAnsiTheme="minorHAnsi" w:cstheme="minorHAnsi"/>
                <w:color w:val="auto"/>
                <w:sz w:val="18"/>
                <w:szCs w:val="18"/>
                <w:lang w:val="en-GB"/>
              </w:rPr>
            </w:pPr>
            <w:r w:rsidRPr="00823538">
              <w:rPr>
                <w:rFonts w:asciiTheme="minorHAnsi" w:hAnsiTheme="minorHAnsi" w:cstheme="minorHAnsi"/>
                <w:color w:val="auto"/>
                <w:sz w:val="18"/>
                <w:szCs w:val="18"/>
                <w:lang w:val="en-GB"/>
              </w:rPr>
              <w:t>27</w:t>
            </w:r>
          </w:p>
        </w:tc>
        <w:tc>
          <w:tcPr>
            <w:tcW w:w="2340" w:type="dxa"/>
          </w:tcPr>
          <w:p w:rsidR="00D07DA2" w:rsidRPr="00823538" w:rsidRDefault="00D530E3" w:rsidP="008F2EC2">
            <w:pPr>
              <w:pStyle w:val="Default"/>
              <w:jc w:val="center"/>
              <w:rPr>
                <w:rFonts w:asciiTheme="minorHAnsi" w:hAnsiTheme="minorHAnsi" w:cstheme="minorHAnsi"/>
                <w:color w:val="auto"/>
                <w:sz w:val="18"/>
                <w:szCs w:val="18"/>
              </w:rPr>
            </w:pPr>
            <w:r w:rsidRPr="00823538">
              <w:rPr>
                <w:rFonts w:asciiTheme="minorHAnsi" w:hAnsiTheme="minorHAnsi" w:cstheme="minorHAnsi"/>
                <w:color w:val="auto"/>
                <w:sz w:val="18"/>
                <w:szCs w:val="18"/>
                <w:lang w:val="en-GB"/>
              </w:rPr>
              <w:t>10.71</w:t>
            </w:r>
          </w:p>
        </w:tc>
      </w:tr>
      <w:tr w:rsidR="00D07DA2" w:rsidRPr="00823538" w:rsidTr="008F2EC2">
        <w:trPr>
          <w:trHeight w:val="289"/>
        </w:trPr>
        <w:tc>
          <w:tcPr>
            <w:tcW w:w="2101" w:type="dxa"/>
          </w:tcPr>
          <w:p w:rsidR="00D07DA2" w:rsidRPr="00823538" w:rsidRDefault="00D07DA2" w:rsidP="008F2EC2">
            <w:pPr>
              <w:pStyle w:val="Default"/>
              <w:jc w:val="both"/>
              <w:rPr>
                <w:rFonts w:asciiTheme="minorHAnsi" w:hAnsiTheme="minorHAnsi" w:cstheme="minorHAnsi"/>
                <w:color w:val="auto"/>
                <w:sz w:val="18"/>
                <w:szCs w:val="18"/>
              </w:rPr>
            </w:pPr>
            <w:r w:rsidRPr="00823538">
              <w:rPr>
                <w:rFonts w:asciiTheme="minorHAnsi" w:hAnsiTheme="minorHAnsi" w:cstheme="minorHAnsi"/>
                <w:color w:val="auto"/>
                <w:sz w:val="18"/>
                <w:szCs w:val="18"/>
              </w:rPr>
              <w:t xml:space="preserve">Transportation </w:t>
            </w:r>
          </w:p>
        </w:tc>
        <w:tc>
          <w:tcPr>
            <w:tcW w:w="2939" w:type="dxa"/>
          </w:tcPr>
          <w:p w:rsidR="00D07DA2" w:rsidRPr="00823538" w:rsidRDefault="00D07DA2" w:rsidP="008F2EC2">
            <w:pPr>
              <w:pStyle w:val="Default"/>
              <w:jc w:val="both"/>
              <w:rPr>
                <w:rFonts w:asciiTheme="minorHAnsi" w:hAnsiTheme="minorHAnsi" w:cstheme="minorHAnsi"/>
                <w:color w:val="auto"/>
                <w:sz w:val="18"/>
                <w:szCs w:val="18"/>
              </w:rPr>
            </w:pPr>
            <w:r w:rsidRPr="00823538">
              <w:rPr>
                <w:rFonts w:asciiTheme="minorHAnsi" w:hAnsiTheme="minorHAnsi" w:cstheme="minorHAnsi"/>
                <w:color w:val="auto"/>
                <w:sz w:val="18"/>
                <w:szCs w:val="18"/>
              </w:rPr>
              <w:t xml:space="preserve">40, 41, 42, 44, 45, 47 </w:t>
            </w:r>
          </w:p>
        </w:tc>
        <w:tc>
          <w:tcPr>
            <w:tcW w:w="1080" w:type="dxa"/>
          </w:tcPr>
          <w:p w:rsidR="00D07DA2" w:rsidRPr="00823538" w:rsidRDefault="00D530E3" w:rsidP="008F2EC2">
            <w:pPr>
              <w:pStyle w:val="Default"/>
              <w:jc w:val="center"/>
              <w:rPr>
                <w:rFonts w:asciiTheme="minorHAnsi" w:hAnsiTheme="minorHAnsi" w:cstheme="minorHAnsi"/>
                <w:color w:val="auto"/>
                <w:sz w:val="18"/>
                <w:szCs w:val="18"/>
              </w:rPr>
            </w:pPr>
            <w:r w:rsidRPr="00823538">
              <w:rPr>
                <w:rFonts w:asciiTheme="minorHAnsi" w:hAnsiTheme="minorHAnsi" w:cstheme="minorHAnsi"/>
                <w:color w:val="auto"/>
                <w:sz w:val="18"/>
                <w:szCs w:val="18"/>
              </w:rPr>
              <w:t>15</w:t>
            </w:r>
          </w:p>
        </w:tc>
        <w:tc>
          <w:tcPr>
            <w:tcW w:w="2340" w:type="dxa"/>
          </w:tcPr>
          <w:p w:rsidR="00D07DA2" w:rsidRPr="00823538" w:rsidRDefault="009D361C" w:rsidP="008F2EC2">
            <w:pPr>
              <w:pStyle w:val="Default"/>
              <w:jc w:val="center"/>
              <w:rPr>
                <w:rFonts w:asciiTheme="minorHAnsi" w:hAnsiTheme="minorHAnsi" w:cstheme="minorHAnsi"/>
                <w:color w:val="auto"/>
                <w:sz w:val="18"/>
                <w:szCs w:val="18"/>
              </w:rPr>
            </w:pPr>
            <w:r w:rsidRPr="00823538">
              <w:rPr>
                <w:rFonts w:asciiTheme="minorHAnsi" w:hAnsiTheme="minorHAnsi" w:cstheme="minorHAnsi"/>
                <w:color w:val="auto"/>
                <w:sz w:val="18"/>
                <w:szCs w:val="18"/>
              </w:rPr>
              <w:t>5.95</w:t>
            </w:r>
          </w:p>
        </w:tc>
      </w:tr>
      <w:tr w:rsidR="00D07DA2" w:rsidRPr="00823538" w:rsidTr="008F2EC2">
        <w:trPr>
          <w:trHeight w:val="289"/>
        </w:trPr>
        <w:tc>
          <w:tcPr>
            <w:tcW w:w="2101" w:type="dxa"/>
          </w:tcPr>
          <w:p w:rsidR="00D07DA2" w:rsidRPr="00823538" w:rsidRDefault="00D07DA2" w:rsidP="008F2EC2">
            <w:pPr>
              <w:pStyle w:val="Default"/>
              <w:jc w:val="both"/>
              <w:rPr>
                <w:rFonts w:asciiTheme="minorHAnsi" w:hAnsiTheme="minorHAnsi" w:cstheme="minorHAnsi"/>
                <w:color w:val="auto"/>
                <w:sz w:val="18"/>
                <w:szCs w:val="18"/>
              </w:rPr>
            </w:pPr>
            <w:r w:rsidRPr="00823538">
              <w:rPr>
                <w:rFonts w:asciiTheme="minorHAnsi" w:hAnsiTheme="minorHAnsi" w:cstheme="minorHAnsi"/>
                <w:color w:val="auto"/>
                <w:sz w:val="18"/>
                <w:szCs w:val="18"/>
              </w:rPr>
              <w:t xml:space="preserve">Textile and Trade </w:t>
            </w:r>
          </w:p>
        </w:tc>
        <w:tc>
          <w:tcPr>
            <w:tcW w:w="2939" w:type="dxa"/>
          </w:tcPr>
          <w:p w:rsidR="00D07DA2" w:rsidRPr="00823538" w:rsidRDefault="00D07DA2" w:rsidP="008F2EC2">
            <w:pPr>
              <w:pStyle w:val="Default"/>
              <w:jc w:val="both"/>
              <w:rPr>
                <w:rFonts w:asciiTheme="minorHAnsi" w:hAnsiTheme="minorHAnsi" w:cstheme="minorHAnsi"/>
                <w:color w:val="auto"/>
                <w:sz w:val="18"/>
                <w:szCs w:val="18"/>
              </w:rPr>
            </w:pPr>
            <w:r w:rsidRPr="00823538">
              <w:rPr>
                <w:rFonts w:asciiTheme="minorHAnsi" w:hAnsiTheme="minorHAnsi" w:cstheme="minorHAnsi"/>
                <w:color w:val="auto"/>
                <w:sz w:val="18"/>
                <w:szCs w:val="18"/>
              </w:rPr>
              <w:t xml:space="preserve">22, 23, 31, 51, 53, 56, 59 </w:t>
            </w:r>
          </w:p>
        </w:tc>
        <w:tc>
          <w:tcPr>
            <w:tcW w:w="1080" w:type="dxa"/>
          </w:tcPr>
          <w:p w:rsidR="00D07DA2" w:rsidRPr="00823538" w:rsidRDefault="00D530E3" w:rsidP="008F2EC2">
            <w:pPr>
              <w:pStyle w:val="Default"/>
              <w:jc w:val="center"/>
              <w:rPr>
                <w:rFonts w:asciiTheme="minorHAnsi" w:hAnsiTheme="minorHAnsi" w:cstheme="minorHAnsi"/>
                <w:color w:val="auto"/>
                <w:sz w:val="18"/>
                <w:szCs w:val="18"/>
              </w:rPr>
            </w:pPr>
            <w:r w:rsidRPr="00823538">
              <w:rPr>
                <w:rFonts w:asciiTheme="minorHAnsi" w:hAnsiTheme="minorHAnsi" w:cstheme="minorHAnsi"/>
                <w:color w:val="auto"/>
                <w:sz w:val="18"/>
                <w:szCs w:val="18"/>
              </w:rPr>
              <w:t>20</w:t>
            </w:r>
          </w:p>
        </w:tc>
        <w:tc>
          <w:tcPr>
            <w:tcW w:w="2340" w:type="dxa"/>
          </w:tcPr>
          <w:p w:rsidR="00D07DA2" w:rsidRPr="00823538" w:rsidRDefault="009D361C" w:rsidP="008F2EC2">
            <w:pPr>
              <w:pStyle w:val="Default"/>
              <w:jc w:val="center"/>
              <w:rPr>
                <w:rFonts w:asciiTheme="minorHAnsi" w:hAnsiTheme="minorHAnsi" w:cstheme="minorHAnsi"/>
                <w:color w:val="auto"/>
                <w:sz w:val="18"/>
                <w:szCs w:val="18"/>
              </w:rPr>
            </w:pPr>
            <w:r w:rsidRPr="00823538">
              <w:rPr>
                <w:rFonts w:asciiTheme="minorHAnsi" w:hAnsiTheme="minorHAnsi" w:cstheme="minorHAnsi"/>
                <w:color w:val="auto"/>
                <w:sz w:val="18"/>
                <w:szCs w:val="18"/>
              </w:rPr>
              <w:t>7.93</w:t>
            </w:r>
          </w:p>
        </w:tc>
      </w:tr>
      <w:tr w:rsidR="00D07DA2" w:rsidRPr="00823538" w:rsidTr="008F2EC2">
        <w:trPr>
          <w:trHeight w:val="289"/>
        </w:trPr>
        <w:tc>
          <w:tcPr>
            <w:tcW w:w="2101" w:type="dxa"/>
          </w:tcPr>
          <w:p w:rsidR="00D07DA2" w:rsidRPr="00823538" w:rsidRDefault="00D07DA2" w:rsidP="008F2EC2">
            <w:pPr>
              <w:pStyle w:val="Default"/>
              <w:jc w:val="both"/>
              <w:rPr>
                <w:rFonts w:asciiTheme="minorHAnsi" w:hAnsiTheme="minorHAnsi" w:cstheme="minorHAnsi"/>
                <w:color w:val="auto"/>
                <w:sz w:val="18"/>
                <w:szCs w:val="18"/>
              </w:rPr>
            </w:pPr>
            <w:r w:rsidRPr="00823538">
              <w:rPr>
                <w:rFonts w:asciiTheme="minorHAnsi" w:hAnsiTheme="minorHAnsi" w:cstheme="minorHAnsi"/>
                <w:color w:val="auto"/>
                <w:sz w:val="18"/>
                <w:szCs w:val="18"/>
              </w:rPr>
              <w:t xml:space="preserve">Services </w:t>
            </w:r>
          </w:p>
        </w:tc>
        <w:tc>
          <w:tcPr>
            <w:tcW w:w="2939" w:type="dxa"/>
          </w:tcPr>
          <w:p w:rsidR="00D07DA2" w:rsidRPr="00823538" w:rsidRDefault="00D07DA2" w:rsidP="008F2EC2">
            <w:pPr>
              <w:pStyle w:val="Default"/>
              <w:jc w:val="both"/>
              <w:rPr>
                <w:rFonts w:asciiTheme="minorHAnsi" w:hAnsiTheme="minorHAnsi" w:cstheme="minorHAnsi"/>
                <w:color w:val="auto"/>
                <w:sz w:val="18"/>
                <w:szCs w:val="18"/>
              </w:rPr>
            </w:pPr>
            <w:r w:rsidRPr="00823538">
              <w:rPr>
                <w:rFonts w:asciiTheme="minorHAnsi" w:hAnsiTheme="minorHAnsi" w:cstheme="minorHAnsi"/>
                <w:color w:val="auto"/>
                <w:sz w:val="18"/>
                <w:szCs w:val="18"/>
              </w:rPr>
              <w:t xml:space="preserve">72, 73, 75, 76, 80, 82, 87, 89 </w:t>
            </w:r>
          </w:p>
        </w:tc>
        <w:tc>
          <w:tcPr>
            <w:tcW w:w="1080" w:type="dxa"/>
          </w:tcPr>
          <w:p w:rsidR="00D07DA2" w:rsidRPr="00823538" w:rsidRDefault="00D530E3" w:rsidP="008F2EC2">
            <w:pPr>
              <w:pStyle w:val="Default"/>
              <w:jc w:val="center"/>
              <w:rPr>
                <w:rFonts w:asciiTheme="minorHAnsi" w:hAnsiTheme="minorHAnsi" w:cstheme="minorHAnsi"/>
                <w:color w:val="auto"/>
                <w:sz w:val="18"/>
                <w:szCs w:val="18"/>
              </w:rPr>
            </w:pPr>
            <w:r w:rsidRPr="00823538">
              <w:rPr>
                <w:rFonts w:asciiTheme="minorHAnsi" w:hAnsiTheme="minorHAnsi" w:cstheme="minorHAnsi"/>
                <w:color w:val="auto"/>
                <w:sz w:val="18"/>
                <w:szCs w:val="18"/>
              </w:rPr>
              <w:t>31</w:t>
            </w:r>
          </w:p>
        </w:tc>
        <w:tc>
          <w:tcPr>
            <w:tcW w:w="2340" w:type="dxa"/>
          </w:tcPr>
          <w:p w:rsidR="00D07DA2" w:rsidRPr="00823538" w:rsidRDefault="009D361C" w:rsidP="008F2EC2">
            <w:pPr>
              <w:pStyle w:val="Default"/>
              <w:jc w:val="center"/>
              <w:rPr>
                <w:rFonts w:asciiTheme="minorHAnsi" w:hAnsiTheme="minorHAnsi" w:cstheme="minorHAnsi"/>
                <w:color w:val="auto"/>
                <w:sz w:val="18"/>
                <w:szCs w:val="18"/>
              </w:rPr>
            </w:pPr>
            <w:r w:rsidRPr="00823538">
              <w:rPr>
                <w:rFonts w:asciiTheme="minorHAnsi" w:hAnsiTheme="minorHAnsi" w:cstheme="minorHAnsi"/>
                <w:color w:val="auto"/>
                <w:sz w:val="18"/>
                <w:szCs w:val="18"/>
              </w:rPr>
              <w:t>12.30</w:t>
            </w:r>
          </w:p>
        </w:tc>
      </w:tr>
      <w:tr w:rsidR="00D07DA2" w:rsidRPr="00823538" w:rsidTr="008F2EC2">
        <w:trPr>
          <w:trHeight w:val="289"/>
        </w:trPr>
        <w:tc>
          <w:tcPr>
            <w:tcW w:w="2101" w:type="dxa"/>
          </w:tcPr>
          <w:p w:rsidR="00D07DA2" w:rsidRPr="00823538" w:rsidRDefault="00D07DA2" w:rsidP="008F2EC2">
            <w:pPr>
              <w:pStyle w:val="Default"/>
              <w:jc w:val="both"/>
              <w:rPr>
                <w:rFonts w:asciiTheme="minorHAnsi" w:hAnsiTheme="minorHAnsi" w:cstheme="minorHAnsi"/>
                <w:color w:val="auto"/>
                <w:sz w:val="18"/>
                <w:szCs w:val="18"/>
              </w:rPr>
            </w:pPr>
            <w:r w:rsidRPr="00823538">
              <w:rPr>
                <w:rFonts w:asciiTheme="minorHAnsi" w:hAnsiTheme="minorHAnsi" w:cstheme="minorHAnsi"/>
                <w:color w:val="auto"/>
                <w:sz w:val="18"/>
                <w:szCs w:val="18"/>
              </w:rPr>
              <w:t xml:space="preserve">Leisure </w:t>
            </w:r>
          </w:p>
        </w:tc>
        <w:tc>
          <w:tcPr>
            <w:tcW w:w="2939" w:type="dxa"/>
          </w:tcPr>
          <w:p w:rsidR="00D07DA2" w:rsidRPr="00823538" w:rsidRDefault="00D07DA2" w:rsidP="008F2EC2">
            <w:pPr>
              <w:pStyle w:val="Default"/>
              <w:jc w:val="both"/>
              <w:rPr>
                <w:rFonts w:asciiTheme="minorHAnsi" w:hAnsiTheme="minorHAnsi" w:cstheme="minorHAnsi"/>
                <w:color w:val="auto"/>
                <w:sz w:val="18"/>
                <w:szCs w:val="18"/>
              </w:rPr>
            </w:pPr>
            <w:r w:rsidRPr="00823538">
              <w:rPr>
                <w:rFonts w:asciiTheme="minorHAnsi" w:hAnsiTheme="minorHAnsi" w:cstheme="minorHAnsi"/>
                <w:color w:val="auto"/>
                <w:sz w:val="18"/>
                <w:szCs w:val="18"/>
              </w:rPr>
              <w:t xml:space="preserve">27, 58, 70, 78, 79 </w:t>
            </w:r>
          </w:p>
        </w:tc>
        <w:tc>
          <w:tcPr>
            <w:tcW w:w="1080" w:type="dxa"/>
          </w:tcPr>
          <w:p w:rsidR="009D361C" w:rsidRPr="00823538" w:rsidRDefault="00D530E3" w:rsidP="009D361C">
            <w:pPr>
              <w:pStyle w:val="Default"/>
              <w:jc w:val="center"/>
              <w:rPr>
                <w:rFonts w:asciiTheme="minorHAnsi" w:hAnsiTheme="minorHAnsi" w:cstheme="minorHAnsi"/>
                <w:color w:val="auto"/>
                <w:sz w:val="18"/>
                <w:szCs w:val="18"/>
              </w:rPr>
            </w:pPr>
            <w:r w:rsidRPr="00823538">
              <w:rPr>
                <w:rFonts w:asciiTheme="minorHAnsi" w:hAnsiTheme="minorHAnsi" w:cstheme="minorHAnsi"/>
                <w:color w:val="auto"/>
                <w:sz w:val="18"/>
                <w:szCs w:val="18"/>
              </w:rPr>
              <w:t>1</w:t>
            </w:r>
            <w:r w:rsidR="009D361C" w:rsidRPr="00823538">
              <w:rPr>
                <w:rFonts w:asciiTheme="minorHAnsi" w:hAnsiTheme="minorHAnsi" w:cstheme="minorHAnsi"/>
                <w:color w:val="auto"/>
                <w:sz w:val="18"/>
                <w:szCs w:val="18"/>
              </w:rPr>
              <w:t>1</w:t>
            </w:r>
          </w:p>
        </w:tc>
        <w:tc>
          <w:tcPr>
            <w:tcW w:w="2340" w:type="dxa"/>
          </w:tcPr>
          <w:p w:rsidR="00D07DA2" w:rsidRPr="00823538" w:rsidRDefault="009D361C" w:rsidP="008F2EC2">
            <w:pPr>
              <w:pStyle w:val="Default"/>
              <w:jc w:val="center"/>
              <w:rPr>
                <w:rFonts w:asciiTheme="minorHAnsi" w:hAnsiTheme="minorHAnsi" w:cstheme="minorHAnsi"/>
                <w:color w:val="auto"/>
                <w:sz w:val="18"/>
                <w:szCs w:val="18"/>
              </w:rPr>
            </w:pPr>
            <w:r w:rsidRPr="00823538">
              <w:rPr>
                <w:rFonts w:asciiTheme="minorHAnsi" w:hAnsiTheme="minorHAnsi" w:cstheme="minorHAnsi"/>
                <w:color w:val="auto"/>
                <w:sz w:val="18"/>
                <w:szCs w:val="18"/>
              </w:rPr>
              <w:t>4.36</w:t>
            </w:r>
          </w:p>
        </w:tc>
      </w:tr>
      <w:tr w:rsidR="00D07DA2" w:rsidRPr="00823538" w:rsidTr="008F2EC2">
        <w:trPr>
          <w:trHeight w:val="289"/>
        </w:trPr>
        <w:tc>
          <w:tcPr>
            <w:tcW w:w="5040" w:type="dxa"/>
            <w:gridSpan w:val="2"/>
          </w:tcPr>
          <w:p w:rsidR="00D07DA2" w:rsidRPr="00823538" w:rsidRDefault="00D07DA2" w:rsidP="008F2EC2">
            <w:pPr>
              <w:pStyle w:val="Default"/>
              <w:jc w:val="both"/>
              <w:rPr>
                <w:rFonts w:asciiTheme="minorHAnsi" w:hAnsiTheme="minorHAnsi" w:cstheme="minorHAnsi"/>
                <w:color w:val="auto"/>
                <w:sz w:val="18"/>
                <w:szCs w:val="18"/>
              </w:rPr>
            </w:pPr>
            <w:r w:rsidRPr="00823538">
              <w:rPr>
                <w:rFonts w:asciiTheme="minorHAnsi" w:hAnsiTheme="minorHAnsi" w:cstheme="minorHAnsi"/>
                <w:color w:val="auto"/>
                <w:sz w:val="18"/>
                <w:szCs w:val="18"/>
              </w:rPr>
              <w:t xml:space="preserve">Total </w:t>
            </w:r>
          </w:p>
        </w:tc>
        <w:tc>
          <w:tcPr>
            <w:tcW w:w="1080" w:type="dxa"/>
          </w:tcPr>
          <w:p w:rsidR="00D07DA2" w:rsidRPr="00823538" w:rsidRDefault="00D530E3" w:rsidP="008F2EC2">
            <w:pPr>
              <w:pStyle w:val="Default"/>
              <w:jc w:val="center"/>
              <w:rPr>
                <w:rFonts w:asciiTheme="minorHAnsi" w:hAnsiTheme="minorHAnsi" w:cstheme="minorHAnsi"/>
                <w:color w:val="auto"/>
                <w:sz w:val="18"/>
                <w:szCs w:val="18"/>
              </w:rPr>
            </w:pPr>
            <w:r w:rsidRPr="00823538">
              <w:rPr>
                <w:rFonts w:asciiTheme="minorHAnsi" w:hAnsiTheme="minorHAnsi" w:cstheme="minorHAnsi"/>
                <w:color w:val="auto"/>
                <w:sz w:val="18"/>
                <w:szCs w:val="18"/>
              </w:rPr>
              <w:t>252</w:t>
            </w:r>
          </w:p>
        </w:tc>
        <w:tc>
          <w:tcPr>
            <w:tcW w:w="2340" w:type="dxa"/>
          </w:tcPr>
          <w:p w:rsidR="00D07DA2" w:rsidRPr="00823538" w:rsidRDefault="00D07DA2" w:rsidP="008F2EC2">
            <w:pPr>
              <w:pStyle w:val="Default"/>
              <w:jc w:val="center"/>
              <w:rPr>
                <w:rFonts w:asciiTheme="minorHAnsi" w:hAnsiTheme="minorHAnsi" w:cstheme="minorHAnsi"/>
                <w:color w:val="auto"/>
                <w:sz w:val="18"/>
                <w:szCs w:val="18"/>
              </w:rPr>
            </w:pPr>
            <w:r w:rsidRPr="00823538">
              <w:rPr>
                <w:rFonts w:asciiTheme="minorHAnsi" w:hAnsiTheme="minorHAnsi" w:cstheme="minorHAnsi"/>
                <w:color w:val="auto"/>
                <w:sz w:val="18"/>
                <w:szCs w:val="18"/>
              </w:rPr>
              <w:t xml:space="preserve">100 </w:t>
            </w:r>
          </w:p>
        </w:tc>
      </w:tr>
    </w:tbl>
    <w:p w:rsidR="00D07DA2" w:rsidRPr="00823538" w:rsidRDefault="00D07DA2" w:rsidP="00D07DA2">
      <w:pPr>
        <w:pStyle w:val="Default"/>
        <w:rPr>
          <w:b/>
          <w:bCs/>
          <w:color w:val="auto"/>
          <w:sz w:val="20"/>
          <w:szCs w:val="20"/>
          <w:lang w:val="en-GB"/>
        </w:rPr>
      </w:pPr>
    </w:p>
    <w:p w:rsidR="00D07DA2" w:rsidRPr="00823538" w:rsidRDefault="00D07DA2" w:rsidP="00D07DA2">
      <w:pPr>
        <w:pStyle w:val="Default"/>
        <w:jc w:val="center"/>
        <w:rPr>
          <w:b/>
          <w:bCs/>
          <w:color w:val="auto"/>
          <w:sz w:val="20"/>
          <w:szCs w:val="20"/>
          <w:lang w:val="en-GB"/>
        </w:rPr>
      </w:pPr>
    </w:p>
    <w:p w:rsidR="00D07DA2" w:rsidRPr="00823538" w:rsidRDefault="00D07DA2" w:rsidP="00E3708E">
      <w:pPr>
        <w:autoSpaceDE w:val="0"/>
        <w:autoSpaceDN w:val="0"/>
        <w:adjustRightInd w:val="0"/>
        <w:spacing w:line="360" w:lineRule="auto"/>
        <w:ind w:firstLine="360"/>
        <w:jc w:val="both"/>
        <w:rPr>
          <w:rFonts w:asciiTheme="majorBidi" w:hAnsiTheme="majorBidi" w:cstheme="majorBidi"/>
          <w:sz w:val="24"/>
          <w:szCs w:val="24"/>
          <w:lang w:val="en-US"/>
        </w:rPr>
      </w:pPr>
      <w:r w:rsidRPr="00823538">
        <w:rPr>
          <w:rFonts w:asciiTheme="majorBidi" w:hAnsiTheme="majorBidi" w:cstheme="majorBidi"/>
          <w:sz w:val="24"/>
          <w:szCs w:val="24"/>
          <w:lang w:val="en-US"/>
        </w:rPr>
        <w:lastRenderedPageBreak/>
        <w:t>Three databases have been used (</w:t>
      </w:r>
      <w:r w:rsidRPr="00823538">
        <w:rPr>
          <w:rFonts w:asciiTheme="majorBidi" w:hAnsiTheme="majorBidi" w:cstheme="majorBidi"/>
          <w:b/>
          <w:bCs/>
          <w:sz w:val="24"/>
          <w:szCs w:val="24"/>
          <w:lang w:val="en-US"/>
        </w:rPr>
        <w:t>DIANE</w:t>
      </w:r>
      <w:r w:rsidRPr="00823538">
        <w:rPr>
          <w:rFonts w:asciiTheme="majorBidi" w:hAnsiTheme="majorBidi" w:cstheme="majorBidi"/>
          <w:sz w:val="24"/>
          <w:szCs w:val="24"/>
          <w:lang w:val="en-US"/>
        </w:rPr>
        <w:t xml:space="preserve">, </w:t>
      </w:r>
      <w:r w:rsidRPr="00823538">
        <w:rPr>
          <w:rFonts w:asciiTheme="majorBidi" w:hAnsiTheme="majorBidi" w:cstheme="majorBidi"/>
          <w:b/>
          <w:bCs/>
          <w:sz w:val="24"/>
          <w:szCs w:val="24"/>
          <w:lang w:val="en-US"/>
        </w:rPr>
        <w:t>WORLDSCOPE</w:t>
      </w:r>
      <w:r w:rsidRPr="00823538">
        <w:rPr>
          <w:rFonts w:asciiTheme="majorBidi" w:hAnsiTheme="majorBidi" w:cstheme="majorBidi"/>
          <w:sz w:val="24"/>
          <w:szCs w:val="24"/>
          <w:lang w:val="en-US"/>
        </w:rPr>
        <w:t xml:space="preserve"> and </w:t>
      </w:r>
      <w:r w:rsidRPr="00823538">
        <w:rPr>
          <w:rFonts w:asciiTheme="majorBidi" w:hAnsiTheme="majorBidi" w:cstheme="majorBidi"/>
          <w:b/>
          <w:bCs/>
          <w:sz w:val="24"/>
          <w:szCs w:val="24"/>
          <w:lang w:val="en-US"/>
        </w:rPr>
        <w:t>DAFSA</w:t>
      </w:r>
      <w:r w:rsidRPr="00823538">
        <w:rPr>
          <w:rFonts w:asciiTheme="majorBidi" w:hAnsiTheme="majorBidi" w:cstheme="majorBidi"/>
          <w:sz w:val="24"/>
          <w:szCs w:val="24"/>
          <w:lang w:val="en-US"/>
        </w:rPr>
        <w:t>) to measure all the variables. The data of the corporate governance system are co</w:t>
      </w:r>
      <w:r w:rsidR="00E3708E" w:rsidRPr="00823538">
        <w:rPr>
          <w:rFonts w:asciiTheme="majorBidi" w:hAnsiTheme="majorBidi" w:cstheme="majorBidi"/>
          <w:sz w:val="24"/>
          <w:szCs w:val="24"/>
          <w:lang w:val="en-US"/>
        </w:rPr>
        <w:t>llected from the DAFSALIEN data-</w:t>
      </w:r>
      <w:r w:rsidRPr="00823538">
        <w:rPr>
          <w:rFonts w:asciiTheme="majorBidi" w:hAnsiTheme="majorBidi" w:cstheme="majorBidi"/>
          <w:sz w:val="24"/>
          <w:szCs w:val="24"/>
          <w:lang w:val="en-US"/>
        </w:rPr>
        <w:t xml:space="preserve">base. This </w:t>
      </w:r>
      <w:r w:rsidR="00E3708E" w:rsidRPr="00823538">
        <w:rPr>
          <w:rFonts w:asciiTheme="majorBidi" w:hAnsiTheme="majorBidi" w:cstheme="majorBidi"/>
          <w:sz w:val="24"/>
          <w:szCs w:val="24"/>
          <w:lang w:val="en-US"/>
        </w:rPr>
        <w:t xml:space="preserve">stage of data </w:t>
      </w:r>
      <w:r w:rsidRPr="00823538">
        <w:rPr>
          <w:rFonts w:asciiTheme="majorBidi" w:hAnsiTheme="majorBidi" w:cstheme="majorBidi"/>
          <w:sz w:val="24"/>
          <w:szCs w:val="24"/>
          <w:lang w:val="en-US"/>
        </w:rPr>
        <w:t>collect</w:t>
      </w:r>
      <w:r w:rsidR="00E3708E" w:rsidRPr="00823538">
        <w:rPr>
          <w:rFonts w:asciiTheme="majorBidi" w:hAnsiTheme="majorBidi" w:cstheme="majorBidi"/>
          <w:sz w:val="24"/>
          <w:szCs w:val="24"/>
          <w:lang w:val="en-US"/>
        </w:rPr>
        <w:t>ion</w:t>
      </w:r>
      <w:r w:rsidRPr="00823538">
        <w:rPr>
          <w:rFonts w:asciiTheme="majorBidi" w:hAnsiTheme="majorBidi" w:cstheme="majorBidi"/>
          <w:sz w:val="24"/>
          <w:szCs w:val="24"/>
          <w:lang w:val="en-US"/>
        </w:rPr>
        <w:t xml:space="preserve"> was most difficult and required t</w:t>
      </w:r>
      <w:r w:rsidR="00E3708E" w:rsidRPr="00823538">
        <w:rPr>
          <w:rFonts w:asciiTheme="majorBidi" w:hAnsiTheme="majorBidi" w:cstheme="majorBidi"/>
          <w:sz w:val="24"/>
          <w:szCs w:val="24"/>
          <w:lang w:val="en-US"/>
        </w:rPr>
        <w:t>he construction of our own data-</w:t>
      </w:r>
      <w:r w:rsidRPr="00823538">
        <w:rPr>
          <w:rFonts w:asciiTheme="majorBidi" w:hAnsiTheme="majorBidi" w:cstheme="majorBidi"/>
          <w:sz w:val="24"/>
          <w:szCs w:val="24"/>
          <w:lang w:val="en-US"/>
        </w:rPr>
        <w:t>base (manually). The data of accounting conservatism are collected from the DIANE and WORLSCOPE database.</w:t>
      </w:r>
    </w:p>
    <w:p w:rsidR="00D07DA2" w:rsidRPr="00823538" w:rsidRDefault="00D07DA2" w:rsidP="00665646">
      <w:pPr>
        <w:autoSpaceDE w:val="0"/>
        <w:autoSpaceDN w:val="0"/>
        <w:adjustRightInd w:val="0"/>
        <w:spacing w:line="360" w:lineRule="auto"/>
        <w:ind w:firstLine="360"/>
        <w:jc w:val="both"/>
        <w:rPr>
          <w:rFonts w:asciiTheme="majorBidi" w:hAnsiTheme="majorBidi" w:cstheme="majorBidi"/>
          <w:sz w:val="24"/>
          <w:szCs w:val="24"/>
          <w:lang w:val="en-US"/>
        </w:rPr>
      </w:pPr>
    </w:p>
    <w:p w:rsidR="00A44628" w:rsidRPr="00823538" w:rsidRDefault="00EC1D90" w:rsidP="00EC1D90">
      <w:pPr>
        <w:spacing w:line="360" w:lineRule="auto"/>
        <w:ind w:left="142"/>
        <w:jc w:val="both"/>
        <w:rPr>
          <w:rFonts w:asciiTheme="majorBidi" w:hAnsiTheme="majorBidi" w:cstheme="majorBidi"/>
          <w:b/>
          <w:bCs/>
          <w:sz w:val="24"/>
          <w:szCs w:val="24"/>
          <w:lang w:val="en-US"/>
        </w:rPr>
      </w:pPr>
      <w:r w:rsidRPr="00823538">
        <w:rPr>
          <w:rFonts w:asciiTheme="majorBidi" w:hAnsiTheme="majorBidi" w:cstheme="majorBidi"/>
          <w:b/>
          <w:bCs/>
          <w:sz w:val="24"/>
          <w:szCs w:val="24"/>
          <w:lang w:val="en-US"/>
        </w:rPr>
        <w:t>3. Results:</w:t>
      </w:r>
      <w:r w:rsidR="00873A8A" w:rsidRPr="00823538">
        <w:rPr>
          <w:rFonts w:asciiTheme="majorBidi" w:hAnsiTheme="majorBidi" w:cstheme="majorBidi"/>
          <w:b/>
          <w:bCs/>
          <w:sz w:val="24"/>
          <w:szCs w:val="24"/>
          <w:lang w:val="en-US"/>
        </w:rPr>
        <w:t xml:space="preserve"> </w:t>
      </w:r>
      <w:r w:rsidR="008B08EE" w:rsidRPr="00823538">
        <w:rPr>
          <w:rFonts w:asciiTheme="majorBidi" w:hAnsiTheme="majorBidi" w:cstheme="majorBidi"/>
          <w:b/>
          <w:bCs/>
          <w:sz w:val="24"/>
          <w:szCs w:val="24"/>
          <w:lang w:val="en-US"/>
        </w:rPr>
        <w:t>Accounting conservatism in France and its relation with corporate governance mechanisms</w:t>
      </w:r>
    </w:p>
    <w:p w:rsidR="002017A7" w:rsidRPr="00823538" w:rsidRDefault="00EC1D90" w:rsidP="00DA0CD6">
      <w:pPr>
        <w:spacing w:line="360" w:lineRule="auto"/>
        <w:jc w:val="both"/>
        <w:rPr>
          <w:rFonts w:asciiTheme="majorBidi" w:hAnsiTheme="majorBidi" w:cstheme="majorBidi"/>
          <w:sz w:val="24"/>
          <w:szCs w:val="24"/>
          <w:lang w:val="en-US"/>
        </w:rPr>
      </w:pPr>
      <w:r w:rsidRPr="00823538">
        <w:rPr>
          <w:rFonts w:asciiTheme="majorBidi" w:hAnsiTheme="majorBidi" w:cstheme="majorBidi"/>
          <w:sz w:val="24"/>
          <w:szCs w:val="24"/>
          <w:lang w:val="en-US"/>
        </w:rPr>
        <w:t>3</w:t>
      </w:r>
      <w:r w:rsidR="002017A7" w:rsidRPr="00823538">
        <w:rPr>
          <w:rFonts w:asciiTheme="majorBidi" w:hAnsiTheme="majorBidi" w:cstheme="majorBidi"/>
          <w:sz w:val="24"/>
          <w:szCs w:val="24"/>
          <w:lang w:val="en-US"/>
        </w:rPr>
        <w:t>.1 Analysis of cons</w:t>
      </w:r>
      <w:r w:rsidR="00450A62" w:rsidRPr="00823538">
        <w:rPr>
          <w:rFonts w:asciiTheme="majorBidi" w:hAnsiTheme="majorBidi" w:cstheme="majorBidi"/>
          <w:sz w:val="24"/>
          <w:szCs w:val="24"/>
          <w:lang w:val="en-US"/>
        </w:rPr>
        <w:t>ervatism</w:t>
      </w:r>
      <w:r w:rsidR="006829E6" w:rsidRPr="00823538">
        <w:rPr>
          <w:rFonts w:asciiTheme="majorBidi" w:hAnsiTheme="majorBidi" w:cstheme="majorBidi"/>
          <w:sz w:val="24"/>
          <w:szCs w:val="24"/>
          <w:lang w:val="en-US"/>
        </w:rPr>
        <w:t xml:space="preserve"> evolution</w:t>
      </w:r>
      <w:r w:rsidR="009C744A" w:rsidRPr="00823538">
        <w:rPr>
          <w:rFonts w:asciiTheme="majorBidi" w:hAnsiTheme="majorBidi" w:cstheme="majorBidi"/>
          <w:sz w:val="24"/>
          <w:szCs w:val="24"/>
          <w:lang w:val="en-US"/>
        </w:rPr>
        <w:t xml:space="preserve"> over the period of 20</w:t>
      </w:r>
      <w:r w:rsidR="001854C8" w:rsidRPr="00823538">
        <w:rPr>
          <w:rFonts w:asciiTheme="majorBidi" w:hAnsiTheme="majorBidi" w:cstheme="majorBidi"/>
          <w:sz w:val="24"/>
          <w:szCs w:val="24"/>
          <w:lang w:val="en-US"/>
        </w:rPr>
        <w:t>07-2011</w:t>
      </w:r>
    </w:p>
    <w:p w:rsidR="009D361C" w:rsidRPr="00352815" w:rsidRDefault="00873A8A" w:rsidP="00214D18">
      <w:pPr>
        <w:spacing w:line="360" w:lineRule="auto"/>
        <w:ind w:firstLine="708"/>
        <w:jc w:val="both"/>
        <w:rPr>
          <w:rFonts w:asciiTheme="majorBidi" w:hAnsiTheme="majorBidi" w:cstheme="majorBidi"/>
          <w:sz w:val="24"/>
          <w:szCs w:val="24"/>
          <w:lang w:val="en-US"/>
        </w:rPr>
      </w:pPr>
      <w:r w:rsidRPr="00823538">
        <w:rPr>
          <w:rFonts w:asciiTheme="majorBidi" w:hAnsiTheme="majorBidi" w:cstheme="majorBidi"/>
          <w:sz w:val="24"/>
          <w:szCs w:val="24"/>
          <w:lang w:val="en-US"/>
        </w:rPr>
        <w:t xml:space="preserve">Figure </w:t>
      </w:r>
      <w:r w:rsidR="002017A7" w:rsidRPr="00823538">
        <w:rPr>
          <w:rFonts w:asciiTheme="majorBidi" w:hAnsiTheme="majorBidi" w:cstheme="majorBidi"/>
          <w:sz w:val="24"/>
          <w:szCs w:val="24"/>
          <w:lang w:val="en-US"/>
        </w:rPr>
        <w:t>1 r</w:t>
      </w:r>
      <w:r w:rsidR="00D301E2" w:rsidRPr="00823538">
        <w:rPr>
          <w:rFonts w:asciiTheme="majorBidi" w:hAnsiTheme="majorBidi" w:cstheme="majorBidi"/>
          <w:sz w:val="24"/>
          <w:szCs w:val="24"/>
          <w:lang w:val="en-US"/>
        </w:rPr>
        <w:t>eports</w:t>
      </w:r>
      <w:r w:rsidR="002017A7" w:rsidRPr="00823538">
        <w:rPr>
          <w:rFonts w:asciiTheme="majorBidi" w:hAnsiTheme="majorBidi" w:cstheme="majorBidi"/>
          <w:sz w:val="24"/>
          <w:szCs w:val="24"/>
          <w:lang w:val="en-US"/>
        </w:rPr>
        <w:t xml:space="preserve"> the evolution of </w:t>
      </w:r>
      <w:r w:rsidR="00835E7B" w:rsidRPr="00823538">
        <w:rPr>
          <w:rFonts w:asciiTheme="majorBidi" w:hAnsiTheme="majorBidi" w:cstheme="majorBidi"/>
          <w:sz w:val="24"/>
          <w:szCs w:val="24"/>
          <w:lang w:val="en-US"/>
        </w:rPr>
        <w:t>accounting conservatism in French financial statements</w:t>
      </w:r>
      <w:r w:rsidR="00E3708E" w:rsidRPr="00823538">
        <w:rPr>
          <w:rFonts w:asciiTheme="majorBidi" w:hAnsiTheme="majorBidi" w:cstheme="majorBidi"/>
          <w:sz w:val="24"/>
          <w:szCs w:val="24"/>
          <w:lang w:val="en-US"/>
        </w:rPr>
        <w:t xml:space="preserve"> over the period</w:t>
      </w:r>
      <w:r w:rsidR="00450A62" w:rsidRPr="00823538">
        <w:rPr>
          <w:rFonts w:asciiTheme="majorBidi" w:hAnsiTheme="majorBidi" w:cstheme="majorBidi"/>
          <w:sz w:val="24"/>
          <w:szCs w:val="24"/>
          <w:lang w:val="en-US"/>
        </w:rPr>
        <w:t xml:space="preserve"> </w:t>
      </w:r>
      <w:r w:rsidR="00665646" w:rsidRPr="00823538">
        <w:rPr>
          <w:rFonts w:asciiTheme="majorBidi" w:hAnsiTheme="majorBidi" w:cstheme="majorBidi"/>
          <w:sz w:val="24"/>
          <w:szCs w:val="24"/>
          <w:lang w:val="en-US"/>
        </w:rPr>
        <w:t>2007</w:t>
      </w:r>
      <w:r w:rsidR="00E3708E" w:rsidRPr="00823538">
        <w:rPr>
          <w:rFonts w:asciiTheme="majorBidi" w:hAnsiTheme="majorBidi" w:cstheme="majorBidi"/>
          <w:sz w:val="24"/>
          <w:szCs w:val="24"/>
          <w:lang w:val="en-US"/>
        </w:rPr>
        <w:t>-</w:t>
      </w:r>
      <w:r w:rsidR="00665646" w:rsidRPr="00823538">
        <w:rPr>
          <w:rFonts w:asciiTheme="majorBidi" w:hAnsiTheme="majorBidi" w:cstheme="majorBidi"/>
          <w:sz w:val="24"/>
          <w:szCs w:val="24"/>
          <w:lang w:val="en-US"/>
        </w:rPr>
        <w:t>2011</w:t>
      </w:r>
      <w:r w:rsidR="00F9026F" w:rsidRPr="00823538">
        <w:rPr>
          <w:rFonts w:asciiTheme="majorBidi" w:hAnsiTheme="majorBidi" w:cstheme="majorBidi"/>
          <w:sz w:val="24"/>
          <w:szCs w:val="24"/>
          <w:lang w:val="en-US"/>
        </w:rPr>
        <w:t xml:space="preserve">. The obtained results </w:t>
      </w:r>
      <w:r w:rsidR="002017A7" w:rsidRPr="00823538">
        <w:rPr>
          <w:rFonts w:asciiTheme="majorBidi" w:hAnsiTheme="majorBidi" w:cstheme="majorBidi"/>
          <w:sz w:val="24"/>
          <w:szCs w:val="24"/>
          <w:lang w:val="en-US"/>
        </w:rPr>
        <w:t>show that the level of the conservatism increased during observed years. Indeed,</w:t>
      </w:r>
      <w:r w:rsidR="00665646" w:rsidRPr="00823538">
        <w:rPr>
          <w:rFonts w:asciiTheme="majorBidi" w:hAnsiTheme="majorBidi" w:cstheme="majorBidi"/>
          <w:sz w:val="24"/>
          <w:szCs w:val="24"/>
          <w:lang w:val="en-US"/>
        </w:rPr>
        <w:t xml:space="preserve"> in 2007</w:t>
      </w:r>
      <w:r w:rsidR="002017A7" w:rsidRPr="00823538">
        <w:rPr>
          <w:rFonts w:asciiTheme="majorBidi" w:hAnsiTheme="majorBidi" w:cstheme="majorBidi"/>
          <w:sz w:val="24"/>
          <w:szCs w:val="24"/>
          <w:lang w:val="en-US"/>
        </w:rPr>
        <w:t xml:space="preserve"> a</w:t>
      </w:r>
      <w:r w:rsidR="00E3708E" w:rsidRPr="00823538">
        <w:rPr>
          <w:rFonts w:asciiTheme="majorBidi" w:hAnsiTheme="majorBidi" w:cstheme="majorBidi"/>
          <w:sz w:val="24"/>
          <w:szCs w:val="24"/>
          <w:lang w:val="en-US"/>
        </w:rPr>
        <w:t>verage C-score is equal to 0.</w:t>
      </w:r>
      <w:r w:rsidR="009524E1" w:rsidRPr="00823538">
        <w:rPr>
          <w:rFonts w:asciiTheme="majorBidi" w:hAnsiTheme="majorBidi" w:cstheme="majorBidi"/>
          <w:sz w:val="24"/>
          <w:szCs w:val="24"/>
          <w:lang w:val="en-US"/>
        </w:rPr>
        <w:t xml:space="preserve">44 </w:t>
      </w:r>
      <w:r w:rsidR="00835E7B" w:rsidRPr="00823538">
        <w:rPr>
          <w:rFonts w:asciiTheme="majorBidi" w:hAnsiTheme="majorBidi" w:cstheme="majorBidi"/>
          <w:sz w:val="24"/>
          <w:szCs w:val="24"/>
          <w:lang w:val="en-US"/>
        </w:rPr>
        <w:t>and</w:t>
      </w:r>
      <w:r w:rsidR="00770BCF" w:rsidRPr="00823538">
        <w:rPr>
          <w:rFonts w:asciiTheme="majorBidi" w:hAnsiTheme="majorBidi" w:cstheme="majorBidi"/>
          <w:sz w:val="24"/>
          <w:szCs w:val="24"/>
          <w:lang w:val="en-US"/>
        </w:rPr>
        <w:t xml:space="preserve"> 0.48 in 20</w:t>
      </w:r>
      <w:r w:rsidR="00665646" w:rsidRPr="00823538">
        <w:rPr>
          <w:rFonts w:asciiTheme="majorBidi" w:hAnsiTheme="majorBidi" w:cstheme="majorBidi"/>
          <w:sz w:val="24"/>
          <w:szCs w:val="24"/>
          <w:lang w:val="en-US"/>
        </w:rPr>
        <w:t>11</w:t>
      </w:r>
      <w:r w:rsidR="0058590E" w:rsidRPr="00823538">
        <w:rPr>
          <w:rFonts w:asciiTheme="majorBidi" w:hAnsiTheme="majorBidi" w:cstheme="majorBidi"/>
          <w:sz w:val="24"/>
          <w:szCs w:val="24"/>
          <w:lang w:val="en-US"/>
        </w:rPr>
        <w:t>. Ding and Stolowy (</w:t>
      </w:r>
      <w:r w:rsidR="002017A7" w:rsidRPr="00823538">
        <w:rPr>
          <w:rFonts w:asciiTheme="majorBidi" w:hAnsiTheme="majorBidi" w:cstheme="majorBidi"/>
          <w:sz w:val="24"/>
          <w:szCs w:val="24"/>
          <w:lang w:val="en-US"/>
        </w:rPr>
        <w:t xml:space="preserve">2006) </w:t>
      </w:r>
      <w:r w:rsidR="00A86D85" w:rsidRPr="00823538">
        <w:rPr>
          <w:rFonts w:asciiTheme="majorBidi" w:hAnsiTheme="majorBidi" w:cstheme="majorBidi"/>
          <w:sz w:val="24"/>
          <w:szCs w:val="24"/>
          <w:lang w:val="en-US"/>
        </w:rPr>
        <w:t xml:space="preserve">provide evidence that </w:t>
      </w:r>
      <w:r w:rsidR="00D301E2" w:rsidRPr="00823538">
        <w:rPr>
          <w:rFonts w:asciiTheme="majorBidi" w:hAnsiTheme="majorBidi" w:cstheme="majorBidi"/>
          <w:sz w:val="24"/>
          <w:szCs w:val="24"/>
          <w:lang w:val="en-US"/>
        </w:rPr>
        <w:t>in French companies, good news has a delayed impact on earnings, as accountants only allow the effect of such news to be recognized gradually in the earnings measure. Conversely, bad news is reflected rapidly in earnings. The results of Ding and Stolowy (2006) confirm a general upward trend in the degree of conservatism of accounting earnings ov</w:t>
      </w:r>
      <w:r w:rsidR="00DA0CD6" w:rsidRPr="00823538">
        <w:rPr>
          <w:rFonts w:asciiTheme="majorBidi" w:hAnsiTheme="majorBidi" w:cstheme="majorBidi"/>
          <w:sz w:val="24"/>
          <w:szCs w:val="24"/>
          <w:lang w:val="en-US"/>
        </w:rPr>
        <w:t>er the period from 1990 to 1999</w:t>
      </w:r>
      <w:r w:rsidR="00DA0CD6" w:rsidRPr="00352815">
        <w:rPr>
          <w:rFonts w:asciiTheme="majorBidi" w:hAnsiTheme="majorBidi" w:cstheme="majorBidi"/>
          <w:sz w:val="24"/>
          <w:szCs w:val="24"/>
          <w:lang w:val="en-US"/>
        </w:rPr>
        <w:t>.</w:t>
      </w:r>
      <w:r w:rsidR="007A751C" w:rsidRPr="00352815">
        <w:rPr>
          <w:rFonts w:asciiTheme="majorBidi" w:hAnsiTheme="majorBidi" w:cstheme="majorBidi"/>
          <w:sz w:val="24"/>
          <w:szCs w:val="24"/>
        </w:rPr>
        <w:t xml:space="preserve"> </w:t>
      </w:r>
      <w:r w:rsidR="00352815" w:rsidRPr="00352815">
        <w:rPr>
          <w:rFonts w:asciiTheme="majorBidi" w:hAnsiTheme="majorBidi" w:cstheme="majorBidi"/>
          <w:sz w:val="24"/>
          <w:szCs w:val="24"/>
        </w:rPr>
        <w:t>The results show that the level of accounting conservatism increases after the mandatory adoption of IFRS. This trend is</w:t>
      </w:r>
      <w:r w:rsidR="00214D18" w:rsidRPr="00214D18">
        <w:t xml:space="preserve"> </w:t>
      </w:r>
      <w:r w:rsidR="00214D18" w:rsidRPr="00214D18">
        <w:rPr>
          <w:rFonts w:asciiTheme="majorBidi" w:hAnsiTheme="majorBidi" w:cstheme="majorBidi"/>
          <w:sz w:val="24"/>
          <w:szCs w:val="24"/>
        </w:rPr>
        <w:t>contradictory</w:t>
      </w:r>
      <w:r w:rsidR="00352815" w:rsidRPr="00352815">
        <w:rPr>
          <w:rFonts w:asciiTheme="majorBidi" w:hAnsiTheme="majorBidi" w:cstheme="majorBidi"/>
          <w:sz w:val="24"/>
          <w:szCs w:val="24"/>
        </w:rPr>
        <w:t xml:space="preserve"> with down results generated by Lu and Trabelsi (2013).</w:t>
      </w:r>
    </w:p>
    <w:p w:rsidR="009D361C" w:rsidRPr="00823538" w:rsidRDefault="009D361C" w:rsidP="00415248">
      <w:pPr>
        <w:autoSpaceDE w:val="0"/>
        <w:autoSpaceDN w:val="0"/>
        <w:adjustRightInd w:val="0"/>
        <w:rPr>
          <w:rFonts w:asciiTheme="majorBidi" w:hAnsiTheme="majorBidi" w:cstheme="majorBidi"/>
          <w:b/>
          <w:bCs/>
          <w:sz w:val="24"/>
          <w:szCs w:val="24"/>
          <w:lang w:val="en-GB"/>
        </w:rPr>
      </w:pPr>
    </w:p>
    <w:p w:rsidR="00823538" w:rsidRPr="00823538" w:rsidRDefault="006A1BE5" w:rsidP="00823538">
      <w:pPr>
        <w:rPr>
          <w:rFonts w:asciiTheme="majorBidi" w:hAnsiTheme="majorBidi" w:cstheme="majorBidi"/>
          <w:sz w:val="20"/>
          <w:szCs w:val="20"/>
          <w:lang w:val="en-US"/>
        </w:rPr>
      </w:pPr>
      <w:r w:rsidRPr="00823538">
        <w:rPr>
          <w:rFonts w:asciiTheme="majorBidi" w:hAnsiTheme="majorBidi" w:cstheme="majorBidi"/>
          <w:b/>
          <w:bCs/>
          <w:sz w:val="24"/>
          <w:szCs w:val="24"/>
          <w:lang w:val="en-GB"/>
        </w:rPr>
        <w:t>Figure 1</w:t>
      </w:r>
      <w:r w:rsidR="00823538">
        <w:rPr>
          <w:rFonts w:asciiTheme="majorBidi" w:hAnsiTheme="majorBidi" w:cstheme="majorBidi"/>
          <w:b/>
          <w:bCs/>
          <w:sz w:val="24"/>
          <w:szCs w:val="24"/>
          <w:lang w:val="en-GB"/>
        </w:rPr>
        <w:t>:</w:t>
      </w:r>
      <w:r w:rsidR="00823538" w:rsidRPr="00823538">
        <w:rPr>
          <w:rFonts w:asciiTheme="majorBidi" w:hAnsiTheme="majorBidi" w:cstheme="majorBidi"/>
          <w:b/>
          <w:bCs/>
          <w:sz w:val="20"/>
          <w:szCs w:val="20"/>
          <w:lang w:val="en-US"/>
        </w:rPr>
        <w:t xml:space="preserve"> Evolution of accounting conservatism 2007-2011</w:t>
      </w:r>
    </w:p>
    <w:p w:rsidR="00823538" w:rsidRPr="00823538" w:rsidRDefault="00823538" w:rsidP="00415248">
      <w:pPr>
        <w:autoSpaceDE w:val="0"/>
        <w:autoSpaceDN w:val="0"/>
        <w:adjustRightInd w:val="0"/>
        <w:jc w:val="both"/>
        <w:rPr>
          <w:rFonts w:asciiTheme="majorBidi" w:hAnsiTheme="majorBidi" w:cstheme="majorBidi"/>
          <w:sz w:val="20"/>
          <w:szCs w:val="20"/>
          <w:lang w:val="en-GB"/>
        </w:rPr>
      </w:pPr>
    </w:p>
    <w:p w:rsidR="00415248" w:rsidRPr="00823538" w:rsidRDefault="00727133" w:rsidP="00415248">
      <w:pPr>
        <w:autoSpaceDE w:val="0"/>
        <w:autoSpaceDN w:val="0"/>
        <w:adjustRightInd w:val="0"/>
        <w:rPr>
          <w:rFonts w:asciiTheme="majorBidi" w:hAnsiTheme="majorBidi" w:cstheme="majorBidi"/>
          <w:b/>
          <w:sz w:val="20"/>
          <w:szCs w:val="20"/>
        </w:rPr>
      </w:pPr>
      <w:r>
        <w:rPr>
          <w:rFonts w:asciiTheme="majorBidi" w:hAnsiTheme="majorBidi" w:cstheme="majorBidi"/>
          <w:b/>
          <w:sz w:val="20"/>
          <w:szCs w:val="20"/>
        </w:rPr>
      </w:r>
      <w:r>
        <w:rPr>
          <w:rFonts w:asciiTheme="majorBidi" w:hAnsiTheme="majorBidi" w:cstheme="majorBidi"/>
          <w:b/>
          <w:sz w:val="20"/>
          <w:szCs w:val="20"/>
        </w:rPr>
        <w:pict>
          <v:group id="_x0000_s1312" editas="canvas" style="width:356.9pt;height:216.65pt;mso-position-horizontal-relative:char;mso-position-vertical-relative:line" coordorigin="75" coordsize="7138,433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13" type="#_x0000_t75" style="position:absolute;left:75;width:7138;height:4333" o:preferrelative="f">
              <v:fill o:detectmouseclick="t"/>
              <v:path o:extrusionok="t" o:connecttype="none"/>
              <o:lock v:ext="edit" text="t"/>
            </v:shape>
            <v:rect id="_x0000_s1314" style="position:absolute;left:75;top:75;width:7048;height:4183" fillcolor="white [3201]" strokecolor="#666 [1936]" strokeweight="1pt">
              <v:fill color2="#999 [1296]" focusposition="1" focussize="" focus="100%" type="gradient"/>
              <v:shadow on="t" type="perspective" color="#7f7f7f [1601]" opacity=".5" offset="1pt" offset2="-3pt"/>
            </v:rect>
            <v:rect id="_x0000_s1315" style="position:absolute;left:1200;top:1005;width:4169;height:2294" stroked="f"/>
            <v:line id="_x0000_s1316" style="position:absolute" from="1200,3044" to="5369,3045" strokecolor="gray" strokeweight="0"/>
            <v:line id="_x0000_s1317" style="position:absolute" from="1200,2789" to="5369,2790" strokecolor="gray" strokeweight="0"/>
            <v:line id="_x0000_s1318" style="position:absolute" from="1200,2534" to="5369,2535" strokecolor="gray" strokeweight="0"/>
            <v:line id="_x0000_s1319" style="position:absolute" from="1200,2279" to="5369,2280" strokecolor="gray" strokeweight="0"/>
            <v:line id="_x0000_s1320" style="position:absolute" from="1200,2024" to="5369,2025" strokecolor="gray" strokeweight="0"/>
            <v:line id="_x0000_s1321" style="position:absolute" from="1200,1769" to="5369,1770" strokecolor="gray" strokeweight="0"/>
            <v:line id="_x0000_s1322" style="position:absolute" from="1200,1514" to="5369,1515" strokecolor="gray" strokeweight="0"/>
            <v:line id="_x0000_s1323" style="position:absolute" from="1200,1260" to="5369,1261" strokecolor="gray" strokeweight="0"/>
            <v:line id="_x0000_s1324" style="position:absolute" from="1200,1005" to="5369,1006" strokecolor="gray" strokeweight="0"/>
            <v:line id="_x0000_s1325" style="position:absolute" from="1200,1005" to="1201,3299" strokecolor="gray" strokeweight="0"/>
            <v:line id="_x0000_s1326" style="position:absolute" from="1140,3299" to="1200,3300" strokecolor="gray" strokeweight="0"/>
            <v:line id="_x0000_s1327" style="position:absolute" from="1140,3044" to="1200,3045" strokecolor="gray" strokeweight="0"/>
            <v:line id="_x0000_s1328" style="position:absolute" from="1140,2789" to="1200,2790" strokecolor="gray" strokeweight="0"/>
            <v:line id="_x0000_s1329" style="position:absolute" from="1140,2534" to="1200,2535" strokecolor="gray" strokeweight="0"/>
            <v:line id="_x0000_s1330" style="position:absolute" from="1140,2279" to="1200,2280" strokecolor="gray" strokeweight="0"/>
            <v:line id="_x0000_s1331" style="position:absolute" from="1140,2024" to="1200,2025" strokecolor="gray" strokeweight="0"/>
            <v:line id="_x0000_s1332" style="position:absolute" from="1140,1769" to="1200,1770" strokecolor="gray" strokeweight="0"/>
            <v:line id="_x0000_s1333" style="position:absolute" from="1140,1514" to="1200,1515" strokecolor="gray" strokeweight="0"/>
            <v:line id="_x0000_s1334" style="position:absolute" from="1140,1260" to="1200,1261" strokecolor="gray" strokeweight="0"/>
            <v:line id="_x0000_s1335" style="position:absolute" from="1140,1005" to="1200,1006" strokecolor="gray" strokeweight="0"/>
            <v:line id="_x0000_s1336" style="position:absolute" from="1200,3299" to="5369,3300" strokecolor="gray" strokeweight="0"/>
            <v:line id="_x0000_s1337" style="position:absolute;flip:y" from="1200,3299" to="1201,3359" strokecolor="gray" strokeweight="0"/>
            <v:line id="_x0000_s1338" style="position:absolute;flip:y" from="1889,3299" to="1890,3359" strokecolor="gray" strokeweight="0"/>
            <v:line id="_x0000_s1339" style="position:absolute;flip:y" from="2594,3299" to="2595,3359" strokecolor="gray" strokeweight="0"/>
            <v:line id="_x0000_s1340" style="position:absolute;flip:y" from="3284,3299" to="3285,3359" strokecolor="gray" strokeweight="0"/>
            <v:line id="_x0000_s1341" style="position:absolute;flip:y" from="3974,3299" to="3975,3359" strokecolor="gray" strokeweight="0"/>
            <v:line id="_x0000_s1342" style="position:absolute;flip:y" from="4679,3299" to="4680,3359" strokecolor="gray" strokeweight="0"/>
            <v:line id="_x0000_s1343" style="position:absolute;flip:y" from="5369,3299" to="5370,3359" strokecolor="gray" strokeweight="0"/>
            <v:shape id="_x0000_s1344" style="position:absolute;left:1889;top:1304;width:2790;height:1845" coordsize="186,123" path="m,116r47,7l93,68,139,41,186,e" filled="f" strokecolor="#669" strokeweight="4.5pt">
              <v:path arrowok="t"/>
            </v:shape>
            <v:rect id="_x0000_s1345" style="position:absolute;left:3029;top:225;width:758;height:253;mso-wrap-style:none" filled="f" stroked="f">
              <v:textbox style="mso-next-textbox:#_x0000_s1345;mso-fit-shape-to-text:t" inset="0,0,0,0">
                <w:txbxContent>
                  <w:p w:rsidR="007021F0" w:rsidRPr="00C40060" w:rsidRDefault="007021F0" w:rsidP="00415248">
                    <w:pPr>
                      <w:rPr>
                        <w:rFonts w:asciiTheme="majorBidi" w:hAnsiTheme="majorBidi" w:cstheme="majorBidi"/>
                      </w:rPr>
                    </w:pPr>
                    <w:r w:rsidRPr="00C40060">
                      <w:rPr>
                        <w:rFonts w:asciiTheme="majorBidi" w:hAnsiTheme="majorBidi" w:cstheme="majorBidi"/>
                        <w:b/>
                        <w:bCs/>
                        <w:color w:val="000000"/>
                        <w:lang w:val="en-US"/>
                      </w:rPr>
                      <w:t xml:space="preserve">C-Score </w:t>
                    </w:r>
                  </w:p>
                </w:txbxContent>
              </v:textbox>
            </v:rect>
            <v:rect id="_x0000_s1346" style="position:absolute;left:690;top:3194;width:355;height:244;mso-wrap-style:none" filled="f" stroked="f">
              <v:textbox style="mso-next-textbox:#_x0000_s1346;mso-fit-shape-to-text:t" inset="0,0,0,0">
                <w:txbxContent>
                  <w:p w:rsidR="007021F0" w:rsidRDefault="007021F0" w:rsidP="00415248">
                    <w:r>
                      <w:rPr>
                        <w:rFonts w:ascii="Calibri" w:hAnsi="Calibri" w:cs="Calibri"/>
                        <w:color w:val="000000"/>
                        <w:sz w:val="20"/>
                        <w:szCs w:val="20"/>
                        <w:lang w:val="en-US"/>
                      </w:rPr>
                      <w:t>0,44</w:t>
                    </w:r>
                  </w:p>
                </w:txbxContent>
              </v:textbox>
            </v:rect>
            <v:rect id="_x0000_s1347" style="position:absolute;left:585;top:2939;width:456;height:244;mso-wrap-style:none" filled="f" stroked="f">
              <v:textbox style="mso-next-textbox:#_x0000_s1347;mso-fit-shape-to-text:t" inset="0,0,0,0">
                <w:txbxContent>
                  <w:p w:rsidR="007021F0" w:rsidRDefault="007021F0" w:rsidP="00415248">
                    <w:r>
                      <w:rPr>
                        <w:rFonts w:ascii="Calibri" w:hAnsi="Calibri" w:cs="Calibri"/>
                        <w:color w:val="000000"/>
                        <w:sz w:val="20"/>
                        <w:szCs w:val="20"/>
                        <w:lang w:val="en-US"/>
                      </w:rPr>
                      <w:t>0,445</w:t>
                    </w:r>
                  </w:p>
                </w:txbxContent>
              </v:textbox>
            </v:rect>
            <v:rect id="_x0000_s1348" style="position:absolute;left:690;top:2684;width:355;height:244;mso-wrap-style:none" filled="f" stroked="f">
              <v:textbox style="mso-next-textbox:#_x0000_s1348;mso-fit-shape-to-text:t" inset="0,0,0,0">
                <w:txbxContent>
                  <w:p w:rsidR="007021F0" w:rsidRDefault="007021F0" w:rsidP="00415248">
                    <w:r>
                      <w:rPr>
                        <w:rFonts w:ascii="Calibri" w:hAnsi="Calibri" w:cs="Calibri"/>
                        <w:color w:val="000000"/>
                        <w:sz w:val="20"/>
                        <w:szCs w:val="20"/>
                        <w:lang w:val="en-US"/>
                      </w:rPr>
                      <w:t>0,45</w:t>
                    </w:r>
                  </w:p>
                </w:txbxContent>
              </v:textbox>
            </v:rect>
            <v:rect id="_x0000_s1349" style="position:absolute;left:585;top:2429;width:456;height:244;mso-wrap-style:none" filled="f" stroked="f">
              <v:textbox style="mso-next-textbox:#_x0000_s1349;mso-fit-shape-to-text:t" inset="0,0,0,0">
                <w:txbxContent>
                  <w:p w:rsidR="007021F0" w:rsidRDefault="007021F0" w:rsidP="00415248">
                    <w:r>
                      <w:rPr>
                        <w:rFonts w:ascii="Calibri" w:hAnsi="Calibri" w:cs="Calibri"/>
                        <w:color w:val="000000"/>
                        <w:sz w:val="20"/>
                        <w:szCs w:val="20"/>
                        <w:lang w:val="en-US"/>
                      </w:rPr>
                      <w:t>0,455</w:t>
                    </w:r>
                  </w:p>
                </w:txbxContent>
              </v:textbox>
            </v:rect>
            <v:rect id="_x0000_s1350" style="position:absolute;left:690;top:2174;width:355;height:244;mso-wrap-style:none" filled="f" stroked="f">
              <v:textbox style="mso-next-textbox:#_x0000_s1350;mso-fit-shape-to-text:t" inset="0,0,0,0">
                <w:txbxContent>
                  <w:p w:rsidR="007021F0" w:rsidRDefault="007021F0" w:rsidP="00415248">
                    <w:r>
                      <w:rPr>
                        <w:rFonts w:ascii="Calibri" w:hAnsi="Calibri" w:cs="Calibri"/>
                        <w:color w:val="000000"/>
                        <w:sz w:val="20"/>
                        <w:szCs w:val="20"/>
                        <w:lang w:val="en-US"/>
                      </w:rPr>
                      <w:t>0,46</w:t>
                    </w:r>
                  </w:p>
                </w:txbxContent>
              </v:textbox>
            </v:rect>
            <v:rect id="_x0000_s1351" style="position:absolute;left:585;top:1919;width:456;height:244;mso-wrap-style:none" filled="f" stroked="f">
              <v:textbox style="mso-next-textbox:#_x0000_s1351;mso-fit-shape-to-text:t" inset="0,0,0,0">
                <w:txbxContent>
                  <w:p w:rsidR="007021F0" w:rsidRDefault="007021F0" w:rsidP="00415248">
                    <w:r>
                      <w:rPr>
                        <w:rFonts w:ascii="Calibri" w:hAnsi="Calibri" w:cs="Calibri"/>
                        <w:color w:val="000000"/>
                        <w:sz w:val="20"/>
                        <w:szCs w:val="20"/>
                        <w:lang w:val="en-US"/>
                      </w:rPr>
                      <w:t>0,465</w:t>
                    </w:r>
                  </w:p>
                </w:txbxContent>
              </v:textbox>
            </v:rect>
            <v:rect id="_x0000_s1352" style="position:absolute;left:690;top:1664;width:355;height:244;mso-wrap-style:none" filled="f" stroked="f">
              <v:textbox style="mso-next-textbox:#_x0000_s1352;mso-fit-shape-to-text:t" inset="0,0,0,0">
                <w:txbxContent>
                  <w:p w:rsidR="007021F0" w:rsidRDefault="007021F0" w:rsidP="00415248">
                    <w:r>
                      <w:rPr>
                        <w:rFonts w:ascii="Calibri" w:hAnsi="Calibri" w:cs="Calibri"/>
                        <w:color w:val="000000"/>
                        <w:sz w:val="20"/>
                        <w:szCs w:val="20"/>
                        <w:lang w:val="en-US"/>
                      </w:rPr>
                      <w:t>0,47</w:t>
                    </w:r>
                  </w:p>
                </w:txbxContent>
              </v:textbox>
            </v:rect>
            <v:rect id="_x0000_s1353" style="position:absolute;left:585;top:1409;width:456;height:244;mso-wrap-style:none" filled="f" stroked="f">
              <v:textbox style="mso-next-textbox:#_x0000_s1353;mso-fit-shape-to-text:t" inset="0,0,0,0">
                <w:txbxContent>
                  <w:p w:rsidR="007021F0" w:rsidRDefault="007021F0" w:rsidP="00415248">
                    <w:r>
                      <w:rPr>
                        <w:rFonts w:ascii="Calibri" w:hAnsi="Calibri" w:cs="Calibri"/>
                        <w:color w:val="000000"/>
                        <w:sz w:val="20"/>
                        <w:szCs w:val="20"/>
                        <w:lang w:val="en-US"/>
                      </w:rPr>
                      <w:t>0,475</w:t>
                    </w:r>
                  </w:p>
                </w:txbxContent>
              </v:textbox>
            </v:rect>
            <v:rect id="_x0000_s1354" style="position:absolute;left:690;top:1155;width:355;height:244;mso-wrap-style:none" filled="f" stroked="f">
              <v:textbox style="mso-next-textbox:#_x0000_s1354;mso-fit-shape-to-text:t" inset="0,0,0,0">
                <w:txbxContent>
                  <w:p w:rsidR="007021F0" w:rsidRDefault="007021F0" w:rsidP="00415248">
                    <w:r>
                      <w:rPr>
                        <w:rFonts w:ascii="Calibri" w:hAnsi="Calibri" w:cs="Calibri"/>
                        <w:color w:val="000000"/>
                        <w:sz w:val="20"/>
                        <w:szCs w:val="20"/>
                        <w:lang w:val="en-US"/>
                      </w:rPr>
                      <w:t>0,48</w:t>
                    </w:r>
                  </w:p>
                </w:txbxContent>
              </v:textbox>
            </v:rect>
            <v:rect id="_x0000_s1355" style="position:absolute;left:585;top:900;width:456;height:244;mso-wrap-style:none" filled="f" stroked="f">
              <v:textbox style="mso-next-textbox:#_x0000_s1355;mso-fit-shape-to-text:t" inset="0,0,0,0">
                <w:txbxContent>
                  <w:p w:rsidR="007021F0" w:rsidRDefault="007021F0" w:rsidP="00415248">
                    <w:r>
                      <w:rPr>
                        <w:rFonts w:ascii="Calibri" w:hAnsi="Calibri" w:cs="Calibri"/>
                        <w:color w:val="000000"/>
                        <w:sz w:val="20"/>
                        <w:szCs w:val="20"/>
                        <w:lang w:val="en-US"/>
                      </w:rPr>
                      <w:t>0,485</w:t>
                    </w:r>
                  </w:p>
                </w:txbxContent>
              </v:textbox>
            </v:rect>
            <v:rect id="_x0000_s1356" style="position:absolute;left:990;top:3479;width:406;height:244;mso-wrap-style:none" filled="f" stroked="f">
              <v:textbox style="mso-next-textbox:#_x0000_s1356;mso-fit-shape-to-text:t" inset="0,0,0,0">
                <w:txbxContent>
                  <w:p w:rsidR="007021F0" w:rsidRDefault="007021F0" w:rsidP="00D054B9">
                    <w:r>
                      <w:rPr>
                        <w:rFonts w:ascii="Calibri" w:hAnsi="Calibri" w:cs="Calibri"/>
                        <w:color w:val="000000"/>
                        <w:sz w:val="20"/>
                        <w:szCs w:val="20"/>
                        <w:lang w:val="en-US"/>
                      </w:rPr>
                      <w:t>2006</w:t>
                    </w:r>
                  </w:p>
                </w:txbxContent>
              </v:textbox>
            </v:rect>
            <v:rect id="_x0000_s1357" style="position:absolute;left:1680;top:3479;width:406;height:244;mso-wrap-style:none" filled="f" stroked="f">
              <v:textbox style="mso-next-textbox:#_x0000_s1357;mso-fit-shape-to-text:t" inset="0,0,0,0">
                <w:txbxContent>
                  <w:p w:rsidR="007021F0" w:rsidRDefault="007021F0" w:rsidP="00415248">
                    <w:r>
                      <w:rPr>
                        <w:rFonts w:ascii="Calibri" w:hAnsi="Calibri" w:cs="Calibri"/>
                        <w:color w:val="000000"/>
                        <w:sz w:val="20"/>
                        <w:szCs w:val="20"/>
                        <w:lang w:val="en-US"/>
                      </w:rPr>
                      <w:t>2007</w:t>
                    </w:r>
                  </w:p>
                </w:txbxContent>
              </v:textbox>
            </v:rect>
            <v:rect id="_x0000_s1358" style="position:absolute;left:2384;top:3479;width:406;height:244;mso-wrap-style:none" filled="f" stroked="f">
              <v:textbox style="mso-next-textbox:#_x0000_s1358;mso-fit-shape-to-text:t" inset="0,0,0,0">
                <w:txbxContent>
                  <w:p w:rsidR="007021F0" w:rsidRDefault="007021F0" w:rsidP="00415248">
                    <w:r>
                      <w:rPr>
                        <w:rFonts w:ascii="Calibri" w:hAnsi="Calibri" w:cs="Calibri"/>
                        <w:color w:val="000000"/>
                        <w:sz w:val="20"/>
                        <w:szCs w:val="20"/>
                        <w:lang w:val="en-US"/>
                      </w:rPr>
                      <w:t>2008</w:t>
                    </w:r>
                  </w:p>
                </w:txbxContent>
              </v:textbox>
            </v:rect>
            <v:rect id="_x0000_s1359" style="position:absolute;left:3074;top:3479;width:406;height:244;mso-wrap-style:none" filled="f" stroked="f">
              <v:textbox style="mso-next-textbox:#_x0000_s1359;mso-fit-shape-to-text:t" inset="0,0,0,0">
                <w:txbxContent>
                  <w:p w:rsidR="007021F0" w:rsidRDefault="007021F0" w:rsidP="00415248">
                    <w:r>
                      <w:rPr>
                        <w:rFonts w:ascii="Calibri" w:hAnsi="Calibri" w:cs="Calibri"/>
                        <w:color w:val="000000"/>
                        <w:sz w:val="20"/>
                        <w:szCs w:val="20"/>
                        <w:lang w:val="en-US"/>
                      </w:rPr>
                      <w:t>2009</w:t>
                    </w:r>
                  </w:p>
                </w:txbxContent>
              </v:textbox>
            </v:rect>
            <v:rect id="_x0000_s1360" style="position:absolute;left:3764;top:3479;width:406;height:244;mso-wrap-style:none" filled="f" stroked="f">
              <v:textbox style="mso-next-textbox:#_x0000_s1360;mso-fit-shape-to-text:t" inset="0,0,0,0">
                <w:txbxContent>
                  <w:p w:rsidR="007021F0" w:rsidRDefault="007021F0" w:rsidP="00415248">
                    <w:r>
                      <w:rPr>
                        <w:rFonts w:ascii="Calibri" w:hAnsi="Calibri" w:cs="Calibri"/>
                        <w:color w:val="000000"/>
                        <w:sz w:val="20"/>
                        <w:szCs w:val="20"/>
                        <w:lang w:val="en-US"/>
                      </w:rPr>
                      <w:t>2010</w:t>
                    </w:r>
                  </w:p>
                </w:txbxContent>
              </v:textbox>
            </v:rect>
            <v:rect id="_x0000_s1361" style="position:absolute;left:4469;top:3479;width:406;height:244;mso-wrap-style:none" filled="f" stroked="f">
              <v:textbox style="mso-next-textbox:#_x0000_s1361;mso-fit-shape-to-text:t" inset="0,0,0,0">
                <w:txbxContent>
                  <w:p w:rsidR="007021F0" w:rsidRDefault="007021F0" w:rsidP="00415248">
                    <w:r>
                      <w:rPr>
                        <w:rFonts w:ascii="Calibri" w:hAnsi="Calibri" w:cs="Calibri"/>
                        <w:color w:val="000000"/>
                        <w:sz w:val="20"/>
                        <w:szCs w:val="20"/>
                        <w:lang w:val="en-US"/>
                      </w:rPr>
                      <w:t>2011</w:t>
                    </w:r>
                  </w:p>
                </w:txbxContent>
              </v:textbox>
            </v:rect>
            <v:rect id="_x0000_s1362" style="position:absolute;left:5159;top:3479;width:406;height:244;mso-wrap-style:none" filled="f" stroked="f">
              <v:textbox style="mso-next-textbox:#_x0000_s1362;mso-fit-shape-to-text:t" inset="0,0,0,0">
                <w:txbxContent>
                  <w:p w:rsidR="007021F0" w:rsidRDefault="007021F0" w:rsidP="00415248">
                    <w:r>
                      <w:rPr>
                        <w:rFonts w:ascii="Calibri" w:hAnsi="Calibri" w:cs="Calibri"/>
                        <w:color w:val="000000"/>
                        <w:sz w:val="20"/>
                        <w:szCs w:val="20"/>
                        <w:lang w:val="en-US"/>
                      </w:rPr>
                      <w:t>2012</w:t>
                    </w:r>
                  </w:p>
                </w:txbxContent>
              </v:textbox>
            </v:rect>
            <v:rect id="_x0000_s1363" style="position:absolute;left:304;top:361;width:386;height:3462;rotation:360;flip:y" filled="f" stroked="f">
              <v:textbox style="layout-flow:vertical;mso-layout-flow-alt:bottom-to-top;mso-next-textbox:#_x0000_s1363" inset="0,0,0,0">
                <w:txbxContent>
                  <w:p w:rsidR="007021F0" w:rsidRPr="00C40060" w:rsidRDefault="007021F0" w:rsidP="00415248">
                    <w:pPr>
                      <w:rPr>
                        <w:rFonts w:asciiTheme="majorBidi" w:hAnsiTheme="majorBidi" w:cstheme="majorBidi"/>
                      </w:rPr>
                    </w:pPr>
                    <w:r w:rsidRPr="00C40060">
                      <w:rPr>
                        <w:rFonts w:asciiTheme="majorBidi" w:hAnsiTheme="majorBidi" w:cstheme="majorBidi"/>
                        <w:b/>
                        <w:bCs/>
                        <w:color w:val="000000"/>
                        <w:sz w:val="20"/>
                        <w:szCs w:val="20"/>
                        <w:lang w:val="en-US"/>
                      </w:rPr>
                      <w:t>Accounting conservatism Level</w:t>
                    </w:r>
                  </w:p>
                </w:txbxContent>
              </v:textbox>
            </v:rect>
            <v:line id="_x0000_s1364" style="position:absolute" from="5908,2489" to="6313,2490" strokecolor="#669" strokeweight="83e-5mm"/>
            <v:rect id="_x0000_s1365" style="position:absolute;left:6358;top:2369;width:606;height:244;mso-wrap-style:none" filled="f" stroked="f">
              <v:textbox style="mso-next-textbox:#_x0000_s1365;mso-fit-shape-to-text:t" inset="0,0,0,0">
                <w:txbxContent>
                  <w:p w:rsidR="007021F0" w:rsidRDefault="007021F0" w:rsidP="00415248">
                    <w:r>
                      <w:rPr>
                        <w:rFonts w:ascii="Calibri" w:hAnsi="Calibri" w:cs="Calibri"/>
                        <w:color w:val="000000"/>
                        <w:sz w:val="20"/>
                        <w:szCs w:val="20"/>
                        <w:lang w:val="en-US"/>
                      </w:rPr>
                      <w:t xml:space="preserve">C-score </w:t>
                    </w:r>
                  </w:p>
                </w:txbxContent>
              </v:textbox>
            </v:rect>
            <w10:wrap type="none"/>
            <w10:anchorlock/>
          </v:group>
        </w:pict>
      </w:r>
    </w:p>
    <w:p w:rsidR="00214D18" w:rsidRDefault="00214D18" w:rsidP="00490788">
      <w:pPr>
        <w:autoSpaceDE w:val="0"/>
        <w:autoSpaceDN w:val="0"/>
        <w:adjustRightInd w:val="0"/>
        <w:spacing w:line="360" w:lineRule="auto"/>
        <w:jc w:val="both"/>
        <w:rPr>
          <w:rFonts w:asciiTheme="majorBidi" w:hAnsiTheme="majorBidi" w:cstheme="majorBidi"/>
          <w:b/>
          <w:bCs/>
          <w:sz w:val="24"/>
          <w:szCs w:val="24"/>
          <w:lang w:val="en-US"/>
        </w:rPr>
      </w:pPr>
    </w:p>
    <w:p w:rsidR="00214D18" w:rsidRDefault="00214D18" w:rsidP="00214D18">
      <w:pPr>
        <w:autoSpaceDE w:val="0"/>
        <w:autoSpaceDN w:val="0"/>
        <w:adjustRightInd w:val="0"/>
        <w:spacing w:line="360" w:lineRule="auto"/>
        <w:jc w:val="both"/>
        <w:rPr>
          <w:rFonts w:asciiTheme="majorBidi" w:hAnsiTheme="majorBidi" w:cstheme="majorBidi"/>
          <w:sz w:val="24"/>
          <w:szCs w:val="24"/>
          <w:lang w:val="en-US"/>
        </w:rPr>
      </w:pPr>
    </w:p>
    <w:p w:rsidR="00214D18" w:rsidRDefault="00EC1D90" w:rsidP="00214D18">
      <w:pPr>
        <w:autoSpaceDE w:val="0"/>
        <w:autoSpaceDN w:val="0"/>
        <w:adjustRightInd w:val="0"/>
        <w:spacing w:line="360" w:lineRule="auto"/>
        <w:jc w:val="both"/>
        <w:rPr>
          <w:rFonts w:asciiTheme="majorBidi" w:hAnsiTheme="majorBidi" w:cstheme="majorBidi"/>
          <w:sz w:val="24"/>
          <w:szCs w:val="24"/>
        </w:rPr>
      </w:pPr>
      <w:r w:rsidRPr="00823538">
        <w:rPr>
          <w:rFonts w:asciiTheme="majorBidi" w:hAnsiTheme="majorBidi" w:cstheme="majorBidi"/>
          <w:sz w:val="24"/>
          <w:szCs w:val="24"/>
          <w:lang w:val="en-US"/>
        </w:rPr>
        <w:lastRenderedPageBreak/>
        <w:t>3</w:t>
      </w:r>
      <w:r w:rsidR="002E0DFF" w:rsidRPr="00823538">
        <w:rPr>
          <w:rFonts w:asciiTheme="majorBidi" w:hAnsiTheme="majorBidi" w:cstheme="majorBidi"/>
          <w:sz w:val="24"/>
          <w:szCs w:val="24"/>
          <w:lang w:val="en-US"/>
        </w:rPr>
        <w:t xml:space="preserve">.2 Descriptive analysis </w:t>
      </w:r>
      <w:r w:rsidR="009B4BC8" w:rsidRPr="00823538">
        <w:rPr>
          <w:rFonts w:asciiTheme="majorBidi" w:hAnsiTheme="majorBidi" w:cstheme="majorBidi"/>
          <w:sz w:val="24"/>
          <w:szCs w:val="24"/>
          <w:lang w:val="en-US"/>
        </w:rPr>
        <w:t xml:space="preserve">and </w:t>
      </w:r>
      <w:r w:rsidR="009B4BC8" w:rsidRPr="00823538">
        <w:rPr>
          <w:rFonts w:asciiTheme="majorBidi" w:hAnsiTheme="majorBidi" w:cstheme="majorBidi"/>
          <w:sz w:val="24"/>
          <w:szCs w:val="24"/>
        </w:rPr>
        <w:t>Univariate Analysis</w:t>
      </w:r>
      <w:r w:rsidR="00214D18">
        <w:rPr>
          <w:rFonts w:asciiTheme="majorBidi" w:hAnsiTheme="majorBidi" w:cstheme="majorBidi"/>
          <w:sz w:val="24"/>
          <w:szCs w:val="24"/>
        </w:rPr>
        <w:t xml:space="preserve"> </w:t>
      </w:r>
    </w:p>
    <w:p w:rsidR="00214D18" w:rsidRDefault="00214D18" w:rsidP="00214D18">
      <w:pPr>
        <w:autoSpaceDE w:val="0"/>
        <w:autoSpaceDN w:val="0"/>
        <w:adjustRightInd w:val="0"/>
        <w:spacing w:line="360" w:lineRule="auto"/>
        <w:ind w:firstLine="708"/>
        <w:jc w:val="both"/>
        <w:rPr>
          <w:rFonts w:asciiTheme="majorBidi" w:hAnsiTheme="majorBidi" w:cstheme="majorBidi"/>
          <w:sz w:val="24"/>
          <w:szCs w:val="24"/>
          <w:lang w:val="en-US"/>
        </w:rPr>
      </w:pPr>
      <w:r w:rsidRPr="00E43BCE">
        <w:rPr>
          <w:rFonts w:asciiTheme="majorBidi" w:hAnsiTheme="majorBidi" w:cstheme="majorBidi"/>
          <w:sz w:val="24"/>
          <w:szCs w:val="24"/>
          <w:lang w:val="en-US"/>
        </w:rPr>
        <w:t>Table 2 shows the descriptive statistics of the primary variables.</w:t>
      </w:r>
      <w:r w:rsidR="00C305DC">
        <w:rPr>
          <w:rFonts w:asciiTheme="majorBidi" w:hAnsiTheme="majorBidi" w:cstheme="majorBidi"/>
          <w:sz w:val="24"/>
          <w:szCs w:val="24"/>
          <w:lang w:val="en-US"/>
        </w:rPr>
        <w:t xml:space="preserve"> </w:t>
      </w:r>
      <w:r w:rsidRPr="00823538">
        <w:rPr>
          <w:rFonts w:asciiTheme="majorBidi" w:hAnsiTheme="majorBidi" w:cstheme="majorBidi"/>
          <w:sz w:val="24"/>
          <w:szCs w:val="24"/>
          <w:lang w:val="en-US"/>
        </w:rPr>
        <w:t xml:space="preserve">On average, the boards of directors of the companies of our sample consist of 8.32 members, 57.4% of them are internal directors. </w:t>
      </w:r>
      <w:r w:rsidRPr="006905FC">
        <w:rPr>
          <w:rFonts w:asciiTheme="majorBidi" w:hAnsiTheme="majorBidi" w:cstheme="majorBidi"/>
          <w:sz w:val="24"/>
          <w:szCs w:val="24"/>
          <w:lang w:val="en-US"/>
        </w:rPr>
        <w:t xml:space="preserve">The analysis of ownership structure shows that institutional investors owns on average 33.12 % in the capital of French firms and the average participation of the managers in the capital is 12.6 %. </w:t>
      </w:r>
      <w:r w:rsidRPr="00823538">
        <w:rPr>
          <w:rFonts w:asciiTheme="majorBidi" w:hAnsiTheme="majorBidi" w:cstheme="majorBidi"/>
          <w:sz w:val="24"/>
          <w:szCs w:val="24"/>
          <w:lang w:val="en-US"/>
        </w:rPr>
        <w:t>In 15.88% of the companies studied, the CEO is also the chairman of the board.</w:t>
      </w:r>
    </w:p>
    <w:tbl>
      <w:tblPr>
        <w:tblStyle w:val="Grilledutableau"/>
        <w:tblpPr w:leftFromText="142" w:rightFromText="142" w:vertAnchor="text" w:horzAnchor="margin" w:tblpXSpec="center" w:tblpY="1"/>
        <w:tblOverlap w:val="never"/>
        <w:tblW w:w="9606"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Layout w:type="fixed"/>
        <w:tblLook w:val="04A0"/>
      </w:tblPr>
      <w:tblGrid>
        <w:gridCol w:w="1156"/>
        <w:gridCol w:w="940"/>
        <w:gridCol w:w="280"/>
        <w:gridCol w:w="974"/>
        <w:gridCol w:w="62"/>
        <w:gridCol w:w="412"/>
        <w:gridCol w:w="679"/>
        <w:gridCol w:w="567"/>
        <w:gridCol w:w="207"/>
        <w:gridCol w:w="187"/>
        <w:gridCol w:w="853"/>
        <w:gridCol w:w="312"/>
        <w:gridCol w:w="7"/>
        <w:gridCol w:w="985"/>
        <w:gridCol w:w="250"/>
        <w:gridCol w:w="601"/>
        <w:gridCol w:w="1134"/>
      </w:tblGrid>
      <w:tr w:rsidR="00A7519B" w:rsidRPr="00823538" w:rsidTr="00A7519B">
        <w:tc>
          <w:tcPr>
            <w:tcW w:w="9606" w:type="dxa"/>
            <w:gridSpan w:val="17"/>
            <w:shd w:val="pct20" w:color="auto" w:fill="auto"/>
          </w:tcPr>
          <w:p w:rsidR="00A7519B" w:rsidRPr="00823538" w:rsidRDefault="00A7519B" w:rsidP="00A7519B">
            <w:pPr>
              <w:spacing w:line="360" w:lineRule="auto"/>
              <w:rPr>
                <w:szCs w:val="18"/>
                <w:shd w:val="clear" w:color="auto" w:fill="EEECE1" w:themeFill="background2"/>
                <w:lang w:val="en-GB"/>
              </w:rPr>
            </w:pPr>
            <w:r>
              <w:rPr>
                <w:bCs/>
                <w:iCs/>
                <w:szCs w:val="18"/>
                <w:lang w:val="en-US"/>
              </w:rPr>
              <w:t>Table2</w:t>
            </w:r>
            <w:r w:rsidRPr="00823538">
              <w:rPr>
                <w:bCs/>
                <w:iCs/>
                <w:szCs w:val="18"/>
                <w:lang w:val="en-US"/>
              </w:rPr>
              <w:t> : descriptive statistics of all variables (N = 252)</w:t>
            </w:r>
          </w:p>
        </w:tc>
      </w:tr>
      <w:tr w:rsidR="00A7519B" w:rsidRPr="00823538" w:rsidTr="00A7519B">
        <w:tc>
          <w:tcPr>
            <w:tcW w:w="2096" w:type="dxa"/>
            <w:gridSpan w:val="2"/>
            <w:shd w:val="clear" w:color="auto" w:fill="auto"/>
          </w:tcPr>
          <w:p w:rsidR="00A7519B" w:rsidRPr="00823538" w:rsidRDefault="00A7519B" w:rsidP="00A7519B">
            <w:pPr>
              <w:rPr>
                <w:rFonts w:cstheme="minorHAnsi"/>
                <w:bCs/>
                <w:iCs/>
                <w:sz w:val="18"/>
                <w:szCs w:val="18"/>
              </w:rPr>
            </w:pPr>
            <w:r w:rsidRPr="00823538">
              <w:rPr>
                <w:rFonts w:cstheme="minorHAnsi"/>
                <w:bCs/>
                <w:iCs/>
                <w:sz w:val="18"/>
                <w:szCs w:val="18"/>
              </w:rPr>
              <w:t>Variables</w:t>
            </w:r>
          </w:p>
        </w:tc>
        <w:tc>
          <w:tcPr>
            <w:tcW w:w="1728" w:type="dxa"/>
            <w:gridSpan w:val="4"/>
            <w:shd w:val="clear" w:color="auto" w:fill="auto"/>
          </w:tcPr>
          <w:p w:rsidR="00A7519B" w:rsidRPr="00823538" w:rsidRDefault="00A7519B" w:rsidP="00A7519B">
            <w:pPr>
              <w:rPr>
                <w:rFonts w:cstheme="minorHAnsi"/>
                <w:bCs/>
                <w:iCs/>
                <w:sz w:val="18"/>
                <w:szCs w:val="18"/>
              </w:rPr>
            </w:pPr>
            <w:r w:rsidRPr="00823538">
              <w:rPr>
                <w:rFonts w:cstheme="minorHAnsi"/>
                <w:bCs/>
                <w:iCs/>
                <w:sz w:val="18"/>
                <w:szCs w:val="18"/>
              </w:rPr>
              <w:t>Mean</w:t>
            </w:r>
          </w:p>
        </w:tc>
        <w:tc>
          <w:tcPr>
            <w:tcW w:w="1453" w:type="dxa"/>
            <w:gridSpan w:val="3"/>
            <w:shd w:val="clear" w:color="auto" w:fill="auto"/>
          </w:tcPr>
          <w:p w:rsidR="00A7519B" w:rsidRPr="00823538" w:rsidRDefault="00A7519B" w:rsidP="00A7519B">
            <w:pPr>
              <w:rPr>
                <w:rFonts w:cstheme="minorHAnsi"/>
                <w:bCs/>
                <w:iCs/>
                <w:sz w:val="18"/>
                <w:szCs w:val="18"/>
              </w:rPr>
            </w:pPr>
            <w:r w:rsidRPr="00823538">
              <w:rPr>
                <w:rFonts w:cstheme="minorHAnsi"/>
                <w:bCs/>
                <w:iCs/>
                <w:sz w:val="18"/>
                <w:szCs w:val="18"/>
              </w:rPr>
              <w:t>Quartile 1</w:t>
            </w:r>
          </w:p>
        </w:tc>
        <w:tc>
          <w:tcPr>
            <w:tcW w:w="1040" w:type="dxa"/>
            <w:gridSpan w:val="2"/>
            <w:shd w:val="clear" w:color="auto" w:fill="auto"/>
          </w:tcPr>
          <w:p w:rsidR="00A7519B" w:rsidRPr="00823538" w:rsidRDefault="00A7519B" w:rsidP="00A7519B">
            <w:pPr>
              <w:rPr>
                <w:rFonts w:cstheme="minorHAnsi"/>
                <w:bCs/>
                <w:iCs/>
                <w:sz w:val="18"/>
                <w:szCs w:val="18"/>
              </w:rPr>
            </w:pPr>
            <w:r w:rsidRPr="00823538">
              <w:rPr>
                <w:rFonts w:cstheme="minorHAnsi"/>
                <w:bCs/>
                <w:iCs/>
                <w:sz w:val="18"/>
                <w:szCs w:val="18"/>
              </w:rPr>
              <w:t>Median</w:t>
            </w:r>
          </w:p>
        </w:tc>
        <w:tc>
          <w:tcPr>
            <w:tcW w:w="1554" w:type="dxa"/>
            <w:gridSpan w:val="4"/>
            <w:shd w:val="clear" w:color="auto" w:fill="auto"/>
          </w:tcPr>
          <w:p w:rsidR="00A7519B" w:rsidRPr="00823538" w:rsidRDefault="00A7519B" w:rsidP="00A7519B">
            <w:pPr>
              <w:rPr>
                <w:rFonts w:cstheme="minorHAnsi"/>
                <w:bCs/>
                <w:iCs/>
                <w:sz w:val="18"/>
                <w:szCs w:val="18"/>
              </w:rPr>
            </w:pPr>
            <w:r w:rsidRPr="00823538">
              <w:rPr>
                <w:rFonts w:cstheme="minorHAnsi"/>
                <w:bCs/>
                <w:iCs/>
                <w:sz w:val="18"/>
                <w:szCs w:val="18"/>
              </w:rPr>
              <w:t>Quartile 3</w:t>
            </w:r>
          </w:p>
        </w:tc>
        <w:tc>
          <w:tcPr>
            <w:tcW w:w="1735" w:type="dxa"/>
            <w:gridSpan w:val="2"/>
            <w:shd w:val="clear" w:color="auto" w:fill="auto"/>
          </w:tcPr>
          <w:p w:rsidR="00A7519B" w:rsidRPr="00823538" w:rsidRDefault="00A7519B" w:rsidP="00A7519B">
            <w:pPr>
              <w:rPr>
                <w:rFonts w:cstheme="minorHAnsi"/>
                <w:bCs/>
                <w:iCs/>
                <w:sz w:val="18"/>
                <w:szCs w:val="18"/>
              </w:rPr>
            </w:pPr>
            <w:r w:rsidRPr="00823538">
              <w:rPr>
                <w:rFonts w:cstheme="minorHAnsi"/>
                <w:bCs/>
                <w:iCs/>
                <w:sz w:val="18"/>
                <w:szCs w:val="18"/>
              </w:rPr>
              <w:t>Std. dev.</w:t>
            </w:r>
          </w:p>
        </w:tc>
      </w:tr>
      <w:tr w:rsidR="00A7519B" w:rsidRPr="00823538" w:rsidTr="00A7519B">
        <w:trPr>
          <w:trHeight w:val="94"/>
        </w:trPr>
        <w:tc>
          <w:tcPr>
            <w:tcW w:w="2096" w:type="dxa"/>
            <w:gridSpan w:val="2"/>
          </w:tcPr>
          <w:p w:rsidR="00A7519B" w:rsidRPr="00823538" w:rsidRDefault="00A7519B" w:rsidP="00A7519B">
            <w:pPr>
              <w:rPr>
                <w:rFonts w:cstheme="minorHAnsi"/>
                <w:sz w:val="18"/>
                <w:szCs w:val="18"/>
                <w:lang w:val="en-US"/>
              </w:rPr>
            </w:pPr>
            <w:r w:rsidRPr="00823538">
              <w:rPr>
                <w:rFonts w:cstheme="minorHAnsi"/>
                <w:sz w:val="18"/>
                <w:szCs w:val="18"/>
                <w:lang w:val="en-US"/>
              </w:rPr>
              <w:t>C-score</w:t>
            </w:r>
          </w:p>
        </w:tc>
        <w:tc>
          <w:tcPr>
            <w:tcW w:w="1728" w:type="dxa"/>
            <w:gridSpan w:val="4"/>
          </w:tcPr>
          <w:p w:rsidR="00A7519B" w:rsidRPr="00823538" w:rsidRDefault="00A7519B" w:rsidP="00A7519B">
            <w:pPr>
              <w:rPr>
                <w:rFonts w:cstheme="minorHAnsi"/>
                <w:iCs/>
                <w:sz w:val="18"/>
                <w:szCs w:val="18"/>
              </w:rPr>
            </w:pPr>
            <w:r w:rsidRPr="00823538">
              <w:rPr>
                <w:rFonts w:cstheme="minorHAnsi"/>
                <w:iCs/>
                <w:sz w:val="18"/>
                <w:szCs w:val="18"/>
              </w:rPr>
              <w:t>0.445</w:t>
            </w:r>
          </w:p>
        </w:tc>
        <w:tc>
          <w:tcPr>
            <w:tcW w:w="1453" w:type="dxa"/>
            <w:gridSpan w:val="3"/>
          </w:tcPr>
          <w:p w:rsidR="00A7519B" w:rsidRPr="00823538" w:rsidRDefault="00A7519B" w:rsidP="00A7519B">
            <w:pPr>
              <w:rPr>
                <w:rFonts w:cstheme="minorHAnsi"/>
                <w:iCs/>
                <w:sz w:val="18"/>
                <w:szCs w:val="18"/>
              </w:rPr>
            </w:pPr>
            <w:r w:rsidRPr="00823538">
              <w:rPr>
                <w:rFonts w:cstheme="minorHAnsi"/>
                <w:iCs/>
                <w:sz w:val="18"/>
                <w:szCs w:val="18"/>
              </w:rPr>
              <w:t>0.449</w:t>
            </w:r>
          </w:p>
        </w:tc>
        <w:tc>
          <w:tcPr>
            <w:tcW w:w="1040" w:type="dxa"/>
            <w:gridSpan w:val="2"/>
          </w:tcPr>
          <w:p w:rsidR="00A7519B" w:rsidRPr="00823538" w:rsidRDefault="00A7519B" w:rsidP="00A7519B">
            <w:pPr>
              <w:rPr>
                <w:rFonts w:cstheme="minorHAnsi"/>
                <w:iCs/>
                <w:sz w:val="18"/>
                <w:szCs w:val="18"/>
              </w:rPr>
            </w:pPr>
            <w:r w:rsidRPr="00823538">
              <w:rPr>
                <w:rFonts w:cstheme="minorHAnsi"/>
                <w:iCs/>
                <w:sz w:val="18"/>
                <w:szCs w:val="18"/>
              </w:rPr>
              <w:t>0.498</w:t>
            </w:r>
          </w:p>
        </w:tc>
        <w:tc>
          <w:tcPr>
            <w:tcW w:w="1554" w:type="dxa"/>
            <w:gridSpan w:val="4"/>
          </w:tcPr>
          <w:p w:rsidR="00A7519B" w:rsidRPr="00823538" w:rsidRDefault="00A7519B" w:rsidP="00A7519B">
            <w:pPr>
              <w:rPr>
                <w:rFonts w:cstheme="minorHAnsi"/>
                <w:iCs/>
                <w:sz w:val="18"/>
                <w:szCs w:val="18"/>
              </w:rPr>
            </w:pPr>
            <w:r w:rsidRPr="00823538">
              <w:rPr>
                <w:rFonts w:cstheme="minorHAnsi"/>
                <w:iCs/>
                <w:sz w:val="18"/>
                <w:szCs w:val="18"/>
              </w:rPr>
              <w:t>0.522</w:t>
            </w:r>
          </w:p>
        </w:tc>
        <w:tc>
          <w:tcPr>
            <w:tcW w:w="1735" w:type="dxa"/>
            <w:gridSpan w:val="2"/>
          </w:tcPr>
          <w:p w:rsidR="00A7519B" w:rsidRPr="00823538" w:rsidRDefault="00A7519B" w:rsidP="00A7519B">
            <w:pPr>
              <w:rPr>
                <w:rFonts w:cstheme="minorHAnsi"/>
                <w:iCs/>
                <w:sz w:val="18"/>
                <w:szCs w:val="18"/>
              </w:rPr>
            </w:pPr>
            <w:r w:rsidRPr="00823538">
              <w:rPr>
                <w:rFonts w:cstheme="minorHAnsi"/>
                <w:iCs/>
                <w:sz w:val="18"/>
                <w:szCs w:val="18"/>
              </w:rPr>
              <w:t>0.124</w:t>
            </w:r>
          </w:p>
        </w:tc>
      </w:tr>
      <w:tr w:rsidR="00A7519B" w:rsidRPr="00823538" w:rsidTr="00A7519B">
        <w:trPr>
          <w:trHeight w:val="94"/>
        </w:trPr>
        <w:tc>
          <w:tcPr>
            <w:tcW w:w="2096" w:type="dxa"/>
            <w:gridSpan w:val="2"/>
            <w:vAlign w:val="center"/>
          </w:tcPr>
          <w:p w:rsidR="00A7519B" w:rsidRPr="00F0059B" w:rsidRDefault="00A7519B" w:rsidP="00A7519B">
            <w:pPr>
              <w:rPr>
                <w:rFonts w:cstheme="minorHAnsi"/>
                <w:sz w:val="18"/>
                <w:szCs w:val="18"/>
                <w:lang w:val="en-US"/>
              </w:rPr>
            </w:pPr>
            <w:r w:rsidRPr="00F0059B">
              <w:rPr>
                <w:rFonts w:cstheme="minorHAnsi"/>
                <w:sz w:val="18"/>
                <w:szCs w:val="18"/>
                <w:lang w:val="en-US"/>
              </w:rPr>
              <w:t>Size Ln (Tot Act)</w:t>
            </w:r>
          </w:p>
        </w:tc>
        <w:tc>
          <w:tcPr>
            <w:tcW w:w="1728" w:type="dxa"/>
            <w:gridSpan w:val="4"/>
          </w:tcPr>
          <w:p w:rsidR="00A7519B" w:rsidRPr="00823538" w:rsidRDefault="00A7519B" w:rsidP="00A7519B">
            <w:pPr>
              <w:rPr>
                <w:rFonts w:cstheme="minorHAnsi"/>
                <w:iCs/>
                <w:sz w:val="18"/>
                <w:szCs w:val="18"/>
              </w:rPr>
            </w:pPr>
            <w:r w:rsidRPr="00823538">
              <w:rPr>
                <w:rFonts w:cstheme="minorHAnsi"/>
                <w:iCs/>
                <w:sz w:val="18"/>
                <w:szCs w:val="18"/>
              </w:rPr>
              <w:t>7.</w:t>
            </w:r>
            <w:r w:rsidR="00E673E0">
              <w:rPr>
                <w:rFonts w:cstheme="minorHAnsi"/>
                <w:iCs/>
                <w:sz w:val="18"/>
                <w:szCs w:val="18"/>
              </w:rPr>
              <w:t>821</w:t>
            </w:r>
          </w:p>
        </w:tc>
        <w:tc>
          <w:tcPr>
            <w:tcW w:w="1453" w:type="dxa"/>
            <w:gridSpan w:val="3"/>
          </w:tcPr>
          <w:p w:rsidR="00A7519B" w:rsidRPr="00823538" w:rsidRDefault="00E673E0" w:rsidP="00A7519B">
            <w:pPr>
              <w:rPr>
                <w:rFonts w:cstheme="minorHAnsi"/>
                <w:iCs/>
                <w:sz w:val="18"/>
                <w:szCs w:val="18"/>
              </w:rPr>
            </w:pPr>
            <w:r>
              <w:rPr>
                <w:rFonts w:cstheme="minorHAnsi"/>
                <w:iCs/>
                <w:sz w:val="18"/>
                <w:szCs w:val="18"/>
              </w:rPr>
              <w:t>5.9</w:t>
            </w:r>
            <w:r w:rsidR="00A7519B" w:rsidRPr="00823538">
              <w:rPr>
                <w:rFonts w:cstheme="minorHAnsi"/>
                <w:iCs/>
                <w:sz w:val="18"/>
                <w:szCs w:val="18"/>
              </w:rPr>
              <w:t>52</w:t>
            </w:r>
          </w:p>
        </w:tc>
        <w:tc>
          <w:tcPr>
            <w:tcW w:w="1040" w:type="dxa"/>
            <w:gridSpan w:val="2"/>
          </w:tcPr>
          <w:p w:rsidR="00A7519B" w:rsidRPr="00823538" w:rsidRDefault="00E673E0" w:rsidP="00A7519B">
            <w:pPr>
              <w:jc w:val="both"/>
              <w:rPr>
                <w:rFonts w:cstheme="minorHAnsi"/>
                <w:iCs/>
                <w:sz w:val="18"/>
                <w:szCs w:val="18"/>
              </w:rPr>
            </w:pPr>
            <w:r>
              <w:rPr>
                <w:rFonts w:cstheme="minorHAnsi"/>
                <w:iCs/>
                <w:sz w:val="18"/>
                <w:szCs w:val="18"/>
              </w:rPr>
              <w:t xml:space="preserve">     7.5</w:t>
            </w:r>
            <w:r w:rsidR="00A7519B" w:rsidRPr="00823538">
              <w:rPr>
                <w:rFonts w:cstheme="minorHAnsi"/>
                <w:iCs/>
                <w:sz w:val="18"/>
                <w:szCs w:val="18"/>
              </w:rPr>
              <w:t>82</w:t>
            </w:r>
          </w:p>
        </w:tc>
        <w:tc>
          <w:tcPr>
            <w:tcW w:w="1554" w:type="dxa"/>
            <w:gridSpan w:val="4"/>
          </w:tcPr>
          <w:p w:rsidR="00A7519B" w:rsidRPr="00823538" w:rsidRDefault="00A7519B" w:rsidP="00A7519B">
            <w:pPr>
              <w:rPr>
                <w:rFonts w:cstheme="minorHAnsi"/>
                <w:iCs/>
                <w:sz w:val="18"/>
                <w:szCs w:val="18"/>
              </w:rPr>
            </w:pPr>
            <w:r w:rsidRPr="00823538">
              <w:rPr>
                <w:rFonts w:cstheme="minorHAnsi"/>
                <w:iCs/>
                <w:sz w:val="18"/>
                <w:szCs w:val="18"/>
              </w:rPr>
              <w:t>8.872</w:t>
            </w:r>
          </w:p>
        </w:tc>
        <w:tc>
          <w:tcPr>
            <w:tcW w:w="1735" w:type="dxa"/>
            <w:gridSpan w:val="2"/>
          </w:tcPr>
          <w:p w:rsidR="00A7519B" w:rsidRPr="00823538" w:rsidRDefault="00A7519B" w:rsidP="00A7519B">
            <w:pPr>
              <w:rPr>
                <w:rFonts w:cstheme="minorHAnsi"/>
                <w:iCs/>
                <w:sz w:val="18"/>
                <w:szCs w:val="18"/>
              </w:rPr>
            </w:pPr>
            <w:r w:rsidRPr="00823538">
              <w:rPr>
                <w:rFonts w:cstheme="minorHAnsi"/>
                <w:iCs/>
                <w:sz w:val="18"/>
                <w:szCs w:val="18"/>
              </w:rPr>
              <w:t>2.764</w:t>
            </w:r>
          </w:p>
        </w:tc>
      </w:tr>
      <w:tr w:rsidR="00A7519B" w:rsidRPr="00823538" w:rsidTr="00A7519B">
        <w:tc>
          <w:tcPr>
            <w:tcW w:w="2096" w:type="dxa"/>
            <w:gridSpan w:val="2"/>
          </w:tcPr>
          <w:p w:rsidR="00A7519B" w:rsidRPr="00823538" w:rsidRDefault="00A7519B" w:rsidP="00A7519B">
            <w:pPr>
              <w:rPr>
                <w:rFonts w:cstheme="minorHAnsi"/>
                <w:sz w:val="18"/>
                <w:szCs w:val="18"/>
                <w:lang w:val="en-US"/>
              </w:rPr>
            </w:pPr>
            <w:r w:rsidRPr="00823538">
              <w:rPr>
                <w:rFonts w:cstheme="minorHAnsi"/>
                <w:sz w:val="18"/>
                <w:szCs w:val="18"/>
                <w:lang w:val="en-US"/>
              </w:rPr>
              <w:t>Insdir</w:t>
            </w:r>
          </w:p>
        </w:tc>
        <w:tc>
          <w:tcPr>
            <w:tcW w:w="1728" w:type="dxa"/>
            <w:gridSpan w:val="4"/>
          </w:tcPr>
          <w:p w:rsidR="00A7519B" w:rsidRPr="00823538" w:rsidRDefault="00A7519B" w:rsidP="00A7519B">
            <w:pPr>
              <w:rPr>
                <w:rFonts w:cstheme="minorHAnsi"/>
                <w:iCs/>
                <w:sz w:val="18"/>
                <w:szCs w:val="18"/>
              </w:rPr>
            </w:pPr>
            <w:r w:rsidRPr="00823538">
              <w:rPr>
                <w:rFonts w:cstheme="minorHAnsi"/>
                <w:iCs/>
                <w:sz w:val="18"/>
                <w:szCs w:val="18"/>
              </w:rPr>
              <w:t>0.574</w:t>
            </w:r>
          </w:p>
        </w:tc>
        <w:tc>
          <w:tcPr>
            <w:tcW w:w="1453" w:type="dxa"/>
            <w:gridSpan w:val="3"/>
          </w:tcPr>
          <w:p w:rsidR="00A7519B" w:rsidRPr="00823538" w:rsidRDefault="00A7519B" w:rsidP="00A7519B">
            <w:pPr>
              <w:rPr>
                <w:rFonts w:cstheme="minorHAnsi"/>
                <w:iCs/>
                <w:sz w:val="18"/>
                <w:szCs w:val="18"/>
              </w:rPr>
            </w:pPr>
            <w:r w:rsidRPr="00823538">
              <w:rPr>
                <w:rFonts w:cstheme="minorHAnsi"/>
                <w:iCs/>
                <w:sz w:val="18"/>
                <w:szCs w:val="18"/>
              </w:rPr>
              <w:t>0.158</w:t>
            </w:r>
          </w:p>
        </w:tc>
        <w:tc>
          <w:tcPr>
            <w:tcW w:w="1040" w:type="dxa"/>
            <w:gridSpan w:val="2"/>
          </w:tcPr>
          <w:p w:rsidR="00A7519B" w:rsidRPr="00823538" w:rsidRDefault="00A7519B" w:rsidP="00A7519B">
            <w:pPr>
              <w:rPr>
                <w:rFonts w:cstheme="minorHAnsi"/>
                <w:iCs/>
                <w:sz w:val="18"/>
                <w:szCs w:val="18"/>
              </w:rPr>
            </w:pPr>
            <w:r w:rsidRPr="00823538">
              <w:rPr>
                <w:rFonts w:cstheme="minorHAnsi"/>
                <w:iCs/>
                <w:sz w:val="18"/>
                <w:szCs w:val="18"/>
              </w:rPr>
              <w:t>0.389</w:t>
            </w:r>
          </w:p>
        </w:tc>
        <w:tc>
          <w:tcPr>
            <w:tcW w:w="1554" w:type="dxa"/>
            <w:gridSpan w:val="4"/>
          </w:tcPr>
          <w:p w:rsidR="00A7519B" w:rsidRPr="00823538" w:rsidRDefault="00A7519B" w:rsidP="00A7519B">
            <w:pPr>
              <w:rPr>
                <w:rFonts w:cstheme="minorHAnsi"/>
                <w:iCs/>
                <w:sz w:val="18"/>
                <w:szCs w:val="18"/>
              </w:rPr>
            </w:pPr>
            <w:r w:rsidRPr="00823538">
              <w:rPr>
                <w:rFonts w:cstheme="minorHAnsi"/>
                <w:iCs/>
                <w:sz w:val="18"/>
                <w:szCs w:val="18"/>
              </w:rPr>
              <w:t>0.445</w:t>
            </w:r>
          </w:p>
        </w:tc>
        <w:tc>
          <w:tcPr>
            <w:tcW w:w="1735" w:type="dxa"/>
            <w:gridSpan w:val="2"/>
          </w:tcPr>
          <w:p w:rsidR="00A7519B" w:rsidRPr="00823538" w:rsidRDefault="00A7519B" w:rsidP="00A7519B">
            <w:pPr>
              <w:rPr>
                <w:rFonts w:cstheme="minorHAnsi"/>
                <w:iCs/>
                <w:sz w:val="18"/>
                <w:szCs w:val="18"/>
              </w:rPr>
            </w:pPr>
            <w:r w:rsidRPr="00823538">
              <w:rPr>
                <w:rFonts w:cstheme="minorHAnsi"/>
                <w:iCs/>
                <w:sz w:val="18"/>
                <w:szCs w:val="18"/>
              </w:rPr>
              <w:t>0.197</w:t>
            </w:r>
          </w:p>
        </w:tc>
      </w:tr>
      <w:tr w:rsidR="00A7519B" w:rsidRPr="00823538" w:rsidTr="00A7519B">
        <w:tc>
          <w:tcPr>
            <w:tcW w:w="2096" w:type="dxa"/>
            <w:gridSpan w:val="2"/>
          </w:tcPr>
          <w:p w:rsidR="00A7519B" w:rsidRPr="00823538" w:rsidRDefault="00A7519B" w:rsidP="00A7519B">
            <w:pPr>
              <w:rPr>
                <w:rFonts w:cstheme="minorHAnsi"/>
                <w:sz w:val="18"/>
                <w:szCs w:val="18"/>
                <w:lang w:val="en-US"/>
              </w:rPr>
            </w:pPr>
            <w:r w:rsidRPr="00823538">
              <w:rPr>
                <w:rFonts w:cstheme="minorHAnsi"/>
                <w:sz w:val="18"/>
                <w:szCs w:val="18"/>
                <w:lang w:val="en-US"/>
              </w:rPr>
              <w:t>BoardSize</w:t>
            </w:r>
          </w:p>
        </w:tc>
        <w:tc>
          <w:tcPr>
            <w:tcW w:w="1728" w:type="dxa"/>
            <w:gridSpan w:val="4"/>
          </w:tcPr>
          <w:p w:rsidR="00A7519B" w:rsidRPr="00823538" w:rsidRDefault="00A7519B" w:rsidP="00A7519B">
            <w:pPr>
              <w:rPr>
                <w:rFonts w:cstheme="minorHAnsi"/>
                <w:iCs/>
                <w:sz w:val="18"/>
                <w:szCs w:val="18"/>
              </w:rPr>
            </w:pPr>
            <w:r w:rsidRPr="00823538">
              <w:rPr>
                <w:rFonts w:cstheme="minorHAnsi"/>
                <w:iCs/>
                <w:sz w:val="18"/>
                <w:szCs w:val="18"/>
              </w:rPr>
              <w:t>8.321</w:t>
            </w:r>
          </w:p>
        </w:tc>
        <w:tc>
          <w:tcPr>
            <w:tcW w:w="1453" w:type="dxa"/>
            <w:gridSpan w:val="3"/>
          </w:tcPr>
          <w:p w:rsidR="00A7519B" w:rsidRPr="00823538" w:rsidRDefault="00A7519B" w:rsidP="00A7519B">
            <w:pPr>
              <w:rPr>
                <w:rFonts w:cstheme="minorHAnsi"/>
                <w:iCs/>
                <w:sz w:val="18"/>
                <w:szCs w:val="18"/>
              </w:rPr>
            </w:pPr>
            <w:r w:rsidRPr="00823538">
              <w:rPr>
                <w:rFonts w:cstheme="minorHAnsi"/>
                <w:iCs/>
                <w:sz w:val="18"/>
                <w:szCs w:val="18"/>
              </w:rPr>
              <w:t>4.00</w:t>
            </w:r>
          </w:p>
        </w:tc>
        <w:tc>
          <w:tcPr>
            <w:tcW w:w="1040" w:type="dxa"/>
            <w:gridSpan w:val="2"/>
          </w:tcPr>
          <w:p w:rsidR="00A7519B" w:rsidRPr="00823538" w:rsidRDefault="00A7519B" w:rsidP="00A7519B">
            <w:pPr>
              <w:rPr>
                <w:rFonts w:cstheme="minorHAnsi"/>
                <w:iCs/>
                <w:sz w:val="18"/>
                <w:szCs w:val="18"/>
              </w:rPr>
            </w:pPr>
            <w:r w:rsidRPr="00823538">
              <w:rPr>
                <w:rFonts w:cstheme="minorHAnsi"/>
                <w:iCs/>
                <w:sz w:val="18"/>
                <w:szCs w:val="18"/>
              </w:rPr>
              <w:t>6.00</w:t>
            </w:r>
          </w:p>
        </w:tc>
        <w:tc>
          <w:tcPr>
            <w:tcW w:w="1554" w:type="dxa"/>
            <w:gridSpan w:val="4"/>
          </w:tcPr>
          <w:p w:rsidR="00A7519B" w:rsidRPr="00823538" w:rsidRDefault="00A7519B" w:rsidP="00A7519B">
            <w:pPr>
              <w:rPr>
                <w:rFonts w:cstheme="minorHAnsi"/>
                <w:iCs/>
                <w:sz w:val="18"/>
                <w:szCs w:val="18"/>
              </w:rPr>
            </w:pPr>
            <w:r w:rsidRPr="00823538">
              <w:rPr>
                <w:rFonts w:cstheme="minorHAnsi"/>
                <w:iCs/>
                <w:sz w:val="18"/>
                <w:szCs w:val="18"/>
              </w:rPr>
              <w:t>8.00</w:t>
            </w:r>
          </w:p>
        </w:tc>
        <w:tc>
          <w:tcPr>
            <w:tcW w:w="1735" w:type="dxa"/>
            <w:gridSpan w:val="2"/>
          </w:tcPr>
          <w:p w:rsidR="00A7519B" w:rsidRPr="00823538" w:rsidRDefault="00A7519B" w:rsidP="00A7519B">
            <w:pPr>
              <w:rPr>
                <w:rFonts w:cstheme="minorHAnsi"/>
                <w:iCs/>
                <w:sz w:val="18"/>
                <w:szCs w:val="18"/>
              </w:rPr>
            </w:pPr>
            <w:r w:rsidRPr="00823538">
              <w:rPr>
                <w:rFonts w:cstheme="minorHAnsi"/>
                <w:iCs/>
                <w:sz w:val="18"/>
                <w:szCs w:val="18"/>
              </w:rPr>
              <w:t>2.244</w:t>
            </w:r>
          </w:p>
        </w:tc>
      </w:tr>
      <w:tr w:rsidR="00A7519B" w:rsidRPr="00823538" w:rsidTr="00A7519B">
        <w:tc>
          <w:tcPr>
            <w:tcW w:w="2096" w:type="dxa"/>
            <w:gridSpan w:val="2"/>
          </w:tcPr>
          <w:p w:rsidR="00A7519B" w:rsidRPr="00823538" w:rsidRDefault="00A7519B" w:rsidP="00A7519B">
            <w:pPr>
              <w:rPr>
                <w:rFonts w:cstheme="minorHAnsi"/>
                <w:sz w:val="18"/>
                <w:szCs w:val="18"/>
                <w:lang w:val="en-US"/>
              </w:rPr>
            </w:pPr>
            <w:r w:rsidRPr="00823538">
              <w:rPr>
                <w:rFonts w:cstheme="minorHAnsi"/>
                <w:sz w:val="18"/>
                <w:szCs w:val="18"/>
                <w:lang w:val="en-US"/>
              </w:rPr>
              <w:t>IInst</w:t>
            </w:r>
          </w:p>
        </w:tc>
        <w:tc>
          <w:tcPr>
            <w:tcW w:w="1728" w:type="dxa"/>
            <w:gridSpan w:val="4"/>
          </w:tcPr>
          <w:p w:rsidR="00A7519B" w:rsidRPr="00823538" w:rsidRDefault="00A7519B" w:rsidP="00A7519B">
            <w:pPr>
              <w:rPr>
                <w:rFonts w:cstheme="minorHAnsi"/>
                <w:iCs/>
                <w:sz w:val="18"/>
                <w:szCs w:val="18"/>
              </w:rPr>
            </w:pPr>
            <w:r w:rsidRPr="00823538">
              <w:rPr>
                <w:rFonts w:cstheme="minorHAnsi"/>
                <w:iCs/>
                <w:sz w:val="18"/>
                <w:szCs w:val="18"/>
              </w:rPr>
              <w:t>0.312</w:t>
            </w:r>
          </w:p>
        </w:tc>
        <w:tc>
          <w:tcPr>
            <w:tcW w:w="1453" w:type="dxa"/>
            <w:gridSpan w:val="3"/>
          </w:tcPr>
          <w:p w:rsidR="00A7519B" w:rsidRPr="00823538" w:rsidRDefault="00A7519B" w:rsidP="00A7519B">
            <w:pPr>
              <w:rPr>
                <w:rFonts w:cstheme="minorHAnsi"/>
                <w:iCs/>
                <w:sz w:val="18"/>
                <w:szCs w:val="18"/>
              </w:rPr>
            </w:pPr>
            <w:r w:rsidRPr="00823538">
              <w:rPr>
                <w:rFonts w:cstheme="minorHAnsi"/>
                <w:iCs/>
                <w:sz w:val="18"/>
                <w:szCs w:val="18"/>
              </w:rPr>
              <w:t>0.245</w:t>
            </w:r>
          </w:p>
        </w:tc>
        <w:tc>
          <w:tcPr>
            <w:tcW w:w="1040" w:type="dxa"/>
            <w:gridSpan w:val="2"/>
          </w:tcPr>
          <w:p w:rsidR="00A7519B" w:rsidRPr="00823538" w:rsidRDefault="00A7519B" w:rsidP="00A7519B">
            <w:pPr>
              <w:rPr>
                <w:rFonts w:cstheme="minorHAnsi"/>
                <w:iCs/>
                <w:sz w:val="18"/>
                <w:szCs w:val="18"/>
              </w:rPr>
            </w:pPr>
            <w:r w:rsidRPr="00823538">
              <w:rPr>
                <w:rFonts w:cstheme="minorHAnsi"/>
                <w:iCs/>
                <w:sz w:val="18"/>
                <w:szCs w:val="18"/>
              </w:rPr>
              <w:t>0.328</w:t>
            </w:r>
          </w:p>
        </w:tc>
        <w:tc>
          <w:tcPr>
            <w:tcW w:w="1554" w:type="dxa"/>
            <w:gridSpan w:val="4"/>
          </w:tcPr>
          <w:p w:rsidR="00A7519B" w:rsidRPr="00823538" w:rsidRDefault="00A7519B" w:rsidP="00A7519B">
            <w:pPr>
              <w:rPr>
                <w:rFonts w:cstheme="minorHAnsi"/>
                <w:iCs/>
                <w:sz w:val="18"/>
                <w:szCs w:val="18"/>
              </w:rPr>
            </w:pPr>
            <w:r w:rsidRPr="00823538">
              <w:rPr>
                <w:rFonts w:cstheme="minorHAnsi"/>
                <w:iCs/>
                <w:sz w:val="18"/>
                <w:szCs w:val="18"/>
              </w:rPr>
              <w:t>0.351</w:t>
            </w:r>
          </w:p>
        </w:tc>
        <w:tc>
          <w:tcPr>
            <w:tcW w:w="1735" w:type="dxa"/>
            <w:gridSpan w:val="2"/>
          </w:tcPr>
          <w:p w:rsidR="00A7519B" w:rsidRPr="00823538" w:rsidRDefault="00A7519B" w:rsidP="00A7519B">
            <w:pPr>
              <w:rPr>
                <w:rFonts w:cstheme="minorHAnsi"/>
                <w:iCs/>
                <w:sz w:val="18"/>
                <w:szCs w:val="18"/>
              </w:rPr>
            </w:pPr>
            <w:r w:rsidRPr="00823538">
              <w:rPr>
                <w:rFonts w:cstheme="minorHAnsi"/>
                <w:iCs/>
                <w:sz w:val="18"/>
                <w:szCs w:val="18"/>
              </w:rPr>
              <w:t>0.184</w:t>
            </w:r>
          </w:p>
        </w:tc>
      </w:tr>
      <w:tr w:rsidR="00A7519B" w:rsidRPr="00823538" w:rsidTr="00A7519B">
        <w:tc>
          <w:tcPr>
            <w:tcW w:w="2096" w:type="dxa"/>
            <w:gridSpan w:val="2"/>
          </w:tcPr>
          <w:p w:rsidR="00A7519B" w:rsidRPr="00823538" w:rsidRDefault="00A7519B" w:rsidP="00A7519B">
            <w:pPr>
              <w:rPr>
                <w:rFonts w:cstheme="minorHAnsi"/>
                <w:sz w:val="18"/>
                <w:szCs w:val="18"/>
                <w:lang w:val="en-US"/>
              </w:rPr>
            </w:pPr>
            <w:r w:rsidRPr="00823538">
              <w:rPr>
                <w:rFonts w:cstheme="minorHAnsi"/>
                <w:sz w:val="18"/>
                <w:szCs w:val="18"/>
                <w:lang w:val="en-US"/>
              </w:rPr>
              <w:t>ManOnw</w:t>
            </w:r>
          </w:p>
        </w:tc>
        <w:tc>
          <w:tcPr>
            <w:tcW w:w="1728" w:type="dxa"/>
            <w:gridSpan w:val="4"/>
          </w:tcPr>
          <w:p w:rsidR="00A7519B" w:rsidRPr="00823538" w:rsidRDefault="00A7519B" w:rsidP="00A7519B">
            <w:pPr>
              <w:rPr>
                <w:rFonts w:cstheme="minorHAnsi"/>
                <w:iCs/>
                <w:sz w:val="18"/>
                <w:szCs w:val="18"/>
              </w:rPr>
            </w:pPr>
            <w:r w:rsidRPr="00823538">
              <w:rPr>
                <w:rFonts w:cstheme="minorHAnsi"/>
                <w:iCs/>
                <w:sz w:val="18"/>
                <w:szCs w:val="18"/>
              </w:rPr>
              <w:t>0.126</w:t>
            </w:r>
          </w:p>
        </w:tc>
        <w:tc>
          <w:tcPr>
            <w:tcW w:w="1453" w:type="dxa"/>
            <w:gridSpan w:val="3"/>
          </w:tcPr>
          <w:p w:rsidR="00A7519B" w:rsidRPr="00823538" w:rsidRDefault="00A7519B" w:rsidP="00A7519B">
            <w:pPr>
              <w:rPr>
                <w:rFonts w:cstheme="minorHAnsi"/>
                <w:iCs/>
                <w:sz w:val="18"/>
                <w:szCs w:val="18"/>
              </w:rPr>
            </w:pPr>
            <w:r w:rsidRPr="00823538">
              <w:rPr>
                <w:rFonts w:cstheme="minorHAnsi"/>
                <w:iCs/>
                <w:sz w:val="18"/>
                <w:szCs w:val="18"/>
              </w:rPr>
              <w:t>0.147</w:t>
            </w:r>
          </w:p>
        </w:tc>
        <w:tc>
          <w:tcPr>
            <w:tcW w:w="1040" w:type="dxa"/>
            <w:gridSpan w:val="2"/>
          </w:tcPr>
          <w:p w:rsidR="00A7519B" w:rsidRPr="00823538" w:rsidRDefault="00A7519B" w:rsidP="00A7519B">
            <w:pPr>
              <w:rPr>
                <w:rFonts w:cstheme="minorHAnsi"/>
                <w:iCs/>
                <w:sz w:val="18"/>
                <w:szCs w:val="18"/>
              </w:rPr>
            </w:pPr>
            <w:r w:rsidRPr="00823538">
              <w:rPr>
                <w:rFonts w:cstheme="minorHAnsi"/>
                <w:iCs/>
                <w:sz w:val="18"/>
                <w:szCs w:val="18"/>
              </w:rPr>
              <w:t>0.198</w:t>
            </w:r>
          </w:p>
        </w:tc>
        <w:tc>
          <w:tcPr>
            <w:tcW w:w="1554" w:type="dxa"/>
            <w:gridSpan w:val="4"/>
          </w:tcPr>
          <w:p w:rsidR="00A7519B" w:rsidRPr="00823538" w:rsidRDefault="00A7519B" w:rsidP="00A7519B">
            <w:pPr>
              <w:rPr>
                <w:rFonts w:cstheme="minorHAnsi"/>
                <w:iCs/>
                <w:sz w:val="18"/>
                <w:szCs w:val="18"/>
              </w:rPr>
            </w:pPr>
            <w:r w:rsidRPr="00823538">
              <w:rPr>
                <w:rFonts w:cstheme="minorHAnsi"/>
                <w:iCs/>
                <w:sz w:val="18"/>
                <w:szCs w:val="18"/>
              </w:rPr>
              <w:t>0.223</w:t>
            </w:r>
          </w:p>
        </w:tc>
        <w:tc>
          <w:tcPr>
            <w:tcW w:w="1735" w:type="dxa"/>
            <w:gridSpan w:val="2"/>
          </w:tcPr>
          <w:p w:rsidR="00A7519B" w:rsidRPr="00823538" w:rsidRDefault="00A7519B" w:rsidP="00A7519B">
            <w:pPr>
              <w:rPr>
                <w:rFonts w:cstheme="minorHAnsi"/>
                <w:iCs/>
                <w:sz w:val="18"/>
                <w:szCs w:val="18"/>
              </w:rPr>
            </w:pPr>
            <w:r w:rsidRPr="00823538">
              <w:rPr>
                <w:rFonts w:cstheme="minorHAnsi"/>
                <w:iCs/>
                <w:sz w:val="18"/>
                <w:szCs w:val="18"/>
              </w:rPr>
              <w:t>0.084</w:t>
            </w:r>
          </w:p>
        </w:tc>
      </w:tr>
      <w:tr w:rsidR="00A7519B" w:rsidRPr="00823538" w:rsidTr="00A7519B">
        <w:tc>
          <w:tcPr>
            <w:tcW w:w="2096" w:type="dxa"/>
            <w:gridSpan w:val="2"/>
          </w:tcPr>
          <w:p w:rsidR="00A7519B" w:rsidRPr="00823538" w:rsidRDefault="00A7519B" w:rsidP="00A7519B">
            <w:pPr>
              <w:rPr>
                <w:rFonts w:cstheme="minorHAnsi"/>
                <w:sz w:val="18"/>
                <w:szCs w:val="18"/>
                <w:lang w:val="en-US"/>
              </w:rPr>
            </w:pPr>
            <w:r w:rsidRPr="00823538">
              <w:rPr>
                <w:rFonts w:cstheme="minorHAnsi"/>
                <w:sz w:val="18"/>
                <w:szCs w:val="18"/>
                <w:lang w:val="en-US"/>
              </w:rPr>
              <w:t>X/P</w:t>
            </w:r>
          </w:p>
        </w:tc>
        <w:tc>
          <w:tcPr>
            <w:tcW w:w="1728" w:type="dxa"/>
            <w:gridSpan w:val="4"/>
          </w:tcPr>
          <w:p w:rsidR="00A7519B" w:rsidRPr="00823538" w:rsidRDefault="00A7519B" w:rsidP="00A7519B">
            <w:pPr>
              <w:rPr>
                <w:rFonts w:cstheme="minorHAnsi"/>
                <w:iCs/>
                <w:sz w:val="18"/>
                <w:szCs w:val="18"/>
              </w:rPr>
            </w:pPr>
            <w:r w:rsidRPr="00823538">
              <w:rPr>
                <w:rFonts w:cstheme="minorHAnsi"/>
                <w:iCs/>
                <w:sz w:val="18"/>
                <w:szCs w:val="18"/>
              </w:rPr>
              <w:t>4.015</w:t>
            </w:r>
          </w:p>
        </w:tc>
        <w:tc>
          <w:tcPr>
            <w:tcW w:w="1453" w:type="dxa"/>
            <w:gridSpan w:val="3"/>
          </w:tcPr>
          <w:p w:rsidR="00A7519B" w:rsidRPr="00823538" w:rsidRDefault="00A7519B" w:rsidP="00A7519B">
            <w:pPr>
              <w:rPr>
                <w:rFonts w:cstheme="minorHAnsi"/>
                <w:iCs/>
                <w:sz w:val="18"/>
                <w:szCs w:val="18"/>
              </w:rPr>
            </w:pPr>
            <w:r w:rsidRPr="00823538">
              <w:rPr>
                <w:rFonts w:cstheme="minorHAnsi"/>
                <w:iCs/>
                <w:sz w:val="18"/>
                <w:szCs w:val="18"/>
              </w:rPr>
              <w:t>3.824</w:t>
            </w:r>
          </w:p>
        </w:tc>
        <w:tc>
          <w:tcPr>
            <w:tcW w:w="1040" w:type="dxa"/>
            <w:gridSpan w:val="2"/>
          </w:tcPr>
          <w:p w:rsidR="00A7519B" w:rsidRPr="00823538" w:rsidRDefault="00A7519B" w:rsidP="00A7519B">
            <w:pPr>
              <w:rPr>
                <w:rFonts w:cstheme="minorHAnsi"/>
                <w:iCs/>
                <w:sz w:val="18"/>
                <w:szCs w:val="18"/>
              </w:rPr>
            </w:pPr>
            <w:r w:rsidRPr="00823538">
              <w:rPr>
                <w:rFonts w:cstheme="minorHAnsi"/>
                <w:iCs/>
                <w:sz w:val="18"/>
                <w:szCs w:val="18"/>
              </w:rPr>
              <w:t>5.874</w:t>
            </w:r>
          </w:p>
        </w:tc>
        <w:tc>
          <w:tcPr>
            <w:tcW w:w="1554" w:type="dxa"/>
            <w:gridSpan w:val="4"/>
          </w:tcPr>
          <w:p w:rsidR="00A7519B" w:rsidRPr="00823538" w:rsidRDefault="00A7519B" w:rsidP="00A7519B">
            <w:pPr>
              <w:rPr>
                <w:rFonts w:cstheme="minorHAnsi"/>
                <w:iCs/>
                <w:sz w:val="18"/>
                <w:szCs w:val="18"/>
              </w:rPr>
            </w:pPr>
            <w:r w:rsidRPr="00823538">
              <w:rPr>
                <w:rFonts w:cstheme="minorHAnsi"/>
                <w:iCs/>
                <w:sz w:val="18"/>
                <w:szCs w:val="18"/>
              </w:rPr>
              <w:t>7.541</w:t>
            </w:r>
          </w:p>
        </w:tc>
        <w:tc>
          <w:tcPr>
            <w:tcW w:w="1735" w:type="dxa"/>
            <w:gridSpan w:val="2"/>
          </w:tcPr>
          <w:p w:rsidR="00A7519B" w:rsidRPr="00823538" w:rsidRDefault="00A7519B" w:rsidP="00A7519B">
            <w:pPr>
              <w:rPr>
                <w:rFonts w:cstheme="minorHAnsi"/>
                <w:iCs/>
                <w:sz w:val="18"/>
                <w:szCs w:val="18"/>
              </w:rPr>
            </w:pPr>
            <w:r w:rsidRPr="00823538">
              <w:rPr>
                <w:rFonts w:cstheme="minorHAnsi"/>
                <w:iCs/>
                <w:sz w:val="18"/>
                <w:szCs w:val="18"/>
              </w:rPr>
              <w:t>5.468</w:t>
            </w:r>
          </w:p>
        </w:tc>
      </w:tr>
      <w:tr w:rsidR="00A7519B" w:rsidRPr="00823538" w:rsidTr="00A7519B">
        <w:tc>
          <w:tcPr>
            <w:tcW w:w="2096" w:type="dxa"/>
            <w:gridSpan w:val="2"/>
          </w:tcPr>
          <w:p w:rsidR="00A7519B" w:rsidRPr="00823538" w:rsidRDefault="00A7519B" w:rsidP="00A7519B">
            <w:pPr>
              <w:rPr>
                <w:rFonts w:cstheme="minorHAnsi"/>
                <w:sz w:val="18"/>
                <w:szCs w:val="18"/>
                <w:lang w:val="en-US"/>
              </w:rPr>
            </w:pPr>
            <w:r w:rsidRPr="00823538">
              <w:rPr>
                <w:rFonts w:cstheme="minorHAnsi"/>
                <w:sz w:val="18"/>
                <w:szCs w:val="18"/>
                <w:lang w:val="en-US"/>
              </w:rPr>
              <w:t>R</w:t>
            </w:r>
          </w:p>
        </w:tc>
        <w:tc>
          <w:tcPr>
            <w:tcW w:w="1728" w:type="dxa"/>
            <w:gridSpan w:val="4"/>
          </w:tcPr>
          <w:p w:rsidR="00A7519B" w:rsidRPr="00823538" w:rsidRDefault="00A7519B" w:rsidP="00A7519B">
            <w:pPr>
              <w:rPr>
                <w:rFonts w:cstheme="minorHAnsi"/>
                <w:iCs/>
                <w:sz w:val="18"/>
                <w:szCs w:val="18"/>
              </w:rPr>
            </w:pPr>
            <w:r w:rsidRPr="00823538">
              <w:rPr>
                <w:rFonts w:cstheme="minorHAnsi"/>
                <w:iCs/>
                <w:sz w:val="18"/>
                <w:szCs w:val="18"/>
              </w:rPr>
              <w:t>0.216</w:t>
            </w:r>
          </w:p>
        </w:tc>
        <w:tc>
          <w:tcPr>
            <w:tcW w:w="1453" w:type="dxa"/>
            <w:gridSpan w:val="3"/>
          </w:tcPr>
          <w:p w:rsidR="00A7519B" w:rsidRPr="00823538" w:rsidRDefault="00F0059B" w:rsidP="00A7519B">
            <w:pPr>
              <w:rPr>
                <w:rFonts w:cstheme="minorHAnsi"/>
                <w:iCs/>
                <w:sz w:val="18"/>
                <w:szCs w:val="18"/>
              </w:rPr>
            </w:pPr>
            <w:r>
              <w:rPr>
                <w:rFonts w:cstheme="minorHAnsi"/>
                <w:iCs/>
                <w:sz w:val="18"/>
                <w:szCs w:val="18"/>
              </w:rPr>
              <w:t>0</w:t>
            </w:r>
            <w:r w:rsidR="00A7519B" w:rsidRPr="00823538">
              <w:rPr>
                <w:rFonts w:cstheme="minorHAnsi"/>
                <w:iCs/>
                <w:sz w:val="18"/>
                <w:szCs w:val="18"/>
              </w:rPr>
              <w:t>.087</w:t>
            </w:r>
          </w:p>
        </w:tc>
        <w:tc>
          <w:tcPr>
            <w:tcW w:w="1040" w:type="dxa"/>
            <w:gridSpan w:val="2"/>
          </w:tcPr>
          <w:p w:rsidR="00A7519B" w:rsidRPr="00823538" w:rsidRDefault="00A7519B" w:rsidP="00A7519B">
            <w:pPr>
              <w:rPr>
                <w:rFonts w:cstheme="minorHAnsi"/>
                <w:iCs/>
                <w:sz w:val="18"/>
                <w:szCs w:val="18"/>
              </w:rPr>
            </w:pPr>
            <w:r w:rsidRPr="00823538">
              <w:rPr>
                <w:rFonts w:cstheme="minorHAnsi"/>
                <w:iCs/>
                <w:sz w:val="18"/>
                <w:szCs w:val="18"/>
              </w:rPr>
              <w:t>0.184</w:t>
            </w:r>
          </w:p>
        </w:tc>
        <w:tc>
          <w:tcPr>
            <w:tcW w:w="1554" w:type="dxa"/>
            <w:gridSpan w:val="4"/>
          </w:tcPr>
          <w:p w:rsidR="00A7519B" w:rsidRPr="00823538" w:rsidRDefault="00A7519B" w:rsidP="00A7519B">
            <w:pPr>
              <w:rPr>
                <w:rFonts w:cstheme="minorHAnsi"/>
                <w:iCs/>
                <w:sz w:val="18"/>
                <w:szCs w:val="18"/>
              </w:rPr>
            </w:pPr>
            <w:r w:rsidRPr="00823538">
              <w:rPr>
                <w:rFonts w:cstheme="minorHAnsi"/>
                <w:iCs/>
                <w:sz w:val="18"/>
                <w:szCs w:val="18"/>
              </w:rPr>
              <w:t>0.218</w:t>
            </w:r>
          </w:p>
        </w:tc>
        <w:tc>
          <w:tcPr>
            <w:tcW w:w="1735" w:type="dxa"/>
            <w:gridSpan w:val="2"/>
          </w:tcPr>
          <w:p w:rsidR="00A7519B" w:rsidRPr="00823538" w:rsidRDefault="00A7519B" w:rsidP="00A7519B">
            <w:pPr>
              <w:rPr>
                <w:rFonts w:cstheme="minorHAnsi"/>
                <w:iCs/>
                <w:sz w:val="18"/>
                <w:szCs w:val="18"/>
              </w:rPr>
            </w:pPr>
            <w:r w:rsidRPr="00823538">
              <w:rPr>
                <w:rFonts w:cstheme="minorHAnsi"/>
                <w:iCs/>
                <w:sz w:val="18"/>
                <w:szCs w:val="18"/>
              </w:rPr>
              <w:t>0.864</w:t>
            </w:r>
          </w:p>
        </w:tc>
      </w:tr>
      <w:tr w:rsidR="00A7519B" w:rsidRPr="00823538" w:rsidTr="00A7519B">
        <w:tc>
          <w:tcPr>
            <w:tcW w:w="2096" w:type="dxa"/>
            <w:gridSpan w:val="2"/>
          </w:tcPr>
          <w:p w:rsidR="00A7519B" w:rsidRPr="00823538" w:rsidRDefault="00A7519B" w:rsidP="00A7519B">
            <w:pPr>
              <w:rPr>
                <w:rFonts w:cstheme="minorHAnsi"/>
                <w:sz w:val="18"/>
                <w:szCs w:val="18"/>
                <w:lang w:val="en-US"/>
              </w:rPr>
            </w:pPr>
            <w:r w:rsidRPr="00823538">
              <w:rPr>
                <w:rFonts w:cstheme="minorHAnsi"/>
                <w:sz w:val="18"/>
                <w:szCs w:val="18"/>
                <w:lang w:val="en-US"/>
              </w:rPr>
              <w:t>M/B</w:t>
            </w:r>
          </w:p>
        </w:tc>
        <w:tc>
          <w:tcPr>
            <w:tcW w:w="1728" w:type="dxa"/>
            <w:gridSpan w:val="4"/>
          </w:tcPr>
          <w:p w:rsidR="00A7519B" w:rsidRPr="00823538" w:rsidRDefault="00A7519B" w:rsidP="00A7519B">
            <w:pPr>
              <w:rPr>
                <w:rFonts w:cstheme="minorHAnsi"/>
                <w:iCs/>
                <w:sz w:val="18"/>
                <w:szCs w:val="18"/>
              </w:rPr>
            </w:pPr>
            <w:r w:rsidRPr="00823538">
              <w:rPr>
                <w:rFonts w:cstheme="minorHAnsi"/>
                <w:iCs/>
                <w:sz w:val="18"/>
                <w:szCs w:val="18"/>
              </w:rPr>
              <w:t>1.739</w:t>
            </w:r>
          </w:p>
        </w:tc>
        <w:tc>
          <w:tcPr>
            <w:tcW w:w="1453" w:type="dxa"/>
            <w:gridSpan w:val="3"/>
          </w:tcPr>
          <w:p w:rsidR="00A7519B" w:rsidRPr="00823538" w:rsidRDefault="00A7519B" w:rsidP="00A7519B">
            <w:pPr>
              <w:rPr>
                <w:rFonts w:cstheme="minorHAnsi"/>
                <w:iCs/>
                <w:sz w:val="18"/>
                <w:szCs w:val="18"/>
              </w:rPr>
            </w:pPr>
            <w:r w:rsidRPr="00823538">
              <w:rPr>
                <w:rFonts w:cstheme="minorHAnsi"/>
                <w:iCs/>
                <w:sz w:val="18"/>
                <w:szCs w:val="18"/>
              </w:rPr>
              <w:t>1.017</w:t>
            </w:r>
          </w:p>
        </w:tc>
        <w:tc>
          <w:tcPr>
            <w:tcW w:w="1040" w:type="dxa"/>
            <w:gridSpan w:val="2"/>
          </w:tcPr>
          <w:p w:rsidR="00A7519B" w:rsidRPr="00823538" w:rsidRDefault="00A7519B" w:rsidP="00A7519B">
            <w:pPr>
              <w:rPr>
                <w:rFonts w:cstheme="minorHAnsi"/>
                <w:iCs/>
                <w:sz w:val="18"/>
                <w:szCs w:val="18"/>
              </w:rPr>
            </w:pPr>
            <w:r w:rsidRPr="00823538">
              <w:rPr>
                <w:rFonts w:cstheme="minorHAnsi"/>
                <w:iCs/>
                <w:sz w:val="18"/>
                <w:szCs w:val="18"/>
              </w:rPr>
              <w:t>1.254</w:t>
            </w:r>
          </w:p>
        </w:tc>
        <w:tc>
          <w:tcPr>
            <w:tcW w:w="1554" w:type="dxa"/>
            <w:gridSpan w:val="4"/>
          </w:tcPr>
          <w:p w:rsidR="00A7519B" w:rsidRPr="00823538" w:rsidRDefault="00A7519B" w:rsidP="00A7519B">
            <w:pPr>
              <w:rPr>
                <w:rFonts w:cstheme="minorHAnsi"/>
                <w:iCs/>
                <w:sz w:val="18"/>
                <w:szCs w:val="18"/>
              </w:rPr>
            </w:pPr>
            <w:r w:rsidRPr="00823538">
              <w:rPr>
                <w:rFonts w:cstheme="minorHAnsi"/>
                <w:iCs/>
                <w:sz w:val="18"/>
                <w:szCs w:val="18"/>
              </w:rPr>
              <w:t>1.542</w:t>
            </w:r>
          </w:p>
        </w:tc>
        <w:tc>
          <w:tcPr>
            <w:tcW w:w="1735" w:type="dxa"/>
            <w:gridSpan w:val="2"/>
          </w:tcPr>
          <w:p w:rsidR="00A7519B" w:rsidRPr="00823538" w:rsidRDefault="00A7519B" w:rsidP="00A7519B">
            <w:pPr>
              <w:rPr>
                <w:rFonts w:cstheme="minorHAnsi"/>
                <w:iCs/>
                <w:sz w:val="18"/>
                <w:szCs w:val="18"/>
              </w:rPr>
            </w:pPr>
            <w:r w:rsidRPr="00823538">
              <w:rPr>
                <w:rFonts w:cstheme="minorHAnsi"/>
                <w:iCs/>
                <w:sz w:val="18"/>
                <w:szCs w:val="18"/>
              </w:rPr>
              <w:t>0.814</w:t>
            </w:r>
          </w:p>
        </w:tc>
      </w:tr>
      <w:tr w:rsidR="00A7519B" w:rsidRPr="00823538" w:rsidTr="00A7519B">
        <w:tc>
          <w:tcPr>
            <w:tcW w:w="2096" w:type="dxa"/>
            <w:gridSpan w:val="2"/>
          </w:tcPr>
          <w:p w:rsidR="00A7519B" w:rsidRPr="00823538" w:rsidRDefault="00A7519B" w:rsidP="00A7519B">
            <w:pPr>
              <w:rPr>
                <w:rFonts w:cstheme="minorHAnsi"/>
                <w:sz w:val="18"/>
                <w:szCs w:val="18"/>
                <w:lang w:val="en-US"/>
              </w:rPr>
            </w:pPr>
            <w:r w:rsidRPr="00823538">
              <w:rPr>
                <w:rFonts w:cstheme="minorHAnsi"/>
                <w:sz w:val="18"/>
                <w:szCs w:val="18"/>
                <w:lang w:val="en-US"/>
              </w:rPr>
              <w:t>LEV</w:t>
            </w:r>
          </w:p>
        </w:tc>
        <w:tc>
          <w:tcPr>
            <w:tcW w:w="1728" w:type="dxa"/>
            <w:gridSpan w:val="4"/>
          </w:tcPr>
          <w:p w:rsidR="00A7519B" w:rsidRPr="00823538" w:rsidRDefault="00A7519B" w:rsidP="00A7519B">
            <w:pPr>
              <w:rPr>
                <w:rFonts w:cstheme="minorHAnsi"/>
                <w:iCs/>
                <w:sz w:val="18"/>
                <w:szCs w:val="18"/>
              </w:rPr>
            </w:pPr>
            <w:r w:rsidRPr="00823538">
              <w:rPr>
                <w:rFonts w:cstheme="minorHAnsi"/>
                <w:iCs/>
                <w:sz w:val="18"/>
                <w:szCs w:val="18"/>
              </w:rPr>
              <w:t>0.698</w:t>
            </w:r>
          </w:p>
        </w:tc>
        <w:tc>
          <w:tcPr>
            <w:tcW w:w="1453" w:type="dxa"/>
            <w:gridSpan w:val="3"/>
          </w:tcPr>
          <w:p w:rsidR="00A7519B" w:rsidRPr="00823538" w:rsidRDefault="00A7519B" w:rsidP="00A7519B">
            <w:pPr>
              <w:rPr>
                <w:rFonts w:cstheme="minorHAnsi"/>
                <w:iCs/>
                <w:sz w:val="18"/>
                <w:szCs w:val="18"/>
              </w:rPr>
            </w:pPr>
            <w:r w:rsidRPr="00823538">
              <w:rPr>
                <w:rFonts w:cstheme="minorHAnsi"/>
                <w:iCs/>
                <w:sz w:val="18"/>
                <w:szCs w:val="18"/>
              </w:rPr>
              <w:t>0.297</w:t>
            </w:r>
          </w:p>
        </w:tc>
        <w:tc>
          <w:tcPr>
            <w:tcW w:w="1040" w:type="dxa"/>
            <w:gridSpan w:val="2"/>
          </w:tcPr>
          <w:p w:rsidR="00A7519B" w:rsidRPr="00823538" w:rsidRDefault="00A7519B" w:rsidP="00A7519B">
            <w:pPr>
              <w:jc w:val="both"/>
              <w:rPr>
                <w:rFonts w:cstheme="minorHAnsi"/>
                <w:iCs/>
                <w:sz w:val="18"/>
                <w:szCs w:val="18"/>
              </w:rPr>
            </w:pPr>
            <w:r w:rsidRPr="00823538">
              <w:rPr>
                <w:rFonts w:cstheme="minorHAnsi"/>
                <w:iCs/>
                <w:sz w:val="18"/>
                <w:szCs w:val="18"/>
              </w:rPr>
              <w:t xml:space="preserve">     0.434</w:t>
            </w:r>
          </w:p>
        </w:tc>
        <w:tc>
          <w:tcPr>
            <w:tcW w:w="1554" w:type="dxa"/>
            <w:gridSpan w:val="4"/>
          </w:tcPr>
          <w:p w:rsidR="00A7519B" w:rsidRPr="00823538" w:rsidRDefault="00A7519B" w:rsidP="00A7519B">
            <w:pPr>
              <w:rPr>
                <w:rFonts w:cstheme="minorHAnsi"/>
                <w:iCs/>
                <w:sz w:val="18"/>
                <w:szCs w:val="18"/>
              </w:rPr>
            </w:pPr>
            <w:r w:rsidRPr="00823538">
              <w:rPr>
                <w:rFonts w:cstheme="minorHAnsi"/>
                <w:iCs/>
                <w:sz w:val="18"/>
                <w:szCs w:val="18"/>
              </w:rPr>
              <w:t>0.797</w:t>
            </w:r>
          </w:p>
        </w:tc>
        <w:tc>
          <w:tcPr>
            <w:tcW w:w="1735" w:type="dxa"/>
            <w:gridSpan w:val="2"/>
          </w:tcPr>
          <w:p w:rsidR="00A7519B" w:rsidRPr="00823538" w:rsidRDefault="00A7519B" w:rsidP="00A7519B">
            <w:pPr>
              <w:rPr>
                <w:rFonts w:cstheme="minorHAnsi"/>
                <w:iCs/>
                <w:sz w:val="18"/>
                <w:szCs w:val="18"/>
              </w:rPr>
            </w:pPr>
            <w:r w:rsidRPr="00823538">
              <w:rPr>
                <w:rFonts w:cstheme="minorHAnsi"/>
                <w:iCs/>
                <w:sz w:val="18"/>
                <w:szCs w:val="18"/>
              </w:rPr>
              <w:t>0.762</w:t>
            </w:r>
          </w:p>
        </w:tc>
      </w:tr>
      <w:tr w:rsidR="00A7519B" w:rsidRPr="00823538" w:rsidTr="00A7519B">
        <w:tc>
          <w:tcPr>
            <w:tcW w:w="9606" w:type="dxa"/>
            <w:gridSpan w:val="17"/>
            <w:shd w:val="pct20" w:color="auto" w:fill="auto"/>
          </w:tcPr>
          <w:p w:rsidR="00A7519B" w:rsidRPr="00823538" w:rsidRDefault="00A7519B" w:rsidP="00A7519B">
            <w:pPr>
              <w:rPr>
                <w:rFonts w:cstheme="minorHAnsi"/>
                <w:sz w:val="18"/>
                <w:szCs w:val="18"/>
                <w:lang w:val="en-GB"/>
              </w:rPr>
            </w:pPr>
            <w:r w:rsidRPr="00823538">
              <w:rPr>
                <w:rFonts w:cstheme="minorHAnsi"/>
                <w:sz w:val="18"/>
                <w:szCs w:val="18"/>
                <w:lang w:val="en-GB"/>
              </w:rPr>
              <w:t>Dichotomous</w:t>
            </w:r>
            <w:r w:rsidRPr="00823538">
              <w:rPr>
                <w:rFonts w:cstheme="minorHAnsi"/>
                <w:sz w:val="18"/>
                <w:szCs w:val="18"/>
              </w:rPr>
              <w:t xml:space="preserve"> variables (</w:t>
            </w:r>
            <w:r w:rsidRPr="00823538">
              <w:rPr>
                <w:rFonts w:cstheme="minorHAnsi"/>
                <w:bCs/>
                <w:iCs/>
                <w:sz w:val="18"/>
                <w:szCs w:val="18"/>
              </w:rPr>
              <w:t xml:space="preserve">N = </w:t>
            </w:r>
            <w:r w:rsidR="00146911">
              <w:rPr>
                <w:rFonts w:cstheme="minorHAnsi"/>
                <w:bCs/>
                <w:iCs/>
                <w:sz w:val="18"/>
                <w:szCs w:val="18"/>
              </w:rPr>
              <w:t>252</w:t>
            </w:r>
            <w:r w:rsidRPr="00823538">
              <w:rPr>
                <w:rFonts w:cstheme="minorHAnsi"/>
                <w:bCs/>
                <w:iCs/>
                <w:sz w:val="18"/>
                <w:szCs w:val="18"/>
              </w:rPr>
              <w:t>)</w:t>
            </w:r>
          </w:p>
        </w:tc>
      </w:tr>
      <w:tr w:rsidR="00A7519B" w:rsidRPr="00823538" w:rsidTr="00A7519B">
        <w:tc>
          <w:tcPr>
            <w:tcW w:w="2096" w:type="dxa"/>
            <w:gridSpan w:val="2"/>
            <w:vMerge w:val="restart"/>
          </w:tcPr>
          <w:p w:rsidR="00A7519B" w:rsidRPr="00823538" w:rsidRDefault="00A7519B" w:rsidP="00A7519B">
            <w:pPr>
              <w:rPr>
                <w:rFonts w:cstheme="minorHAnsi"/>
                <w:bCs/>
                <w:iCs/>
                <w:sz w:val="18"/>
                <w:szCs w:val="18"/>
              </w:rPr>
            </w:pPr>
            <w:r w:rsidRPr="00823538">
              <w:rPr>
                <w:rFonts w:cstheme="minorHAnsi"/>
                <w:bCs/>
                <w:iCs/>
                <w:sz w:val="18"/>
                <w:szCs w:val="18"/>
              </w:rPr>
              <w:t xml:space="preserve">Variables    </w:t>
            </w:r>
          </w:p>
        </w:tc>
        <w:tc>
          <w:tcPr>
            <w:tcW w:w="2974" w:type="dxa"/>
            <w:gridSpan w:val="6"/>
          </w:tcPr>
          <w:p w:rsidR="00A7519B" w:rsidRPr="00823538" w:rsidRDefault="00A7519B" w:rsidP="00A7519B">
            <w:pPr>
              <w:rPr>
                <w:rFonts w:cstheme="minorHAnsi"/>
                <w:bCs/>
                <w:iCs/>
                <w:sz w:val="18"/>
                <w:szCs w:val="18"/>
              </w:rPr>
            </w:pPr>
            <w:r w:rsidRPr="00823538">
              <w:rPr>
                <w:rFonts w:cstheme="minorHAnsi"/>
                <w:bCs/>
                <w:iCs/>
                <w:sz w:val="18"/>
                <w:szCs w:val="18"/>
              </w:rPr>
              <w:t xml:space="preserve"> variable which takes value 1</w:t>
            </w:r>
          </w:p>
        </w:tc>
        <w:tc>
          <w:tcPr>
            <w:tcW w:w="4536" w:type="dxa"/>
            <w:gridSpan w:val="9"/>
          </w:tcPr>
          <w:p w:rsidR="00A7519B" w:rsidRPr="00823538" w:rsidRDefault="00A7519B" w:rsidP="00A7519B">
            <w:pPr>
              <w:rPr>
                <w:rFonts w:cstheme="minorHAnsi"/>
                <w:bCs/>
                <w:iCs/>
                <w:sz w:val="18"/>
                <w:szCs w:val="18"/>
              </w:rPr>
            </w:pPr>
            <w:r w:rsidRPr="00823538">
              <w:rPr>
                <w:rFonts w:cstheme="minorHAnsi"/>
                <w:bCs/>
                <w:iCs/>
                <w:sz w:val="18"/>
                <w:szCs w:val="18"/>
              </w:rPr>
              <w:t>variable which takes value 0</w:t>
            </w:r>
          </w:p>
        </w:tc>
      </w:tr>
      <w:tr w:rsidR="00A7519B" w:rsidRPr="00823538" w:rsidTr="00A7519B">
        <w:tc>
          <w:tcPr>
            <w:tcW w:w="2096" w:type="dxa"/>
            <w:gridSpan w:val="2"/>
            <w:vMerge/>
          </w:tcPr>
          <w:p w:rsidR="00A7519B" w:rsidRPr="00823538" w:rsidRDefault="00A7519B" w:rsidP="00A7519B">
            <w:pPr>
              <w:autoSpaceDE w:val="0"/>
              <w:autoSpaceDN w:val="0"/>
              <w:adjustRightInd w:val="0"/>
              <w:jc w:val="both"/>
              <w:rPr>
                <w:rFonts w:cstheme="minorHAnsi"/>
                <w:bCs/>
                <w:sz w:val="18"/>
                <w:szCs w:val="18"/>
              </w:rPr>
            </w:pPr>
          </w:p>
        </w:tc>
        <w:tc>
          <w:tcPr>
            <w:tcW w:w="1316" w:type="dxa"/>
            <w:gridSpan w:val="3"/>
          </w:tcPr>
          <w:p w:rsidR="00A7519B" w:rsidRPr="00823538" w:rsidRDefault="00A7519B" w:rsidP="00A7519B">
            <w:pPr>
              <w:rPr>
                <w:rFonts w:cstheme="minorHAnsi"/>
                <w:bCs/>
                <w:iCs/>
                <w:sz w:val="18"/>
                <w:szCs w:val="18"/>
              </w:rPr>
            </w:pPr>
            <w:r w:rsidRPr="00823538">
              <w:rPr>
                <w:rFonts w:cstheme="minorHAnsi"/>
                <w:bCs/>
                <w:iCs/>
                <w:sz w:val="18"/>
                <w:szCs w:val="18"/>
                <w:lang w:val="en-US"/>
              </w:rPr>
              <w:t>Frequency</w:t>
            </w:r>
          </w:p>
        </w:tc>
        <w:tc>
          <w:tcPr>
            <w:tcW w:w="1658" w:type="dxa"/>
            <w:gridSpan w:val="3"/>
          </w:tcPr>
          <w:p w:rsidR="00A7519B" w:rsidRPr="00823538" w:rsidRDefault="00A7519B" w:rsidP="00A7519B">
            <w:pPr>
              <w:rPr>
                <w:rFonts w:cstheme="minorHAnsi"/>
                <w:bCs/>
                <w:iCs/>
                <w:sz w:val="18"/>
                <w:szCs w:val="18"/>
              </w:rPr>
            </w:pPr>
            <w:r w:rsidRPr="00823538">
              <w:rPr>
                <w:rFonts w:cstheme="minorHAnsi"/>
                <w:bCs/>
                <w:iCs/>
                <w:sz w:val="18"/>
                <w:szCs w:val="18"/>
              </w:rPr>
              <w:t>Percentage (%)</w:t>
            </w:r>
          </w:p>
        </w:tc>
        <w:tc>
          <w:tcPr>
            <w:tcW w:w="1566" w:type="dxa"/>
            <w:gridSpan w:val="5"/>
          </w:tcPr>
          <w:p w:rsidR="00A7519B" w:rsidRPr="00823538" w:rsidRDefault="00A7519B" w:rsidP="00A7519B">
            <w:pPr>
              <w:rPr>
                <w:rFonts w:cstheme="minorHAnsi"/>
                <w:bCs/>
                <w:iCs/>
                <w:sz w:val="18"/>
                <w:szCs w:val="18"/>
              </w:rPr>
            </w:pPr>
            <w:r w:rsidRPr="00823538">
              <w:rPr>
                <w:rFonts w:cstheme="minorHAnsi"/>
                <w:bCs/>
                <w:iCs/>
                <w:sz w:val="18"/>
                <w:szCs w:val="18"/>
                <w:lang w:val="en-US"/>
              </w:rPr>
              <w:t>Frequency</w:t>
            </w:r>
          </w:p>
        </w:tc>
        <w:tc>
          <w:tcPr>
            <w:tcW w:w="2970" w:type="dxa"/>
            <w:gridSpan w:val="4"/>
          </w:tcPr>
          <w:p w:rsidR="00A7519B" w:rsidRPr="00823538" w:rsidRDefault="00A7519B" w:rsidP="00A7519B">
            <w:pPr>
              <w:rPr>
                <w:rFonts w:cstheme="minorHAnsi"/>
                <w:bCs/>
                <w:iCs/>
                <w:sz w:val="18"/>
                <w:szCs w:val="18"/>
              </w:rPr>
            </w:pPr>
            <w:r w:rsidRPr="00823538">
              <w:rPr>
                <w:rFonts w:cstheme="minorHAnsi"/>
                <w:bCs/>
                <w:iCs/>
                <w:sz w:val="18"/>
                <w:szCs w:val="18"/>
              </w:rPr>
              <w:t>Percentage (%)</w:t>
            </w:r>
          </w:p>
        </w:tc>
      </w:tr>
      <w:tr w:rsidR="00A7519B" w:rsidRPr="00823538" w:rsidTr="00A7519B">
        <w:tc>
          <w:tcPr>
            <w:tcW w:w="2096" w:type="dxa"/>
            <w:gridSpan w:val="2"/>
          </w:tcPr>
          <w:p w:rsidR="00A7519B" w:rsidRPr="00823538" w:rsidRDefault="00A7519B" w:rsidP="00A7519B">
            <w:pPr>
              <w:autoSpaceDE w:val="0"/>
              <w:autoSpaceDN w:val="0"/>
              <w:adjustRightInd w:val="0"/>
              <w:jc w:val="both"/>
              <w:rPr>
                <w:rFonts w:cstheme="minorHAnsi"/>
                <w:bCs/>
                <w:sz w:val="18"/>
                <w:szCs w:val="18"/>
              </w:rPr>
            </w:pPr>
            <w:r w:rsidRPr="00823538">
              <w:rPr>
                <w:rFonts w:cstheme="minorHAnsi"/>
                <w:bCs/>
                <w:sz w:val="18"/>
                <w:szCs w:val="18"/>
              </w:rPr>
              <w:t>CF</w:t>
            </w:r>
          </w:p>
        </w:tc>
        <w:tc>
          <w:tcPr>
            <w:tcW w:w="1316" w:type="dxa"/>
            <w:gridSpan w:val="3"/>
          </w:tcPr>
          <w:p w:rsidR="00A7519B" w:rsidRPr="00823538" w:rsidRDefault="00A7519B" w:rsidP="00A7519B">
            <w:pPr>
              <w:rPr>
                <w:rFonts w:cstheme="minorHAnsi"/>
                <w:iCs/>
                <w:sz w:val="18"/>
                <w:szCs w:val="18"/>
              </w:rPr>
            </w:pPr>
            <w:r w:rsidRPr="00823538">
              <w:rPr>
                <w:rFonts w:cstheme="minorHAnsi"/>
                <w:iCs/>
                <w:sz w:val="18"/>
                <w:szCs w:val="18"/>
              </w:rPr>
              <w:t>40</w:t>
            </w:r>
          </w:p>
        </w:tc>
        <w:tc>
          <w:tcPr>
            <w:tcW w:w="1658" w:type="dxa"/>
            <w:gridSpan w:val="3"/>
          </w:tcPr>
          <w:p w:rsidR="00A7519B" w:rsidRPr="00823538" w:rsidRDefault="00A7519B" w:rsidP="00A7519B">
            <w:pPr>
              <w:rPr>
                <w:rFonts w:cstheme="minorHAnsi"/>
                <w:iCs/>
                <w:sz w:val="18"/>
                <w:szCs w:val="18"/>
              </w:rPr>
            </w:pPr>
            <w:r w:rsidRPr="00823538">
              <w:rPr>
                <w:rFonts w:cstheme="minorHAnsi"/>
                <w:iCs/>
                <w:sz w:val="18"/>
                <w:szCs w:val="18"/>
              </w:rPr>
              <w:t>15.88</w:t>
            </w:r>
          </w:p>
        </w:tc>
        <w:tc>
          <w:tcPr>
            <w:tcW w:w="1566" w:type="dxa"/>
            <w:gridSpan w:val="5"/>
          </w:tcPr>
          <w:p w:rsidR="00A7519B" w:rsidRPr="00823538" w:rsidRDefault="00A7519B" w:rsidP="00A7519B">
            <w:pPr>
              <w:rPr>
                <w:rFonts w:cstheme="minorHAnsi"/>
                <w:iCs/>
                <w:sz w:val="18"/>
                <w:szCs w:val="18"/>
              </w:rPr>
            </w:pPr>
            <w:r w:rsidRPr="00823538">
              <w:rPr>
                <w:rFonts w:cstheme="minorHAnsi"/>
                <w:iCs/>
                <w:sz w:val="18"/>
                <w:szCs w:val="18"/>
              </w:rPr>
              <w:t>212</w:t>
            </w:r>
          </w:p>
        </w:tc>
        <w:tc>
          <w:tcPr>
            <w:tcW w:w="2970" w:type="dxa"/>
            <w:gridSpan w:val="4"/>
          </w:tcPr>
          <w:p w:rsidR="00A7519B" w:rsidRPr="00823538" w:rsidRDefault="00A7519B" w:rsidP="00A7519B">
            <w:pPr>
              <w:rPr>
                <w:rFonts w:cstheme="minorHAnsi"/>
                <w:iCs/>
                <w:sz w:val="18"/>
                <w:szCs w:val="18"/>
              </w:rPr>
            </w:pPr>
            <w:r w:rsidRPr="00823538">
              <w:rPr>
                <w:rFonts w:cstheme="minorHAnsi"/>
                <w:iCs/>
                <w:sz w:val="18"/>
                <w:szCs w:val="18"/>
              </w:rPr>
              <w:t>84.82</w:t>
            </w:r>
          </w:p>
        </w:tc>
      </w:tr>
      <w:tr w:rsidR="00A7519B" w:rsidRPr="00823538" w:rsidTr="00A7519B">
        <w:tc>
          <w:tcPr>
            <w:tcW w:w="2096" w:type="dxa"/>
            <w:gridSpan w:val="2"/>
          </w:tcPr>
          <w:p w:rsidR="00A7519B" w:rsidRPr="00823538" w:rsidRDefault="00A7519B" w:rsidP="00A7519B">
            <w:pPr>
              <w:autoSpaceDE w:val="0"/>
              <w:autoSpaceDN w:val="0"/>
              <w:adjustRightInd w:val="0"/>
              <w:jc w:val="both"/>
              <w:rPr>
                <w:rFonts w:cstheme="minorHAnsi"/>
                <w:bCs/>
                <w:sz w:val="18"/>
                <w:szCs w:val="18"/>
              </w:rPr>
            </w:pPr>
            <w:r w:rsidRPr="00823538">
              <w:rPr>
                <w:rFonts w:cstheme="minorHAnsi"/>
                <w:bCs/>
                <w:sz w:val="18"/>
                <w:szCs w:val="18"/>
              </w:rPr>
              <w:t>Audit</w:t>
            </w:r>
          </w:p>
        </w:tc>
        <w:tc>
          <w:tcPr>
            <w:tcW w:w="1316" w:type="dxa"/>
            <w:gridSpan w:val="3"/>
          </w:tcPr>
          <w:p w:rsidR="00A7519B" w:rsidRPr="00823538" w:rsidRDefault="00A7519B" w:rsidP="00A7519B">
            <w:pPr>
              <w:rPr>
                <w:rFonts w:cstheme="minorHAnsi"/>
                <w:iCs/>
                <w:sz w:val="18"/>
                <w:szCs w:val="18"/>
              </w:rPr>
            </w:pPr>
            <w:r w:rsidRPr="00823538">
              <w:rPr>
                <w:rFonts w:cstheme="minorHAnsi"/>
                <w:iCs/>
                <w:sz w:val="18"/>
                <w:szCs w:val="18"/>
              </w:rPr>
              <w:t>179</w:t>
            </w:r>
          </w:p>
        </w:tc>
        <w:tc>
          <w:tcPr>
            <w:tcW w:w="1658" w:type="dxa"/>
            <w:gridSpan w:val="3"/>
          </w:tcPr>
          <w:p w:rsidR="00A7519B" w:rsidRPr="00823538" w:rsidRDefault="00A7519B" w:rsidP="00A7519B">
            <w:pPr>
              <w:rPr>
                <w:rFonts w:cstheme="minorHAnsi"/>
                <w:iCs/>
                <w:sz w:val="18"/>
                <w:szCs w:val="18"/>
              </w:rPr>
            </w:pPr>
            <w:r w:rsidRPr="00823538">
              <w:rPr>
                <w:rFonts w:cstheme="minorHAnsi"/>
                <w:iCs/>
                <w:sz w:val="18"/>
                <w:szCs w:val="18"/>
              </w:rPr>
              <w:t>71.11</w:t>
            </w:r>
          </w:p>
        </w:tc>
        <w:tc>
          <w:tcPr>
            <w:tcW w:w="1566" w:type="dxa"/>
            <w:gridSpan w:val="5"/>
          </w:tcPr>
          <w:p w:rsidR="00A7519B" w:rsidRPr="00823538" w:rsidRDefault="00A7519B" w:rsidP="00A7519B">
            <w:pPr>
              <w:rPr>
                <w:rFonts w:cstheme="minorHAnsi"/>
                <w:iCs/>
                <w:sz w:val="18"/>
                <w:szCs w:val="18"/>
              </w:rPr>
            </w:pPr>
            <w:r w:rsidRPr="00823538">
              <w:rPr>
                <w:rFonts w:cstheme="minorHAnsi"/>
                <w:iCs/>
                <w:sz w:val="18"/>
                <w:szCs w:val="18"/>
              </w:rPr>
              <w:t>73</w:t>
            </w:r>
          </w:p>
        </w:tc>
        <w:tc>
          <w:tcPr>
            <w:tcW w:w="2970" w:type="dxa"/>
            <w:gridSpan w:val="4"/>
          </w:tcPr>
          <w:p w:rsidR="00A7519B" w:rsidRPr="00823538" w:rsidRDefault="00A7519B" w:rsidP="00A7519B">
            <w:pPr>
              <w:rPr>
                <w:rFonts w:cstheme="minorHAnsi"/>
                <w:iCs/>
                <w:sz w:val="18"/>
                <w:szCs w:val="18"/>
              </w:rPr>
            </w:pPr>
            <w:r w:rsidRPr="00823538">
              <w:rPr>
                <w:rFonts w:cstheme="minorHAnsi"/>
                <w:iCs/>
                <w:sz w:val="18"/>
                <w:szCs w:val="18"/>
              </w:rPr>
              <w:t>28.89</w:t>
            </w:r>
          </w:p>
        </w:tc>
      </w:tr>
      <w:tr w:rsidR="00A7519B" w:rsidRPr="00823538" w:rsidTr="00A7519B">
        <w:tc>
          <w:tcPr>
            <w:tcW w:w="2096" w:type="dxa"/>
            <w:gridSpan w:val="2"/>
          </w:tcPr>
          <w:p w:rsidR="00A7519B" w:rsidRPr="00823538" w:rsidRDefault="00A7519B" w:rsidP="00A7519B">
            <w:pPr>
              <w:autoSpaceDE w:val="0"/>
              <w:autoSpaceDN w:val="0"/>
              <w:adjustRightInd w:val="0"/>
              <w:jc w:val="both"/>
              <w:rPr>
                <w:rFonts w:cstheme="minorHAnsi"/>
                <w:bCs/>
                <w:sz w:val="18"/>
                <w:szCs w:val="18"/>
              </w:rPr>
            </w:pPr>
            <w:r w:rsidRPr="00823538">
              <w:rPr>
                <w:rFonts w:cstheme="minorHAnsi"/>
                <w:bCs/>
                <w:sz w:val="18"/>
                <w:szCs w:val="18"/>
              </w:rPr>
              <w:t>Litigation</w:t>
            </w:r>
          </w:p>
        </w:tc>
        <w:tc>
          <w:tcPr>
            <w:tcW w:w="1316" w:type="dxa"/>
            <w:gridSpan w:val="3"/>
          </w:tcPr>
          <w:p w:rsidR="00A7519B" w:rsidRPr="00823538" w:rsidRDefault="00A7519B" w:rsidP="00A7519B">
            <w:pPr>
              <w:rPr>
                <w:rFonts w:cstheme="minorHAnsi"/>
                <w:iCs/>
                <w:sz w:val="18"/>
                <w:szCs w:val="18"/>
              </w:rPr>
            </w:pPr>
            <w:r w:rsidRPr="00823538">
              <w:rPr>
                <w:rFonts w:cstheme="minorHAnsi"/>
                <w:iCs/>
                <w:sz w:val="18"/>
                <w:szCs w:val="18"/>
              </w:rPr>
              <w:t>78</w:t>
            </w:r>
          </w:p>
        </w:tc>
        <w:tc>
          <w:tcPr>
            <w:tcW w:w="1658" w:type="dxa"/>
            <w:gridSpan w:val="3"/>
          </w:tcPr>
          <w:p w:rsidR="00A7519B" w:rsidRPr="00823538" w:rsidRDefault="00A7519B" w:rsidP="00A7519B">
            <w:pPr>
              <w:rPr>
                <w:rFonts w:cstheme="minorHAnsi"/>
                <w:iCs/>
                <w:sz w:val="18"/>
                <w:szCs w:val="18"/>
              </w:rPr>
            </w:pPr>
            <w:r w:rsidRPr="00823538">
              <w:rPr>
                <w:rFonts w:cstheme="minorHAnsi"/>
                <w:iCs/>
                <w:sz w:val="18"/>
                <w:szCs w:val="18"/>
              </w:rPr>
              <w:t>31.12</w:t>
            </w:r>
          </w:p>
        </w:tc>
        <w:tc>
          <w:tcPr>
            <w:tcW w:w="1566" w:type="dxa"/>
            <w:gridSpan w:val="5"/>
          </w:tcPr>
          <w:p w:rsidR="00A7519B" w:rsidRPr="00823538" w:rsidRDefault="00A7519B" w:rsidP="00A7519B">
            <w:pPr>
              <w:rPr>
                <w:rFonts w:cstheme="minorHAnsi"/>
                <w:iCs/>
                <w:sz w:val="18"/>
                <w:szCs w:val="18"/>
              </w:rPr>
            </w:pPr>
            <w:r w:rsidRPr="00823538">
              <w:rPr>
                <w:rFonts w:cstheme="minorHAnsi"/>
                <w:iCs/>
                <w:sz w:val="18"/>
                <w:szCs w:val="18"/>
              </w:rPr>
              <w:t>174</w:t>
            </w:r>
          </w:p>
        </w:tc>
        <w:tc>
          <w:tcPr>
            <w:tcW w:w="2970" w:type="dxa"/>
            <w:gridSpan w:val="4"/>
          </w:tcPr>
          <w:p w:rsidR="00A7519B" w:rsidRPr="00823538" w:rsidRDefault="00A7519B" w:rsidP="00A7519B">
            <w:pPr>
              <w:rPr>
                <w:rFonts w:cstheme="minorHAnsi"/>
                <w:iCs/>
                <w:sz w:val="18"/>
                <w:szCs w:val="18"/>
              </w:rPr>
            </w:pPr>
            <w:r w:rsidRPr="00823538">
              <w:rPr>
                <w:rFonts w:cstheme="minorHAnsi"/>
                <w:iCs/>
                <w:sz w:val="18"/>
                <w:szCs w:val="18"/>
              </w:rPr>
              <w:t>69.04</w:t>
            </w:r>
          </w:p>
        </w:tc>
      </w:tr>
      <w:tr w:rsidR="00A7519B" w:rsidRPr="00823538" w:rsidTr="00A7519B">
        <w:tc>
          <w:tcPr>
            <w:tcW w:w="9606" w:type="dxa"/>
            <w:gridSpan w:val="17"/>
            <w:shd w:val="pct20" w:color="auto" w:fill="auto"/>
          </w:tcPr>
          <w:p w:rsidR="00A7519B" w:rsidRPr="00823538" w:rsidRDefault="00A7519B" w:rsidP="00A7519B">
            <w:pPr>
              <w:spacing w:line="360" w:lineRule="auto"/>
              <w:rPr>
                <w:rFonts w:cstheme="minorHAnsi"/>
                <w:sz w:val="18"/>
                <w:szCs w:val="18"/>
                <w:shd w:val="clear" w:color="auto" w:fill="EEECE1" w:themeFill="background2"/>
                <w:lang w:val="en-GB"/>
              </w:rPr>
            </w:pPr>
            <w:r>
              <w:rPr>
                <w:rFonts w:cstheme="minorHAnsi"/>
                <w:sz w:val="18"/>
                <w:szCs w:val="18"/>
                <w:lang w:val="en-US"/>
              </w:rPr>
              <w:t>Table 3</w:t>
            </w:r>
            <w:r w:rsidRPr="00823538">
              <w:rPr>
                <w:rFonts w:cstheme="minorHAnsi"/>
                <w:sz w:val="18"/>
                <w:szCs w:val="18"/>
                <w:lang w:val="en-US"/>
              </w:rPr>
              <w:t> : Pearson correlation coefficients between  independ</w:t>
            </w:r>
            <w:r>
              <w:rPr>
                <w:rFonts w:cstheme="minorHAnsi"/>
                <w:sz w:val="18"/>
                <w:szCs w:val="18"/>
                <w:lang w:val="en-US"/>
              </w:rPr>
              <w:t>ent variables of model  (N = 252</w:t>
            </w:r>
            <w:r w:rsidRPr="00823538">
              <w:rPr>
                <w:rFonts w:cstheme="minorHAnsi"/>
                <w:sz w:val="18"/>
                <w:szCs w:val="18"/>
                <w:lang w:val="en-US"/>
              </w:rPr>
              <w:t>)</w:t>
            </w:r>
          </w:p>
        </w:tc>
      </w:tr>
      <w:tr w:rsidR="00A7519B" w:rsidRPr="00823538" w:rsidTr="00A7519B">
        <w:trPr>
          <w:trHeight w:val="394"/>
        </w:trPr>
        <w:tc>
          <w:tcPr>
            <w:tcW w:w="1156" w:type="dxa"/>
          </w:tcPr>
          <w:p w:rsidR="00A7519B" w:rsidRPr="00823538" w:rsidRDefault="00A7519B" w:rsidP="00A7519B">
            <w:pPr>
              <w:rPr>
                <w:rFonts w:cstheme="minorHAnsi"/>
                <w:sz w:val="18"/>
                <w:szCs w:val="18"/>
                <w:lang w:val="en-US"/>
              </w:rPr>
            </w:pPr>
          </w:p>
        </w:tc>
        <w:tc>
          <w:tcPr>
            <w:tcW w:w="1220" w:type="dxa"/>
            <w:gridSpan w:val="2"/>
          </w:tcPr>
          <w:p w:rsidR="00A7519B" w:rsidRPr="00823538" w:rsidRDefault="00A7519B" w:rsidP="00A7519B">
            <w:pPr>
              <w:rPr>
                <w:rFonts w:cstheme="minorHAnsi"/>
                <w:iCs/>
                <w:sz w:val="18"/>
                <w:szCs w:val="18"/>
              </w:rPr>
            </w:pPr>
            <w:r w:rsidRPr="00823538">
              <w:rPr>
                <w:rFonts w:cstheme="minorHAnsi"/>
                <w:sz w:val="18"/>
                <w:szCs w:val="18"/>
                <w:lang w:val="en-US"/>
              </w:rPr>
              <w:t>C-score</w:t>
            </w:r>
            <w:r w:rsidRPr="00823538">
              <w:rPr>
                <w:rFonts w:cstheme="minorHAnsi"/>
                <w:sz w:val="18"/>
                <w:szCs w:val="18"/>
                <w:vertAlign w:val="subscript"/>
                <w:lang w:val="en-US"/>
              </w:rPr>
              <w:t xml:space="preserve"> t-1</w:t>
            </w:r>
          </w:p>
        </w:tc>
        <w:tc>
          <w:tcPr>
            <w:tcW w:w="974" w:type="dxa"/>
          </w:tcPr>
          <w:p w:rsidR="00A7519B" w:rsidRPr="00823538" w:rsidRDefault="00A7519B" w:rsidP="00A7519B">
            <w:pPr>
              <w:rPr>
                <w:rFonts w:cstheme="minorHAnsi"/>
                <w:iCs/>
                <w:sz w:val="18"/>
                <w:szCs w:val="18"/>
              </w:rPr>
            </w:pPr>
            <w:r w:rsidRPr="00823538">
              <w:rPr>
                <w:rFonts w:cstheme="minorHAnsi"/>
                <w:sz w:val="18"/>
                <w:szCs w:val="18"/>
                <w:lang w:val="en-US"/>
              </w:rPr>
              <w:t xml:space="preserve">  Insdir</w:t>
            </w:r>
          </w:p>
        </w:tc>
        <w:tc>
          <w:tcPr>
            <w:tcW w:w="1153" w:type="dxa"/>
            <w:gridSpan w:val="3"/>
          </w:tcPr>
          <w:p w:rsidR="00A7519B" w:rsidRPr="00823538" w:rsidRDefault="00A7519B" w:rsidP="00A7519B">
            <w:pPr>
              <w:rPr>
                <w:rFonts w:cstheme="minorHAnsi"/>
                <w:iCs/>
                <w:sz w:val="18"/>
                <w:szCs w:val="18"/>
              </w:rPr>
            </w:pPr>
            <w:r w:rsidRPr="00823538">
              <w:rPr>
                <w:rFonts w:cstheme="minorHAnsi"/>
                <w:sz w:val="18"/>
                <w:szCs w:val="18"/>
                <w:lang w:val="en-US"/>
              </w:rPr>
              <w:t>BoardSize</w:t>
            </w:r>
          </w:p>
        </w:tc>
        <w:tc>
          <w:tcPr>
            <w:tcW w:w="961" w:type="dxa"/>
            <w:gridSpan w:val="3"/>
          </w:tcPr>
          <w:p w:rsidR="00A7519B" w:rsidRPr="00823538" w:rsidRDefault="00A7519B" w:rsidP="00A7519B">
            <w:pPr>
              <w:rPr>
                <w:rFonts w:cstheme="minorHAnsi"/>
                <w:iCs/>
                <w:sz w:val="18"/>
                <w:szCs w:val="18"/>
              </w:rPr>
            </w:pPr>
            <w:r w:rsidRPr="00823538">
              <w:rPr>
                <w:rFonts w:cstheme="minorHAnsi"/>
                <w:sz w:val="18"/>
                <w:szCs w:val="18"/>
                <w:lang w:val="en-US"/>
              </w:rPr>
              <w:t>IInst</w:t>
            </w:r>
          </w:p>
        </w:tc>
        <w:tc>
          <w:tcPr>
            <w:tcW w:w="1165" w:type="dxa"/>
            <w:gridSpan w:val="2"/>
          </w:tcPr>
          <w:p w:rsidR="00A7519B" w:rsidRPr="00823538" w:rsidRDefault="00A7519B" w:rsidP="00A7519B">
            <w:pPr>
              <w:rPr>
                <w:rFonts w:cstheme="minorHAnsi"/>
                <w:iCs/>
                <w:sz w:val="18"/>
                <w:szCs w:val="18"/>
              </w:rPr>
            </w:pPr>
            <w:r w:rsidRPr="00823538">
              <w:rPr>
                <w:rFonts w:cstheme="minorHAnsi"/>
                <w:sz w:val="18"/>
                <w:szCs w:val="18"/>
                <w:lang w:val="en-US"/>
              </w:rPr>
              <w:t>ManOnw</w:t>
            </w:r>
          </w:p>
        </w:tc>
        <w:tc>
          <w:tcPr>
            <w:tcW w:w="992" w:type="dxa"/>
            <w:gridSpan w:val="2"/>
          </w:tcPr>
          <w:p w:rsidR="00A7519B" w:rsidRPr="00823538" w:rsidRDefault="00A7519B" w:rsidP="00A7519B">
            <w:pPr>
              <w:rPr>
                <w:rFonts w:cstheme="minorHAnsi"/>
                <w:iCs/>
                <w:sz w:val="18"/>
                <w:szCs w:val="18"/>
              </w:rPr>
            </w:pPr>
            <w:r w:rsidRPr="00823538">
              <w:rPr>
                <w:rFonts w:cstheme="minorHAnsi"/>
                <w:bCs/>
                <w:sz w:val="18"/>
                <w:szCs w:val="18"/>
              </w:rPr>
              <w:t>CF</w:t>
            </w:r>
          </w:p>
        </w:tc>
        <w:tc>
          <w:tcPr>
            <w:tcW w:w="851" w:type="dxa"/>
            <w:gridSpan w:val="2"/>
          </w:tcPr>
          <w:p w:rsidR="00A7519B" w:rsidRPr="00823538" w:rsidRDefault="00A7519B" w:rsidP="00A7519B">
            <w:pPr>
              <w:rPr>
                <w:rFonts w:cstheme="minorHAnsi"/>
                <w:iCs/>
                <w:sz w:val="18"/>
                <w:szCs w:val="18"/>
              </w:rPr>
            </w:pPr>
            <w:r w:rsidRPr="00823538">
              <w:rPr>
                <w:rFonts w:cstheme="minorHAnsi"/>
                <w:bCs/>
                <w:sz w:val="18"/>
                <w:szCs w:val="18"/>
              </w:rPr>
              <w:t>Audit</w:t>
            </w:r>
          </w:p>
        </w:tc>
        <w:tc>
          <w:tcPr>
            <w:tcW w:w="1134" w:type="dxa"/>
          </w:tcPr>
          <w:p w:rsidR="00A7519B" w:rsidRPr="00823538" w:rsidRDefault="00A7519B" w:rsidP="00A7519B">
            <w:pPr>
              <w:rPr>
                <w:rFonts w:cstheme="minorHAnsi"/>
                <w:iCs/>
                <w:sz w:val="18"/>
                <w:szCs w:val="18"/>
              </w:rPr>
            </w:pPr>
            <w:r w:rsidRPr="00823538">
              <w:rPr>
                <w:rFonts w:cstheme="minorHAnsi"/>
                <w:bCs/>
                <w:sz w:val="18"/>
                <w:szCs w:val="18"/>
              </w:rPr>
              <w:t>Litigation</w:t>
            </w:r>
          </w:p>
        </w:tc>
      </w:tr>
      <w:tr w:rsidR="00A7519B" w:rsidRPr="00823538" w:rsidTr="00A7519B">
        <w:tc>
          <w:tcPr>
            <w:tcW w:w="1156" w:type="dxa"/>
          </w:tcPr>
          <w:p w:rsidR="00A7519B" w:rsidRPr="00823538" w:rsidRDefault="00A7519B" w:rsidP="00A7519B">
            <w:pPr>
              <w:rPr>
                <w:rFonts w:cstheme="minorHAnsi"/>
                <w:iCs/>
                <w:sz w:val="18"/>
                <w:szCs w:val="18"/>
              </w:rPr>
            </w:pPr>
            <w:r w:rsidRPr="00823538">
              <w:rPr>
                <w:rFonts w:cstheme="minorHAnsi"/>
                <w:sz w:val="18"/>
                <w:szCs w:val="18"/>
                <w:lang w:val="en-US"/>
              </w:rPr>
              <w:t>C-score</w:t>
            </w:r>
            <w:r w:rsidRPr="00823538">
              <w:rPr>
                <w:rFonts w:cstheme="minorHAnsi"/>
                <w:sz w:val="18"/>
                <w:szCs w:val="18"/>
                <w:vertAlign w:val="subscript"/>
                <w:lang w:val="en-US"/>
              </w:rPr>
              <w:t xml:space="preserve"> t-1</w:t>
            </w:r>
          </w:p>
        </w:tc>
        <w:tc>
          <w:tcPr>
            <w:tcW w:w="1220" w:type="dxa"/>
            <w:gridSpan w:val="2"/>
          </w:tcPr>
          <w:p w:rsidR="00A7519B" w:rsidRPr="00823538" w:rsidRDefault="00A7519B" w:rsidP="00A7519B">
            <w:pPr>
              <w:rPr>
                <w:rFonts w:cstheme="minorHAnsi"/>
                <w:iCs/>
                <w:sz w:val="18"/>
                <w:szCs w:val="18"/>
              </w:rPr>
            </w:pPr>
            <w:r w:rsidRPr="00823538">
              <w:rPr>
                <w:rFonts w:cstheme="minorHAnsi"/>
                <w:iCs/>
                <w:sz w:val="18"/>
                <w:szCs w:val="18"/>
              </w:rPr>
              <w:t>1 </w:t>
            </w:r>
          </w:p>
        </w:tc>
        <w:tc>
          <w:tcPr>
            <w:tcW w:w="974" w:type="dxa"/>
          </w:tcPr>
          <w:p w:rsidR="00A7519B" w:rsidRPr="00823538" w:rsidRDefault="00A7519B" w:rsidP="00A7519B">
            <w:pPr>
              <w:rPr>
                <w:rFonts w:cstheme="minorHAnsi"/>
                <w:iCs/>
                <w:sz w:val="18"/>
                <w:szCs w:val="18"/>
              </w:rPr>
            </w:pPr>
            <w:r w:rsidRPr="00823538">
              <w:rPr>
                <w:rFonts w:cstheme="minorHAnsi"/>
                <w:iCs/>
                <w:sz w:val="18"/>
                <w:szCs w:val="18"/>
              </w:rPr>
              <w:t> </w:t>
            </w:r>
          </w:p>
          <w:p w:rsidR="00A7519B" w:rsidRPr="00823538" w:rsidRDefault="00A7519B" w:rsidP="00A7519B">
            <w:pPr>
              <w:rPr>
                <w:rFonts w:cstheme="minorHAnsi"/>
                <w:iCs/>
                <w:sz w:val="18"/>
                <w:szCs w:val="18"/>
              </w:rPr>
            </w:pPr>
            <w:r w:rsidRPr="00823538">
              <w:rPr>
                <w:rFonts w:cstheme="minorHAnsi"/>
                <w:iCs/>
                <w:sz w:val="18"/>
                <w:szCs w:val="18"/>
              </w:rPr>
              <w:t> </w:t>
            </w:r>
          </w:p>
        </w:tc>
        <w:tc>
          <w:tcPr>
            <w:tcW w:w="1153" w:type="dxa"/>
            <w:gridSpan w:val="3"/>
          </w:tcPr>
          <w:p w:rsidR="00A7519B" w:rsidRPr="00823538" w:rsidRDefault="00A7519B" w:rsidP="00A7519B">
            <w:pPr>
              <w:rPr>
                <w:rFonts w:cstheme="minorHAnsi"/>
                <w:iCs/>
                <w:sz w:val="18"/>
                <w:szCs w:val="18"/>
              </w:rPr>
            </w:pPr>
            <w:r w:rsidRPr="00823538">
              <w:rPr>
                <w:rFonts w:cstheme="minorHAnsi"/>
                <w:iCs/>
                <w:sz w:val="18"/>
                <w:szCs w:val="18"/>
              </w:rPr>
              <w:t> </w:t>
            </w:r>
          </w:p>
          <w:p w:rsidR="00A7519B" w:rsidRPr="00823538" w:rsidRDefault="00A7519B" w:rsidP="00A7519B">
            <w:pPr>
              <w:rPr>
                <w:rFonts w:cstheme="minorHAnsi"/>
                <w:iCs/>
                <w:sz w:val="18"/>
                <w:szCs w:val="18"/>
              </w:rPr>
            </w:pPr>
            <w:r w:rsidRPr="00823538">
              <w:rPr>
                <w:rFonts w:cstheme="minorHAnsi"/>
                <w:iCs/>
                <w:sz w:val="18"/>
                <w:szCs w:val="18"/>
              </w:rPr>
              <w:t> </w:t>
            </w:r>
          </w:p>
        </w:tc>
        <w:tc>
          <w:tcPr>
            <w:tcW w:w="961" w:type="dxa"/>
            <w:gridSpan w:val="3"/>
          </w:tcPr>
          <w:p w:rsidR="00A7519B" w:rsidRPr="00823538" w:rsidRDefault="00A7519B" w:rsidP="00A7519B">
            <w:pPr>
              <w:rPr>
                <w:rFonts w:cstheme="minorHAnsi"/>
                <w:iCs/>
                <w:sz w:val="18"/>
                <w:szCs w:val="18"/>
              </w:rPr>
            </w:pPr>
            <w:r w:rsidRPr="00823538">
              <w:rPr>
                <w:rFonts w:cstheme="minorHAnsi"/>
                <w:iCs/>
                <w:sz w:val="18"/>
                <w:szCs w:val="18"/>
              </w:rPr>
              <w:t> </w:t>
            </w:r>
          </w:p>
          <w:p w:rsidR="00A7519B" w:rsidRPr="00823538" w:rsidRDefault="00A7519B" w:rsidP="00A7519B">
            <w:pPr>
              <w:rPr>
                <w:rFonts w:cstheme="minorHAnsi"/>
                <w:iCs/>
                <w:sz w:val="18"/>
                <w:szCs w:val="18"/>
              </w:rPr>
            </w:pPr>
            <w:r w:rsidRPr="00823538">
              <w:rPr>
                <w:rFonts w:cstheme="minorHAnsi"/>
                <w:iCs/>
                <w:sz w:val="18"/>
                <w:szCs w:val="18"/>
              </w:rPr>
              <w:t> </w:t>
            </w:r>
          </w:p>
        </w:tc>
        <w:tc>
          <w:tcPr>
            <w:tcW w:w="1165" w:type="dxa"/>
            <w:gridSpan w:val="2"/>
          </w:tcPr>
          <w:p w:rsidR="00A7519B" w:rsidRPr="00823538" w:rsidRDefault="00A7519B" w:rsidP="00A7519B">
            <w:pPr>
              <w:rPr>
                <w:rFonts w:cstheme="minorHAnsi"/>
                <w:iCs/>
                <w:sz w:val="18"/>
                <w:szCs w:val="18"/>
              </w:rPr>
            </w:pPr>
            <w:r w:rsidRPr="00823538">
              <w:rPr>
                <w:rFonts w:cstheme="minorHAnsi"/>
                <w:iCs/>
                <w:sz w:val="18"/>
                <w:szCs w:val="18"/>
              </w:rPr>
              <w:t> </w:t>
            </w:r>
          </w:p>
          <w:p w:rsidR="00A7519B" w:rsidRPr="00823538" w:rsidRDefault="00A7519B" w:rsidP="00A7519B">
            <w:pPr>
              <w:rPr>
                <w:rFonts w:cstheme="minorHAnsi"/>
                <w:iCs/>
                <w:sz w:val="18"/>
                <w:szCs w:val="18"/>
              </w:rPr>
            </w:pPr>
            <w:r w:rsidRPr="00823538">
              <w:rPr>
                <w:rFonts w:cstheme="minorHAnsi"/>
                <w:iCs/>
                <w:sz w:val="18"/>
                <w:szCs w:val="18"/>
              </w:rPr>
              <w:t> </w:t>
            </w:r>
          </w:p>
        </w:tc>
        <w:tc>
          <w:tcPr>
            <w:tcW w:w="992" w:type="dxa"/>
            <w:gridSpan w:val="2"/>
          </w:tcPr>
          <w:p w:rsidR="00A7519B" w:rsidRPr="00823538" w:rsidRDefault="00A7519B" w:rsidP="00A7519B">
            <w:pPr>
              <w:rPr>
                <w:rFonts w:cstheme="minorHAnsi"/>
                <w:iCs/>
                <w:sz w:val="18"/>
                <w:szCs w:val="18"/>
              </w:rPr>
            </w:pPr>
            <w:r w:rsidRPr="00823538">
              <w:rPr>
                <w:rFonts w:cstheme="minorHAnsi"/>
                <w:iCs/>
                <w:sz w:val="18"/>
                <w:szCs w:val="18"/>
              </w:rPr>
              <w:t> </w:t>
            </w:r>
          </w:p>
          <w:p w:rsidR="00A7519B" w:rsidRPr="00823538" w:rsidRDefault="00A7519B" w:rsidP="00A7519B">
            <w:pPr>
              <w:rPr>
                <w:rFonts w:cstheme="minorHAnsi"/>
                <w:iCs/>
                <w:sz w:val="18"/>
                <w:szCs w:val="18"/>
              </w:rPr>
            </w:pPr>
            <w:r w:rsidRPr="00823538">
              <w:rPr>
                <w:rFonts w:cstheme="minorHAnsi"/>
                <w:iCs/>
                <w:sz w:val="18"/>
                <w:szCs w:val="18"/>
              </w:rPr>
              <w:t> </w:t>
            </w:r>
          </w:p>
        </w:tc>
        <w:tc>
          <w:tcPr>
            <w:tcW w:w="851" w:type="dxa"/>
            <w:gridSpan w:val="2"/>
          </w:tcPr>
          <w:p w:rsidR="00A7519B" w:rsidRPr="00823538" w:rsidRDefault="00A7519B" w:rsidP="00A7519B">
            <w:pPr>
              <w:rPr>
                <w:rFonts w:cstheme="minorHAnsi"/>
                <w:iCs/>
                <w:sz w:val="18"/>
                <w:szCs w:val="18"/>
              </w:rPr>
            </w:pPr>
            <w:r w:rsidRPr="00823538">
              <w:rPr>
                <w:rFonts w:cstheme="minorHAnsi"/>
                <w:iCs/>
                <w:sz w:val="18"/>
                <w:szCs w:val="18"/>
              </w:rPr>
              <w:t> </w:t>
            </w:r>
          </w:p>
          <w:p w:rsidR="00A7519B" w:rsidRPr="00823538" w:rsidRDefault="00A7519B" w:rsidP="00A7519B">
            <w:pPr>
              <w:rPr>
                <w:rFonts w:cstheme="minorHAnsi"/>
                <w:iCs/>
                <w:sz w:val="18"/>
                <w:szCs w:val="18"/>
              </w:rPr>
            </w:pPr>
            <w:r w:rsidRPr="00823538">
              <w:rPr>
                <w:rFonts w:cstheme="minorHAnsi"/>
                <w:iCs/>
                <w:sz w:val="18"/>
                <w:szCs w:val="18"/>
              </w:rPr>
              <w:t> </w:t>
            </w:r>
          </w:p>
        </w:tc>
        <w:tc>
          <w:tcPr>
            <w:tcW w:w="1134" w:type="dxa"/>
          </w:tcPr>
          <w:p w:rsidR="00A7519B" w:rsidRPr="00823538" w:rsidRDefault="00A7519B" w:rsidP="00A7519B">
            <w:pPr>
              <w:rPr>
                <w:rFonts w:cstheme="minorHAnsi"/>
                <w:iCs/>
                <w:sz w:val="18"/>
                <w:szCs w:val="18"/>
              </w:rPr>
            </w:pPr>
            <w:r w:rsidRPr="00823538">
              <w:rPr>
                <w:rFonts w:cstheme="minorHAnsi"/>
                <w:iCs/>
                <w:sz w:val="18"/>
                <w:szCs w:val="18"/>
              </w:rPr>
              <w:t> </w:t>
            </w:r>
          </w:p>
          <w:p w:rsidR="00A7519B" w:rsidRPr="00823538" w:rsidRDefault="00A7519B" w:rsidP="00A7519B">
            <w:pPr>
              <w:rPr>
                <w:rFonts w:cstheme="minorHAnsi"/>
                <w:iCs/>
                <w:sz w:val="18"/>
                <w:szCs w:val="18"/>
              </w:rPr>
            </w:pPr>
            <w:r w:rsidRPr="00823538">
              <w:rPr>
                <w:rFonts w:cstheme="minorHAnsi"/>
                <w:iCs/>
                <w:sz w:val="18"/>
                <w:szCs w:val="18"/>
              </w:rPr>
              <w:t> </w:t>
            </w:r>
          </w:p>
        </w:tc>
      </w:tr>
      <w:tr w:rsidR="00A7519B" w:rsidRPr="00823538" w:rsidTr="00A7519B">
        <w:tc>
          <w:tcPr>
            <w:tcW w:w="1156" w:type="dxa"/>
          </w:tcPr>
          <w:p w:rsidR="00A7519B" w:rsidRPr="00823538" w:rsidRDefault="00A7519B" w:rsidP="00A7519B">
            <w:pPr>
              <w:rPr>
                <w:rFonts w:cstheme="minorHAnsi"/>
                <w:iCs/>
                <w:sz w:val="18"/>
                <w:szCs w:val="18"/>
              </w:rPr>
            </w:pPr>
            <w:r w:rsidRPr="00823538">
              <w:rPr>
                <w:rFonts w:cstheme="minorHAnsi"/>
                <w:sz w:val="18"/>
                <w:szCs w:val="18"/>
                <w:lang w:val="en-US"/>
              </w:rPr>
              <w:t>Insdir</w:t>
            </w:r>
          </w:p>
        </w:tc>
        <w:tc>
          <w:tcPr>
            <w:tcW w:w="1220" w:type="dxa"/>
            <w:gridSpan w:val="2"/>
          </w:tcPr>
          <w:p w:rsidR="00A7519B" w:rsidRPr="00823538" w:rsidRDefault="00A7519B" w:rsidP="00A7519B">
            <w:pPr>
              <w:rPr>
                <w:rFonts w:cstheme="minorHAnsi"/>
                <w:iCs/>
                <w:sz w:val="18"/>
                <w:szCs w:val="18"/>
              </w:rPr>
            </w:pPr>
            <w:r w:rsidRPr="00823538">
              <w:rPr>
                <w:rFonts w:cstheme="minorHAnsi"/>
                <w:iCs/>
                <w:sz w:val="18"/>
                <w:szCs w:val="18"/>
              </w:rPr>
              <w:t>-0.423**</w:t>
            </w:r>
          </w:p>
        </w:tc>
        <w:tc>
          <w:tcPr>
            <w:tcW w:w="974" w:type="dxa"/>
          </w:tcPr>
          <w:p w:rsidR="00A7519B" w:rsidRPr="00823538" w:rsidRDefault="00A7519B" w:rsidP="00A7519B">
            <w:pPr>
              <w:rPr>
                <w:rFonts w:cstheme="minorHAnsi"/>
                <w:iCs/>
                <w:sz w:val="18"/>
                <w:szCs w:val="18"/>
              </w:rPr>
            </w:pPr>
            <w:r w:rsidRPr="00823538">
              <w:rPr>
                <w:rFonts w:cstheme="minorHAnsi"/>
                <w:iCs/>
                <w:sz w:val="18"/>
                <w:szCs w:val="18"/>
              </w:rPr>
              <w:t>1</w:t>
            </w:r>
          </w:p>
          <w:p w:rsidR="00A7519B" w:rsidRPr="00823538" w:rsidRDefault="00A7519B" w:rsidP="00A7519B">
            <w:pPr>
              <w:rPr>
                <w:rFonts w:cstheme="minorHAnsi"/>
                <w:iCs/>
                <w:sz w:val="18"/>
                <w:szCs w:val="18"/>
              </w:rPr>
            </w:pPr>
          </w:p>
        </w:tc>
        <w:tc>
          <w:tcPr>
            <w:tcW w:w="1153" w:type="dxa"/>
            <w:gridSpan w:val="3"/>
          </w:tcPr>
          <w:p w:rsidR="00A7519B" w:rsidRPr="00823538" w:rsidRDefault="00A7519B" w:rsidP="00A7519B">
            <w:pPr>
              <w:rPr>
                <w:rFonts w:cstheme="minorHAnsi"/>
                <w:iCs/>
                <w:sz w:val="18"/>
                <w:szCs w:val="18"/>
              </w:rPr>
            </w:pPr>
            <w:r w:rsidRPr="00823538">
              <w:rPr>
                <w:rFonts w:cstheme="minorHAnsi"/>
                <w:iCs/>
                <w:sz w:val="18"/>
                <w:szCs w:val="18"/>
              </w:rPr>
              <w:t> </w:t>
            </w:r>
          </w:p>
          <w:p w:rsidR="00A7519B" w:rsidRPr="00823538" w:rsidRDefault="00A7519B" w:rsidP="00A7519B">
            <w:pPr>
              <w:rPr>
                <w:rFonts w:cstheme="minorHAnsi"/>
                <w:iCs/>
                <w:sz w:val="18"/>
                <w:szCs w:val="18"/>
              </w:rPr>
            </w:pPr>
            <w:r w:rsidRPr="00823538">
              <w:rPr>
                <w:rFonts w:cstheme="minorHAnsi"/>
                <w:iCs/>
                <w:sz w:val="18"/>
                <w:szCs w:val="18"/>
              </w:rPr>
              <w:t> </w:t>
            </w:r>
          </w:p>
        </w:tc>
        <w:tc>
          <w:tcPr>
            <w:tcW w:w="961" w:type="dxa"/>
            <w:gridSpan w:val="3"/>
          </w:tcPr>
          <w:p w:rsidR="00A7519B" w:rsidRPr="00823538" w:rsidRDefault="00A7519B" w:rsidP="00A7519B">
            <w:pPr>
              <w:rPr>
                <w:rFonts w:cstheme="minorHAnsi"/>
                <w:iCs/>
                <w:sz w:val="18"/>
                <w:szCs w:val="18"/>
              </w:rPr>
            </w:pPr>
            <w:r w:rsidRPr="00823538">
              <w:rPr>
                <w:rFonts w:cstheme="minorHAnsi"/>
                <w:iCs/>
                <w:sz w:val="18"/>
                <w:szCs w:val="18"/>
              </w:rPr>
              <w:t> </w:t>
            </w:r>
          </w:p>
          <w:p w:rsidR="00A7519B" w:rsidRPr="00823538" w:rsidRDefault="00A7519B" w:rsidP="00A7519B">
            <w:pPr>
              <w:rPr>
                <w:rFonts w:cstheme="minorHAnsi"/>
                <w:iCs/>
                <w:sz w:val="18"/>
                <w:szCs w:val="18"/>
              </w:rPr>
            </w:pPr>
            <w:r w:rsidRPr="00823538">
              <w:rPr>
                <w:rFonts w:cstheme="minorHAnsi"/>
                <w:iCs/>
                <w:sz w:val="18"/>
                <w:szCs w:val="18"/>
              </w:rPr>
              <w:t> </w:t>
            </w:r>
          </w:p>
        </w:tc>
        <w:tc>
          <w:tcPr>
            <w:tcW w:w="1165" w:type="dxa"/>
            <w:gridSpan w:val="2"/>
          </w:tcPr>
          <w:p w:rsidR="00A7519B" w:rsidRPr="00823538" w:rsidRDefault="00A7519B" w:rsidP="00A7519B">
            <w:pPr>
              <w:rPr>
                <w:rFonts w:cstheme="minorHAnsi"/>
                <w:iCs/>
                <w:sz w:val="18"/>
                <w:szCs w:val="18"/>
              </w:rPr>
            </w:pPr>
            <w:r w:rsidRPr="00823538">
              <w:rPr>
                <w:rFonts w:cstheme="minorHAnsi"/>
                <w:iCs/>
                <w:sz w:val="18"/>
                <w:szCs w:val="18"/>
              </w:rPr>
              <w:t> </w:t>
            </w:r>
          </w:p>
          <w:p w:rsidR="00A7519B" w:rsidRPr="00823538" w:rsidRDefault="00A7519B" w:rsidP="00A7519B">
            <w:pPr>
              <w:rPr>
                <w:rFonts w:cstheme="minorHAnsi"/>
                <w:iCs/>
                <w:sz w:val="18"/>
                <w:szCs w:val="18"/>
              </w:rPr>
            </w:pPr>
            <w:r w:rsidRPr="00823538">
              <w:rPr>
                <w:rFonts w:cstheme="minorHAnsi"/>
                <w:iCs/>
                <w:sz w:val="18"/>
                <w:szCs w:val="18"/>
              </w:rPr>
              <w:t> </w:t>
            </w:r>
          </w:p>
        </w:tc>
        <w:tc>
          <w:tcPr>
            <w:tcW w:w="992" w:type="dxa"/>
            <w:gridSpan w:val="2"/>
          </w:tcPr>
          <w:p w:rsidR="00A7519B" w:rsidRPr="00823538" w:rsidRDefault="00A7519B" w:rsidP="00A7519B">
            <w:pPr>
              <w:rPr>
                <w:rFonts w:cstheme="minorHAnsi"/>
                <w:iCs/>
                <w:sz w:val="18"/>
                <w:szCs w:val="18"/>
              </w:rPr>
            </w:pPr>
            <w:r w:rsidRPr="00823538">
              <w:rPr>
                <w:rFonts w:cstheme="minorHAnsi"/>
                <w:iCs/>
                <w:sz w:val="18"/>
                <w:szCs w:val="18"/>
              </w:rPr>
              <w:t> </w:t>
            </w:r>
          </w:p>
          <w:p w:rsidR="00A7519B" w:rsidRPr="00823538" w:rsidRDefault="00A7519B" w:rsidP="00A7519B">
            <w:pPr>
              <w:rPr>
                <w:rFonts w:cstheme="minorHAnsi"/>
                <w:iCs/>
                <w:sz w:val="18"/>
                <w:szCs w:val="18"/>
              </w:rPr>
            </w:pPr>
            <w:r w:rsidRPr="00823538">
              <w:rPr>
                <w:rFonts w:cstheme="minorHAnsi"/>
                <w:iCs/>
                <w:sz w:val="18"/>
                <w:szCs w:val="18"/>
              </w:rPr>
              <w:t> </w:t>
            </w:r>
          </w:p>
        </w:tc>
        <w:tc>
          <w:tcPr>
            <w:tcW w:w="851" w:type="dxa"/>
            <w:gridSpan w:val="2"/>
          </w:tcPr>
          <w:p w:rsidR="00A7519B" w:rsidRPr="00823538" w:rsidRDefault="00A7519B" w:rsidP="00A7519B">
            <w:pPr>
              <w:rPr>
                <w:rFonts w:cstheme="minorHAnsi"/>
                <w:iCs/>
                <w:sz w:val="18"/>
                <w:szCs w:val="18"/>
              </w:rPr>
            </w:pPr>
            <w:r w:rsidRPr="00823538">
              <w:rPr>
                <w:rFonts w:cstheme="minorHAnsi"/>
                <w:iCs/>
                <w:sz w:val="18"/>
                <w:szCs w:val="18"/>
              </w:rPr>
              <w:t> </w:t>
            </w:r>
          </w:p>
          <w:p w:rsidR="00A7519B" w:rsidRPr="00823538" w:rsidRDefault="00A7519B" w:rsidP="00A7519B">
            <w:pPr>
              <w:rPr>
                <w:rFonts w:cstheme="minorHAnsi"/>
                <w:iCs/>
                <w:sz w:val="18"/>
                <w:szCs w:val="18"/>
              </w:rPr>
            </w:pPr>
            <w:r w:rsidRPr="00823538">
              <w:rPr>
                <w:rFonts w:cstheme="minorHAnsi"/>
                <w:iCs/>
                <w:sz w:val="18"/>
                <w:szCs w:val="18"/>
              </w:rPr>
              <w:t> </w:t>
            </w:r>
          </w:p>
        </w:tc>
        <w:tc>
          <w:tcPr>
            <w:tcW w:w="1134" w:type="dxa"/>
          </w:tcPr>
          <w:p w:rsidR="00A7519B" w:rsidRPr="00823538" w:rsidRDefault="00A7519B" w:rsidP="00A7519B">
            <w:pPr>
              <w:rPr>
                <w:rFonts w:cstheme="minorHAnsi"/>
                <w:iCs/>
                <w:sz w:val="18"/>
                <w:szCs w:val="18"/>
              </w:rPr>
            </w:pPr>
            <w:r w:rsidRPr="00823538">
              <w:rPr>
                <w:rFonts w:cstheme="minorHAnsi"/>
                <w:iCs/>
                <w:sz w:val="18"/>
                <w:szCs w:val="18"/>
              </w:rPr>
              <w:t> </w:t>
            </w:r>
          </w:p>
          <w:p w:rsidR="00A7519B" w:rsidRPr="00823538" w:rsidRDefault="00A7519B" w:rsidP="00A7519B">
            <w:pPr>
              <w:rPr>
                <w:rFonts w:cstheme="minorHAnsi"/>
                <w:iCs/>
                <w:sz w:val="18"/>
                <w:szCs w:val="18"/>
              </w:rPr>
            </w:pPr>
            <w:r w:rsidRPr="00823538">
              <w:rPr>
                <w:rFonts w:cstheme="minorHAnsi"/>
                <w:iCs/>
                <w:sz w:val="18"/>
                <w:szCs w:val="18"/>
              </w:rPr>
              <w:t> </w:t>
            </w:r>
          </w:p>
        </w:tc>
      </w:tr>
      <w:tr w:rsidR="00A7519B" w:rsidRPr="00823538" w:rsidTr="00A7519B">
        <w:tc>
          <w:tcPr>
            <w:tcW w:w="1156" w:type="dxa"/>
          </w:tcPr>
          <w:p w:rsidR="00A7519B" w:rsidRPr="00823538" w:rsidRDefault="00A7519B" w:rsidP="00A7519B">
            <w:pPr>
              <w:rPr>
                <w:rFonts w:cstheme="minorHAnsi"/>
                <w:iCs/>
                <w:sz w:val="18"/>
                <w:szCs w:val="18"/>
              </w:rPr>
            </w:pPr>
            <w:r w:rsidRPr="00823538">
              <w:rPr>
                <w:rFonts w:cstheme="minorHAnsi"/>
                <w:sz w:val="18"/>
                <w:szCs w:val="18"/>
                <w:lang w:val="en-US"/>
              </w:rPr>
              <w:t>BoardSize</w:t>
            </w:r>
          </w:p>
        </w:tc>
        <w:tc>
          <w:tcPr>
            <w:tcW w:w="1220" w:type="dxa"/>
            <w:gridSpan w:val="2"/>
          </w:tcPr>
          <w:p w:rsidR="00A7519B" w:rsidRPr="00823538" w:rsidRDefault="00A7519B" w:rsidP="00A7519B">
            <w:pPr>
              <w:rPr>
                <w:rFonts w:cstheme="minorHAnsi"/>
                <w:iCs/>
                <w:sz w:val="18"/>
                <w:szCs w:val="18"/>
              </w:rPr>
            </w:pPr>
            <w:r w:rsidRPr="00823538">
              <w:rPr>
                <w:rFonts w:cstheme="minorHAnsi"/>
                <w:iCs/>
                <w:sz w:val="18"/>
                <w:szCs w:val="18"/>
              </w:rPr>
              <w:t>-0.225*</w:t>
            </w:r>
          </w:p>
        </w:tc>
        <w:tc>
          <w:tcPr>
            <w:tcW w:w="974" w:type="dxa"/>
          </w:tcPr>
          <w:p w:rsidR="00A7519B" w:rsidRPr="00823538" w:rsidRDefault="00A7519B" w:rsidP="00A7519B">
            <w:pPr>
              <w:rPr>
                <w:rFonts w:cstheme="minorHAnsi"/>
                <w:iCs/>
                <w:sz w:val="18"/>
                <w:szCs w:val="18"/>
              </w:rPr>
            </w:pPr>
            <w:r w:rsidRPr="00823538">
              <w:rPr>
                <w:rFonts w:cstheme="minorHAnsi"/>
                <w:iCs/>
                <w:sz w:val="18"/>
                <w:szCs w:val="18"/>
              </w:rPr>
              <w:t>-0.271**</w:t>
            </w:r>
          </w:p>
        </w:tc>
        <w:tc>
          <w:tcPr>
            <w:tcW w:w="1153" w:type="dxa"/>
            <w:gridSpan w:val="3"/>
          </w:tcPr>
          <w:p w:rsidR="00A7519B" w:rsidRPr="00823538" w:rsidRDefault="00A7519B" w:rsidP="00A7519B">
            <w:pPr>
              <w:rPr>
                <w:rFonts w:cstheme="minorHAnsi"/>
                <w:iCs/>
                <w:sz w:val="18"/>
                <w:szCs w:val="18"/>
              </w:rPr>
            </w:pPr>
            <w:r w:rsidRPr="00823538">
              <w:rPr>
                <w:rFonts w:cstheme="minorHAnsi"/>
                <w:iCs/>
                <w:sz w:val="18"/>
                <w:szCs w:val="18"/>
              </w:rPr>
              <w:t>1</w:t>
            </w:r>
          </w:p>
          <w:p w:rsidR="00A7519B" w:rsidRPr="00823538" w:rsidRDefault="00A7519B" w:rsidP="00A7519B">
            <w:pPr>
              <w:rPr>
                <w:rFonts w:cstheme="minorHAnsi"/>
                <w:iCs/>
                <w:sz w:val="18"/>
                <w:szCs w:val="18"/>
              </w:rPr>
            </w:pPr>
            <w:r w:rsidRPr="00823538">
              <w:rPr>
                <w:rFonts w:cstheme="minorHAnsi"/>
                <w:iCs/>
                <w:sz w:val="18"/>
                <w:szCs w:val="18"/>
              </w:rPr>
              <w:t> </w:t>
            </w:r>
          </w:p>
        </w:tc>
        <w:tc>
          <w:tcPr>
            <w:tcW w:w="961" w:type="dxa"/>
            <w:gridSpan w:val="3"/>
          </w:tcPr>
          <w:p w:rsidR="00A7519B" w:rsidRPr="00823538" w:rsidRDefault="00A7519B" w:rsidP="00A7519B">
            <w:pPr>
              <w:rPr>
                <w:rFonts w:cstheme="minorHAnsi"/>
                <w:iCs/>
                <w:sz w:val="18"/>
                <w:szCs w:val="18"/>
              </w:rPr>
            </w:pPr>
            <w:r w:rsidRPr="00823538">
              <w:rPr>
                <w:rFonts w:cstheme="minorHAnsi"/>
                <w:iCs/>
                <w:sz w:val="18"/>
                <w:szCs w:val="18"/>
              </w:rPr>
              <w:t> </w:t>
            </w:r>
          </w:p>
          <w:p w:rsidR="00A7519B" w:rsidRPr="00823538" w:rsidRDefault="00A7519B" w:rsidP="00A7519B">
            <w:pPr>
              <w:rPr>
                <w:rFonts w:cstheme="minorHAnsi"/>
                <w:iCs/>
                <w:sz w:val="18"/>
                <w:szCs w:val="18"/>
              </w:rPr>
            </w:pPr>
            <w:r w:rsidRPr="00823538">
              <w:rPr>
                <w:rFonts w:cstheme="minorHAnsi"/>
                <w:iCs/>
                <w:sz w:val="18"/>
                <w:szCs w:val="18"/>
              </w:rPr>
              <w:t> </w:t>
            </w:r>
          </w:p>
        </w:tc>
        <w:tc>
          <w:tcPr>
            <w:tcW w:w="1165" w:type="dxa"/>
            <w:gridSpan w:val="2"/>
          </w:tcPr>
          <w:p w:rsidR="00A7519B" w:rsidRPr="00823538" w:rsidRDefault="00A7519B" w:rsidP="00A7519B">
            <w:pPr>
              <w:rPr>
                <w:rFonts w:cstheme="minorHAnsi"/>
                <w:iCs/>
                <w:sz w:val="18"/>
                <w:szCs w:val="18"/>
              </w:rPr>
            </w:pPr>
            <w:r w:rsidRPr="00823538">
              <w:rPr>
                <w:rFonts w:cstheme="minorHAnsi"/>
                <w:iCs/>
                <w:sz w:val="18"/>
                <w:szCs w:val="18"/>
              </w:rPr>
              <w:t> </w:t>
            </w:r>
          </w:p>
          <w:p w:rsidR="00A7519B" w:rsidRPr="00823538" w:rsidRDefault="00A7519B" w:rsidP="00A7519B">
            <w:pPr>
              <w:rPr>
                <w:rFonts w:cstheme="minorHAnsi"/>
                <w:iCs/>
                <w:sz w:val="18"/>
                <w:szCs w:val="18"/>
              </w:rPr>
            </w:pPr>
            <w:r w:rsidRPr="00823538">
              <w:rPr>
                <w:rFonts w:cstheme="minorHAnsi"/>
                <w:iCs/>
                <w:sz w:val="18"/>
                <w:szCs w:val="18"/>
              </w:rPr>
              <w:t> </w:t>
            </w:r>
          </w:p>
        </w:tc>
        <w:tc>
          <w:tcPr>
            <w:tcW w:w="992" w:type="dxa"/>
            <w:gridSpan w:val="2"/>
          </w:tcPr>
          <w:p w:rsidR="00A7519B" w:rsidRPr="00823538" w:rsidRDefault="00A7519B" w:rsidP="00A7519B">
            <w:pPr>
              <w:rPr>
                <w:rFonts w:cstheme="minorHAnsi"/>
                <w:iCs/>
                <w:sz w:val="18"/>
                <w:szCs w:val="18"/>
              </w:rPr>
            </w:pPr>
            <w:r w:rsidRPr="00823538">
              <w:rPr>
                <w:rFonts w:cstheme="minorHAnsi"/>
                <w:iCs/>
                <w:sz w:val="18"/>
                <w:szCs w:val="18"/>
              </w:rPr>
              <w:t> </w:t>
            </w:r>
          </w:p>
          <w:p w:rsidR="00A7519B" w:rsidRPr="00823538" w:rsidRDefault="00A7519B" w:rsidP="00A7519B">
            <w:pPr>
              <w:rPr>
                <w:rFonts w:cstheme="minorHAnsi"/>
                <w:iCs/>
                <w:sz w:val="18"/>
                <w:szCs w:val="18"/>
              </w:rPr>
            </w:pPr>
            <w:r w:rsidRPr="00823538">
              <w:rPr>
                <w:rFonts w:cstheme="minorHAnsi"/>
                <w:iCs/>
                <w:sz w:val="18"/>
                <w:szCs w:val="18"/>
              </w:rPr>
              <w:t> </w:t>
            </w:r>
          </w:p>
        </w:tc>
        <w:tc>
          <w:tcPr>
            <w:tcW w:w="851" w:type="dxa"/>
            <w:gridSpan w:val="2"/>
          </w:tcPr>
          <w:p w:rsidR="00A7519B" w:rsidRPr="00823538" w:rsidRDefault="00A7519B" w:rsidP="00A7519B">
            <w:pPr>
              <w:rPr>
                <w:rFonts w:cstheme="minorHAnsi"/>
                <w:iCs/>
                <w:sz w:val="18"/>
                <w:szCs w:val="18"/>
              </w:rPr>
            </w:pPr>
            <w:r w:rsidRPr="00823538">
              <w:rPr>
                <w:rFonts w:cstheme="minorHAnsi"/>
                <w:iCs/>
                <w:sz w:val="18"/>
                <w:szCs w:val="18"/>
              </w:rPr>
              <w:t> </w:t>
            </w:r>
          </w:p>
          <w:p w:rsidR="00A7519B" w:rsidRPr="00823538" w:rsidRDefault="00A7519B" w:rsidP="00A7519B">
            <w:pPr>
              <w:rPr>
                <w:rFonts w:cstheme="minorHAnsi"/>
                <w:iCs/>
                <w:sz w:val="18"/>
                <w:szCs w:val="18"/>
              </w:rPr>
            </w:pPr>
            <w:r w:rsidRPr="00823538">
              <w:rPr>
                <w:rFonts w:cstheme="minorHAnsi"/>
                <w:iCs/>
                <w:sz w:val="18"/>
                <w:szCs w:val="18"/>
              </w:rPr>
              <w:t> </w:t>
            </w:r>
          </w:p>
        </w:tc>
        <w:tc>
          <w:tcPr>
            <w:tcW w:w="1134" w:type="dxa"/>
          </w:tcPr>
          <w:p w:rsidR="00A7519B" w:rsidRPr="00823538" w:rsidRDefault="00A7519B" w:rsidP="00A7519B">
            <w:pPr>
              <w:rPr>
                <w:rFonts w:cstheme="minorHAnsi"/>
                <w:iCs/>
                <w:sz w:val="18"/>
                <w:szCs w:val="18"/>
              </w:rPr>
            </w:pPr>
            <w:r w:rsidRPr="00823538">
              <w:rPr>
                <w:rFonts w:cstheme="minorHAnsi"/>
                <w:iCs/>
                <w:sz w:val="18"/>
                <w:szCs w:val="18"/>
              </w:rPr>
              <w:t> </w:t>
            </w:r>
          </w:p>
          <w:p w:rsidR="00A7519B" w:rsidRPr="00823538" w:rsidRDefault="00A7519B" w:rsidP="00A7519B">
            <w:pPr>
              <w:rPr>
                <w:rFonts w:cstheme="minorHAnsi"/>
                <w:iCs/>
                <w:sz w:val="18"/>
                <w:szCs w:val="18"/>
              </w:rPr>
            </w:pPr>
            <w:r w:rsidRPr="00823538">
              <w:rPr>
                <w:rFonts w:cstheme="minorHAnsi"/>
                <w:iCs/>
                <w:sz w:val="18"/>
                <w:szCs w:val="18"/>
              </w:rPr>
              <w:t> </w:t>
            </w:r>
          </w:p>
        </w:tc>
      </w:tr>
      <w:tr w:rsidR="00A7519B" w:rsidRPr="00823538" w:rsidTr="00A7519B">
        <w:tc>
          <w:tcPr>
            <w:tcW w:w="1156" w:type="dxa"/>
          </w:tcPr>
          <w:p w:rsidR="00A7519B" w:rsidRPr="00823538" w:rsidRDefault="00A7519B" w:rsidP="00A7519B">
            <w:pPr>
              <w:rPr>
                <w:rFonts w:cstheme="minorHAnsi"/>
                <w:iCs/>
                <w:sz w:val="18"/>
                <w:szCs w:val="18"/>
              </w:rPr>
            </w:pPr>
            <w:r w:rsidRPr="00823538">
              <w:rPr>
                <w:rFonts w:cstheme="minorHAnsi"/>
                <w:sz w:val="18"/>
                <w:szCs w:val="18"/>
                <w:lang w:val="en-US"/>
              </w:rPr>
              <w:t>IInst</w:t>
            </w:r>
          </w:p>
        </w:tc>
        <w:tc>
          <w:tcPr>
            <w:tcW w:w="1220" w:type="dxa"/>
            <w:gridSpan w:val="2"/>
          </w:tcPr>
          <w:p w:rsidR="00A7519B" w:rsidRPr="00823538" w:rsidRDefault="00A7519B" w:rsidP="00A7519B">
            <w:pPr>
              <w:rPr>
                <w:rFonts w:cstheme="minorHAnsi"/>
                <w:iCs/>
                <w:sz w:val="18"/>
                <w:szCs w:val="18"/>
              </w:rPr>
            </w:pPr>
            <w:r w:rsidRPr="00823538">
              <w:rPr>
                <w:rFonts w:cstheme="minorHAnsi"/>
                <w:iCs/>
                <w:sz w:val="18"/>
                <w:szCs w:val="18"/>
              </w:rPr>
              <w:t>0.421**</w:t>
            </w:r>
          </w:p>
        </w:tc>
        <w:tc>
          <w:tcPr>
            <w:tcW w:w="974" w:type="dxa"/>
          </w:tcPr>
          <w:p w:rsidR="00A7519B" w:rsidRPr="00823538" w:rsidRDefault="00A7519B" w:rsidP="00A7519B">
            <w:pPr>
              <w:rPr>
                <w:rFonts w:cstheme="minorHAnsi"/>
                <w:iCs/>
                <w:sz w:val="18"/>
                <w:szCs w:val="18"/>
              </w:rPr>
            </w:pPr>
            <w:r w:rsidRPr="00823538">
              <w:rPr>
                <w:rFonts w:cstheme="minorHAnsi"/>
                <w:iCs/>
                <w:sz w:val="18"/>
                <w:szCs w:val="18"/>
              </w:rPr>
              <w:t>0.412**</w:t>
            </w:r>
          </w:p>
        </w:tc>
        <w:tc>
          <w:tcPr>
            <w:tcW w:w="1153" w:type="dxa"/>
            <w:gridSpan w:val="3"/>
          </w:tcPr>
          <w:p w:rsidR="00A7519B" w:rsidRPr="00823538" w:rsidRDefault="00A7519B" w:rsidP="00A7519B">
            <w:pPr>
              <w:rPr>
                <w:rFonts w:cstheme="minorHAnsi"/>
                <w:iCs/>
                <w:sz w:val="18"/>
                <w:szCs w:val="18"/>
              </w:rPr>
            </w:pPr>
            <w:r w:rsidRPr="00823538">
              <w:rPr>
                <w:rFonts w:cstheme="minorHAnsi"/>
                <w:iCs/>
                <w:sz w:val="18"/>
                <w:szCs w:val="18"/>
              </w:rPr>
              <w:t>-0.258**</w:t>
            </w:r>
          </w:p>
        </w:tc>
        <w:tc>
          <w:tcPr>
            <w:tcW w:w="961" w:type="dxa"/>
            <w:gridSpan w:val="3"/>
          </w:tcPr>
          <w:p w:rsidR="00A7519B" w:rsidRPr="00823538" w:rsidRDefault="00A7519B" w:rsidP="00A7519B">
            <w:pPr>
              <w:rPr>
                <w:rFonts w:cstheme="minorHAnsi"/>
                <w:iCs/>
                <w:sz w:val="18"/>
                <w:szCs w:val="18"/>
              </w:rPr>
            </w:pPr>
            <w:r w:rsidRPr="00823538">
              <w:rPr>
                <w:rFonts w:cstheme="minorHAnsi"/>
                <w:iCs/>
                <w:sz w:val="18"/>
                <w:szCs w:val="18"/>
              </w:rPr>
              <w:t>1</w:t>
            </w:r>
          </w:p>
          <w:p w:rsidR="00A7519B" w:rsidRPr="00823538" w:rsidRDefault="00A7519B" w:rsidP="00A7519B">
            <w:pPr>
              <w:rPr>
                <w:rFonts w:cstheme="minorHAnsi"/>
                <w:iCs/>
                <w:sz w:val="18"/>
                <w:szCs w:val="18"/>
              </w:rPr>
            </w:pPr>
            <w:r w:rsidRPr="00823538">
              <w:rPr>
                <w:rFonts w:cstheme="minorHAnsi"/>
                <w:iCs/>
                <w:sz w:val="18"/>
                <w:szCs w:val="18"/>
              </w:rPr>
              <w:t> </w:t>
            </w:r>
          </w:p>
        </w:tc>
        <w:tc>
          <w:tcPr>
            <w:tcW w:w="1165" w:type="dxa"/>
            <w:gridSpan w:val="2"/>
          </w:tcPr>
          <w:p w:rsidR="00A7519B" w:rsidRPr="00823538" w:rsidRDefault="00A7519B" w:rsidP="00A7519B">
            <w:pPr>
              <w:rPr>
                <w:rFonts w:cstheme="minorHAnsi"/>
                <w:iCs/>
                <w:sz w:val="18"/>
                <w:szCs w:val="18"/>
              </w:rPr>
            </w:pPr>
            <w:r w:rsidRPr="00823538">
              <w:rPr>
                <w:rFonts w:cstheme="minorHAnsi"/>
                <w:iCs/>
                <w:sz w:val="18"/>
                <w:szCs w:val="18"/>
              </w:rPr>
              <w:t> </w:t>
            </w:r>
          </w:p>
          <w:p w:rsidR="00A7519B" w:rsidRPr="00823538" w:rsidRDefault="00A7519B" w:rsidP="00A7519B">
            <w:pPr>
              <w:rPr>
                <w:rFonts w:cstheme="minorHAnsi"/>
                <w:iCs/>
                <w:sz w:val="18"/>
                <w:szCs w:val="18"/>
              </w:rPr>
            </w:pPr>
            <w:r w:rsidRPr="00823538">
              <w:rPr>
                <w:rFonts w:cstheme="minorHAnsi"/>
                <w:iCs/>
                <w:sz w:val="18"/>
                <w:szCs w:val="18"/>
              </w:rPr>
              <w:t> </w:t>
            </w:r>
          </w:p>
        </w:tc>
        <w:tc>
          <w:tcPr>
            <w:tcW w:w="992" w:type="dxa"/>
            <w:gridSpan w:val="2"/>
          </w:tcPr>
          <w:p w:rsidR="00A7519B" w:rsidRPr="00823538" w:rsidRDefault="00A7519B" w:rsidP="00A7519B">
            <w:pPr>
              <w:rPr>
                <w:rFonts w:cstheme="minorHAnsi"/>
                <w:iCs/>
                <w:sz w:val="18"/>
                <w:szCs w:val="18"/>
              </w:rPr>
            </w:pPr>
            <w:r w:rsidRPr="00823538">
              <w:rPr>
                <w:rFonts w:cstheme="minorHAnsi"/>
                <w:iCs/>
                <w:sz w:val="18"/>
                <w:szCs w:val="18"/>
              </w:rPr>
              <w:t> </w:t>
            </w:r>
          </w:p>
          <w:p w:rsidR="00A7519B" w:rsidRPr="00823538" w:rsidRDefault="00A7519B" w:rsidP="00A7519B">
            <w:pPr>
              <w:rPr>
                <w:rFonts w:cstheme="minorHAnsi"/>
                <w:iCs/>
                <w:sz w:val="18"/>
                <w:szCs w:val="18"/>
              </w:rPr>
            </w:pPr>
            <w:r w:rsidRPr="00823538">
              <w:rPr>
                <w:rFonts w:cstheme="minorHAnsi"/>
                <w:iCs/>
                <w:sz w:val="18"/>
                <w:szCs w:val="18"/>
              </w:rPr>
              <w:t> </w:t>
            </w:r>
          </w:p>
        </w:tc>
        <w:tc>
          <w:tcPr>
            <w:tcW w:w="851" w:type="dxa"/>
            <w:gridSpan w:val="2"/>
          </w:tcPr>
          <w:p w:rsidR="00A7519B" w:rsidRPr="00823538" w:rsidRDefault="00A7519B" w:rsidP="00A7519B">
            <w:pPr>
              <w:rPr>
                <w:rFonts w:cstheme="minorHAnsi"/>
                <w:iCs/>
                <w:sz w:val="18"/>
                <w:szCs w:val="18"/>
              </w:rPr>
            </w:pPr>
            <w:r w:rsidRPr="00823538">
              <w:rPr>
                <w:rFonts w:cstheme="minorHAnsi"/>
                <w:iCs/>
                <w:sz w:val="18"/>
                <w:szCs w:val="18"/>
              </w:rPr>
              <w:t> </w:t>
            </w:r>
          </w:p>
          <w:p w:rsidR="00A7519B" w:rsidRPr="00823538" w:rsidRDefault="00A7519B" w:rsidP="00A7519B">
            <w:pPr>
              <w:rPr>
                <w:rFonts w:cstheme="minorHAnsi"/>
                <w:iCs/>
                <w:sz w:val="18"/>
                <w:szCs w:val="18"/>
              </w:rPr>
            </w:pPr>
            <w:r w:rsidRPr="00823538">
              <w:rPr>
                <w:rFonts w:cstheme="minorHAnsi"/>
                <w:iCs/>
                <w:sz w:val="18"/>
                <w:szCs w:val="18"/>
              </w:rPr>
              <w:t> </w:t>
            </w:r>
          </w:p>
        </w:tc>
        <w:tc>
          <w:tcPr>
            <w:tcW w:w="1134" w:type="dxa"/>
          </w:tcPr>
          <w:p w:rsidR="00A7519B" w:rsidRPr="00823538" w:rsidRDefault="00A7519B" w:rsidP="00A7519B">
            <w:pPr>
              <w:rPr>
                <w:rFonts w:cstheme="minorHAnsi"/>
                <w:iCs/>
                <w:sz w:val="18"/>
                <w:szCs w:val="18"/>
              </w:rPr>
            </w:pPr>
            <w:r w:rsidRPr="00823538">
              <w:rPr>
                <w:rFonts w:cstheme="minorHAnsi"/>
                <w:iCs/>
                <w:sz w:val="18"/>
                <w:szCs w:val="18"/>
              </w:rPr>
              <w:t> </w:t>
            </w:r>
          </w:p>
          <w:p w:rsidR="00A7519B" w:rsidRPr="00823538" w:rsidRDefault="00A7519B" w:rsidP="00A7519B">
            <w:pPr>
              <w:rPr>
                <w:rFonts w:cstheme="minorHAnsi"/>
                <w:iCs/>
                <w:sz w:val="18"/>
                <w:szCs w:val="18"/>
              </w:rPr>
            </w:pPr>
            <w:r w:rsidRPr="00823538">
              <w:rPr>
                <w:rFonts w:cstheme="minorHAnsi"/>
                <w:iCs/>
                <w:sz w:val="18"/>
                <w:szCs w:val="18"/>
              </w:rPr>
              <w:t> </w:t>
            </w:r>
          </w:p>
        </w:tc>
      </w:tr>
      <w:tr w:rsidR="00A7519B" w:rsidRPr="00823538" w:rsidTr="00A7519B">
        <w:tc>
          <w:tcPr>
            <w:tcW w:w="1156" w:type="dxa"/>
          </w:tcPr>
          <w:p w:rsidR="00A7519B" w:rsidRPr="00823538" w:rsidRDefault="00A7519B" w:rsidP="00A7519B">
            <w:pPr>
              <w:rPr>
                <w:rFonts w:cstheme="minorHAnsi"/>
                <w:iCs/>
                <w:sz w:val="18"/>
                <w:szCs w:val="18"/>
              </w:rPr>
            </w:pPr>
            <w:r w:rsidRPr="00823538">
              <w:rPr>
                <w:rFonts w:cstheme="minorHAnsi"/>
                <w:sz w:val="18"/>
                <w:szCs w:val="18"/>
                <w:lang w:val="en-US"/>
              </w:rPr>
              <w:t>ManOnw</w:t>
            </w:r>
          </w:p>
        </w:tc>
        <w:tc>
          <w:tcPr>
            <w:tcW w:w="1220" w:type="dxa"/>
            <w:gridSpan w:val="2"/>
          </w:tcPr>
          <w:p w:rsidR="00A7519B" w:rsidRPr="00823538" w:rsidRDefault="00A7519B" w:rsidP="00A7519B">
            <w:pPr>
              <w:rPr>
                <w:rFonts w:cstheme="minorHAnsi"/>
                <w:iCs/>
                <w:sz w:val="18"/>
                <w:szCs w:val="18"/>
              </w:rPr>
            </w:pPr>
            <w:r w:rsidRPr="00823538">
              <w:rPr>
                <w:rFonts w:cstheme="minorHAnsi"/>
                <w:iCs/>
                <w:sz w:val="18"/>
                <w:szCs w:val="18"/>
              </w:rPr>
              <w:t>-0.235**</w:t>
            </w:r>
          </w:p>
        </w:tc>
        <w:tc>
          <w:tcPr>
            <w:tcW w:w="974" w:type="dxa"/>
          </w:tcPr>
          <w:p w:rsidR="00A7519B" w:rsidRPr="00823538" w:rsidRDefault="00A7519B" w:rsidP="00A7519B">
            <w:pPr>
              <w:rPr>
                <w:rFonts w:cstheme="minorHAnsi"/>
                <w:iCs/>
                <w:sz w:val="18"/>
                <w:szCs w:val="18"/>
              </w:rPr>
            </w:pPr>
            <w:r w:rsidRPr="00823538">
              <w:rPr>
                <w:rFonts w:cstheme="minorHAnsi"/>
                <w:iCs/>
                <w:sz w:val="18"/>
                <w:szCs w:val="18"/>
              </w:rPr>
              <w:t>0.147**</w:t>
            </w:r>
          </w:p>
        </w:tc>
        <w:tc>
          <w:tcPr>
            <w:tcW w:w="1153" w:type="dxa"/>
            <w:gridSpan w:val="3"/>
          </w:tcPr>
          <w:p w:rsidR="00A7519B" w:rsidRPr="00823538" w:rsidRDefault="00A7519B" w:rsidP="00A7519B">
            <w:pPr>
              <w:rPr>
                <w:rFonts w:cstheme="minorHAnsi"/>
                <w:iCs/>
                <w:sz w:val="18"/>
                <w:szCs w:val="18"/>
              </w:rPr>
            </w:pPr>
            <w:r w:rsidRPr="00823538">
              <w:rPr>
                <w:rFonts w:cstheme="minorHAnsi"/>
                <w:iCs/>
                <w:sz w:val="18"/>
                <w:szCs w:val="18"/>
              </w:rPr>
              <w:t>-0.285*</w:t>
            </w:r>
          </w:p>
        </w:tc>
        <w:tc>
          <w:tcPr>
            <w:tcW w:w="961" w:type="dxa"/>
            <w:gridSpan w:val="3"/>
          </w:tcPr>
          <w:p w:rsidR="00A7519B" w:rsidRPr="00823538" w:rsidRDefault="00A7519B" w:rsidP="00A7519B">
            <w:pPr>
              <w:rPr>
                <w:rFonts w:cstheme="minorHAnsi"/>
                <w:iCs/>
                <w:sz w:val="18"/>
                <w:szCs w:val="18"/>
              </w:rPr>
            </w:pPr>
            <w:r w:rsidRPr="00823538">
              <w:rPr>
                <w:rFonts w:cstheme="minorHAnsi"/>
                <w:iCs/>
                <w:sz w:val="18"/>
                <w:szCs w:val="18"/>
              </w:rPr>
              <w:t>0.256**</w:t>
            </w:r>
          </w:p>
        </w:tc>
        <w:tc>
          <w:tcPr>
            <w:tcW w:w="1165" w:type="dxa"/>
            <w:gridSpan w:val="2"/>
          </w:tcPr>
          <w:p w:rsidR="00A7519B" w:rsidRPr="00823538" w:rsidRDefault="00A7519B" w:rsidP="00A7519B">
            <w:pPr>
              <w:rPr>
                <w:rFonts w:cstheme="minorHAnsi"/>
                <w:iCs/>
                <w:sz w:val="18"/>
                <w:szCs w:val="18"/>
              </w:rPr>
            </w:pPr>
            <w:r w:rsidRPr="00823538">
              <w:rPr>
                <w:rFonts w:cstheme="minorHAnsi"/>
                <w:iCs/>
                <w:sz w:val="18"/>
                <w:szCs w:val="18"/>
              </w:rPr>
              <w:t>1</w:t>
            </w:r>
          </w:p>
          <w:p w:rsidR="00A7519B" w:rsidRPr="00823538" w:rsidRDefault="00A7519B" w:rsidP="00A7519B">
            <w:pPr>
              <w:rPr>
                <w:rFonts w:cstheme="minorHAnsi"/>
                <w:iCs/>
                <w:sz w:val="18"/>
                <w:szCs w:val="18"/>
              </w:rPr>
            </w:pPr>
            <w:r w:rsidRPr="00823538">
              <w:rPr>
                <w:rFonts w:cstheme="minorHAnsi"/>
                <w:iCs/>
                <w:sz w:val="18"/>
                <w:szCs w:val="18"/>
              </w:rPr>
              <w:t> </w:t>
            </w:r>
          </w:p>
        </w:tc>
        <w:tc>
          <w:tcPr>
            <w:tcW w:w="992" w:type="dxa"/>
            <w:gridSpan w:val="2"/>
          </w:tcPr>
          <w:p w:rsidR="00A7519B" w:rsidRPr="00823538" w:rsidRDefault="00A7519B" w:rsidP="00A7519B">
            <w:pPr>
              <w:rPr>
                <w:rFonts w:cstheme="minorHAnsi"/>
                <w:iCs/>
                <w:sz w:val="18"/>
                <w:szCs w:val="18"/>
              </w:rPr>
            </w:pPr>
            <w:r w:rsidRPr="00823538">
              <w:rPr>
                <w:rFonts w:cstheme="minorHAnsi"/>
                <w:iCs/>
                <w:sz w:val="18"/>
                <w:szCs w:val="18"/>
              </w:rPr>
              <w:t> </w:t>
            </w:r>
          </w:p>
          <w:p w:rsidR="00A7519B" w:rsidRPr="00823538" w:rsidRDefault="00A7519B" w:rsidP="00A7519B">
            <w:pPr>
              <w:rPr>
                <w:rFonts w:cstheme="minorHAnsi"/>
                <w:iCs/>
                <w:sz w:val="18"/>
                <w:szCs w:val="18"/>
              </w:rPr>
            </w:pPr>
            <w:r w:rsidRPr="00823538">
              <w:rPr>
                <w:rFonts w:cstheme="minorHAnsi"/>
                <w:iCs/>
                <w:sz w:val="18"/>
                <w:szCs w:val="18"/>
              </w:rPr>
              <w:t> </w:t>
            </w:r>
          </w:p>
        </w:tc>
        <w:tc>
          <w:tcPr>
            <w:tcW w:w="851" w:type="dxa"/>
            <w:gridSpan w:val="2"/>
          </w:tcPr>
          <w:p w:rsidR="00A7519B" w:rsidRPr="00823538" w:rsidRDefault="00A7519B" w:rsidP="00A7519B">
            <w:pPr>
              <w:rPr>
                <w:rFonts w:cstheme="minorHAnsi"/>
                <w:iCs/>
                <w:sz w:val="18"/>
                <w:szCs w:val="18"/>
              </w:rPr>
            </w:pPr>
            <w:r w:rsidRPr="00823538">
              <w:rPr>
                <w:rFonts w:cstheme="minorHAnsi"/>
                <w:iCs/>
                <w:sz w:val="18"/>
                <w:szCs w:val="18"/>
              </w:rPr>
              <w:t> </w:t>
            </w:r>
          </w:p>
          <w:p w:rsidR="00A7519B" w:rsidRPr="00823538" w:rsidRDefault="00A7519B" w:rsidP="00A7519B">
            <w:pPr>
              <w:rPr>
                <w:rFonts w:cstheme="minorHAnsi"/>
                <w:iCs/>
                <w:sz w:val="18"/>
                <w:szCs w:val="18"/>
              </w:rPr>
            </w:pPr>
            <w:r w:rsidRPr="00823538">
              <w:rPr>
                <w:rFonts w:cstheme="minorHAnsi"/>
                <w:iCs/>
                <w:sz w:val="18"/>
                <w:szCs w:val="18"/>
              </w:rPr>
              <w:t> </w:t>
            </w:r>
          </w:p>
        </w:tc>
        <w:tc>
          <w:tcPr>
            <w:tcW w:w="1134" w:type="dxa"/>
          </w:tcPr>
          <w:p w:rsidR="00A7519B" w:rsidRPr="00823538" w:rsidRDefault="00A7519B" w:rsidP="00A7519B">
            <w:pPr>
              <w:rPr>
                <w:rFonts w:cstheme="minorHAnsi"/>
                <w:iCs/>
                <w:sz w:val="18"/>
                <w:szCs w:val="18"/>
              </w:rPr>
            </w:pPr>
            <w:r w:rsidRPr="00823538">
              <w:rPr>
                <w:rFonts w:cstheme="minorHAnsi"/>
                <w:iCs/>
                <w:sz w:val="18"/>
                <w:szCs w:val="18"/>
              </w:rPr>
              <w:t> </w:t>
            </w:r>
          </w:p>
          <w:p w:rsidR="00A7519B" w:rsidRPr="00823538" w:rsidRDefault="00A7519B" w:rsidP="00A7519B">
            <w:pPr>
              <w:rPr>
                <w:rFonts w:cstheme="minorHAnsi"/>
                <w:iCs/>
                <w:sz w:val="18"/>
                <w:szCs w:val="18"/>
              </w:rPr>
            </w:pPr>
            <w:r w:rsidRPr="00823538">
              <w:rPr>
                <w:rFonts w:cstheme="minorHAnsi"/>
                <w:iCs/>
                <w:sz w:val="18"/>
                <w:szCs w:val="18"/>
              </w:rPr>
              <w:t> </w:t>
            </w:r>
          </w:p>
        </w:tc>
      </w:tr>
      <w:tr w:rsidR="00A7519B" w:rsidRPr="00823538" w:rsidTr="00A7519B">
        <w:tc>
          <w:tcPr>
            <w:tcW w:w="1156" w:type="dxa"/>
          </w:tcPr>
          <w:p w:rsidR="00A7519B" w:rsidRPr="00823538" w:rsidRDefault="00A7519B" w:rsidP="00A7519B">
            <w:pPr>
              <w:rPr>
                <w:rFonts w:cstheme="minorHAnsi"/>
                <w:iCs/>
                <w:sz w:val="18"/>
                <w:szCs w:val="18"/>
              </w:rPr>
            </w:pPr>
            <w:r w:rsidRPr="00823538">
              <w:rPr>
                <w:rFonts w:cstheme="minorHAnsi"/>
                <w:bCs/>
                <w:sz w:val="18"/>
                <w:szCs w:val="18"/>
              </w:rPr>
              <w:t>CF</w:t>
            </w:r>
          </w:p>
        </w:tc>
        <w:tc>
          <w:tcPr>
            <w:tcW w:w="1220" w:type="dxa"/>
            <w:gridSpan w:val="2"/>
          </w:tcPr>
          <w:p w:rsidR="00A7519B" w:rsidRPr="00823538" w:rsidRDefault="00A7519B" w:rsidP="00A7519B">
            <w:pPr>
              <w:rPr>
                <w:rFonts w:cstheme="minorHAnsi"/>
                <w:iCs/>
                <w:sz w:val="18"/>
                <w:szCs w:val="18"/>
              </w:rPr>
            </w:pPr>
            <w:r w:rsidRPr="00823538">
              <w:rPr>
                <w:rFonts w:cstheme="minorHAnsi"/>
                <w:iCs/>
                <w:sz w:val="18"/>
                <w:szCs w:val="18"/>
              </w:rPr>
              <w:t>0.142*</w:t>
            </w:r>
          </w:p>
        </w:tc>
        <w:tc>
          <w:tcPr>
            <w:tcW w:w="974" w:type="dxa"/>
          </w:tcPr>
          <w:p w:rsidR="00A7519B" w:rsidRPr="00823538" w:rsidRDefault="00A7519B" w:rsidP="00A7519B">
            <w:pPr>
              <w:rPr>
                <w:rFonts w:cstheme="minorHAnsi"/>
                <w:iCs/>
                <w:sz w:val="18"/>
                <w:szCs w:val="18"/>
              </w:rPr>
            </w:pPr>
            <w:r w:rsidRPr="00823538">
              <w:rPr>
                <w:rFonts w:cstheme="minorHAnsi"/>
                <w:iCs/>
                <w:sz w:val="18"/>
                <w:szCs w:val="18"/>
              </w:rPr>
              <w:t>0.224**</w:t>
            </w:r>
          </w:p>
        </w:tc>
        <w:tc>
          <w:tcPr>
            <w:tcW w:w="1153" w:type="dxa"/>
            <w:gridSpan w:val="3"/>
          </w:tcPr>
          <w:p w:rsidR="00A7519B" w:rsidRPr="00823538" w:rsidRDefault="00A7519B" w:rsidP="00A7519B">
            <w:pPr>
              <w:rPr>
                <w:rFonts w:cstheme="minorHAnsi"/>
                <w:iCs/>
                <w:sz w:val="18"/>
                <w:szCs w:val="18"/>
              </w:rPr>
            </w:pPr>
            <w:r w:rsidRPr="00823538">
              <w:rPr>
                <w:rFonts w:cstheme="minorHAnsi"/>
                <w:iCs/>
                <w:sz w:val="18"/>
                <w:szCs w:val="18"/>
              </w:rPr>
              <w:t>-0.156*</w:t>
            </w:r>
          </w:p>
        </w:tc>
        <w:tc>
          <w:tcPr>
            <w:tcW w:w="961" w:type="dxa"/>
            <w:gridSpan w:val="3"/>
          </w:tcPr>
          <w:p w:rsidR="00A7519B" w:rsidRPr="00823538" w:rsidRDefault="00A7519B" w:rsidP="00A7519B">
            <w:pPr>
              <w:rPr>
                <w:rFonts w:cstheme="minorHAnsi"/>
                <w:iCs/>
                <w:sz w:val="18"/>
                <w:szCs w:val="18"/>
              </w:rPr>
            </w:pPr>
            <w:r w:rsidRPr="00823538">
              <w:rPr>
                <w:rFonts w:cstheme="minorHAnsi"/>
                <w:iCs/>
                <w:sz w:val="18"/>
                <w:szCs w:val="18"/>
              </w:rPr>
              <w:t>0.124</w:t>
            </w:r>
          </w:p>
        </w:tc>
        <w:tc>
          <w:tcPr>
            <w:tcW w:w="1165" w:type="dxa"/>
            <w:gridSpan w:val="2"/>
          </w:tcPr>
          <w:p w:rsidR="00A7519B" w:rsidRPr="00823538" w:rsidRDefault="00A7519B" w:rsidP="00A7519B">
            <w:pPr>
              <w:rPr>
                <w:rFonts w:cstheme="minorHAnsi"/>
                <w:iCs/>
                <w:sz w:val="18"/>
                <w:szCs w:val="18"/>
              </w:rPr>
            </w:pPr>
            <w:r w:rsidRPr="00823538">
              <w:rPr>
                <w:rFonts w:cstheme="minorHAnsi"/>
                <w:iCs/>
                <w:sz w:val="18"/>
                <w:szCs w:val="18"/>
              </w:rPr>
              <w:t>0.114</w:t>
            </w:r>
          </w:p>
        </w:tc>
        <w:tc>
          <w:tcPr>
            <w:tcW w:w="992" w:type="dxa"/>
            <w:gridSpan w:val="2"/>
          </w:tcPr>
          <w:p w:rsidR="00A7519B" w:rsidRPr="00823538" w:rsidRDefault="00A7519B" w:rsidP="00A7519B">
            <w:pPr>
              <w:rPr>
                <w:rFonts w:cstheme="minorHAnsi"/>
                <w:iCs/>
                <w:sz w:val="18"/>
                <w:szCs w:val="18"/>
              </w:rPr>
            </w:pPr>
            <w:r w:rsidRPr="00823538">
              <w:rPr>
                <w:rFonts w:cstheme="minorHAnsi"/>
                <w:iCs/>
                <w:sz w:val="18"/>
                <w:szCs w:val="18"/>
              </w:rPr>
              <w:t>1</w:t>
            </w:r>
          </w:p>
          <w:p w:rsidR="00A7519B" w:rsidRPr="00823538" w:rsidRDefault="00A7519B" w:rsidP="00A7519B">
            <w:pPr>
              <w:rPr>
                <w:rFonts w:cstheme="minorHAnsi"/>
                <w:iCs/>
                <w:sz w:val="18"/>
                <w:szCs w:val="18"/>
              </w:rPr>
            </w:pPr>
            <w:r w:rsidRPr="00823538">
              <w:rPr>
                <w:rFonts w:cstheme="minorHAnsi"/>
                <w:iCs/>
                <w:sz w:val="18"/>
                <w:szCs w:val="18"/>
              </w:rPr>
              <w:t> </w:t>
            </w:r>
          </w:p>
        </w:tc>
        <w:tc>
          <w:tcPr>
            <w:tcW w:w="851" w:type="dxa"/>
            <w:gridSpan w:val="2"/>
          </w:tcPr>
          <w:p w:rsidR="00A7519B" w:rsidRPr="00823538" w:rsidRDefault="00A7519B" w:rsidP="00A7519B">
            <w:pPr>
              <w:rPr>
                <w:rFonts w:cstheme="minorHAnsi"/>
                <w:iCs/>
                <w:sz w:val="18"/>
                <w:szCs w:val="18"/>
              </w:rPr>
            </w:pPr>
            <w:r w:rsidRPr="00823538">
              <w:rPr>
                <w:rFonts w:cstheme="minorHAnsi"/>
                <w:iCs/>
                <w:sz w:val="18"/>
                <w:szCs w:val="18"/>
              </w:rPr>
              <w:t> </w:t>
            </w:r>
          </w:p>
          <w:p w:rsidR="00A7519B" w:rsidRPr="00823538" w:rsidRDefault="00A7519B" w:rsidP="00A7519B">
            <w:pPr>
              <w:rPr>
                <w:rFonts w:cstheme="minorHAnsi"/>
                <w:iCs/>
                <w:sz w:val="18"/>
                <w:szCs w:val="18"/>
              </w:rPr>
            </w:pPr>
            <w:r w:rsidRPr="00823538">
              <w:rPr>
                <w:rFonts w:cstheme="minorHAnsi"/>
                <w:iCs/>
                <w:sz w:val="18"/>
                <w:szCs w:val="18"/>
              </w:rPr>
              <w:t> </w:t>
            </w:r>
          </w:p>
        </w:tc>
        <w:tc>
          <w:tcPr>
            <w:tcW w:w="1134" w:type="dxa"/>
          </w:tcPr>
          <w:p w:rsidR="00A7519B" w:rsidRPr="00823538" w:rsidRDefault="00A7519B" w:rsidP="00A7519B">
            <w:pPr>
              <w:rPr>
                <w:rFonts w:cstheme="minorHAnsi"/>
                <w:iCs/>
                <w:sz w:val="18"/>
                <w:szCs w:val="18"/>
              </w:rPr>
            </w:pPr>
            <w:r w:rsidRPr="00823538">
              <w:rPr>
                <w:rFonts w:cstheme="minorHAnsi"/>
                <w:iCs/>
                <w:sz w:val="18"/>
                <w:szCs w:val="18"/>
              </w:rPr>
              <w:t> </w:t>
            </w:r>
          </w:p>
          <w:p w:rsidR="00A7519B" w:rsidRPr="00823538" w:rsidRDefault="00A7519B" w:rsidP="00A7519B">
            <w:pPr>
              <w:rPr>
                <w:rFonts w:cstheme="minorHAnsi"/>
                <w:iCs/>
                <w:sz w:val="18"/>
                <w:szCs w:val="18"/>
              </w:rPr>
            </w:pPr>
            <w:r w:rsidRPr="00823538">
              <w:rPr>
                <w:rFonts w:cstheme="minorHAnsi"/>
                <w:iCs/>
                <w:sz w:val="18"/>
                <w:szCs w:val="18"/>
              </w:rPr>
              <w:t> </w:t>
            </w:r>
          </w:p>
        </w:tc>
      </w:tr>
      <w:tr w:rsidR="00A7519B" w:rsidRPr="00823538" w:rsidTr="00A7519B">
        <w:tc>
          <w:tcPr>
            <w:tcW w:w="1156" w:type="dxa"/>
          </w:tcPr>
          <w:p w:rsidR="00A7519B" w:rsidRPr="00823538" w:rsidRDefault="00A7519B" w:rsidP="00A7519B">
            <w:pPr>
              <w:rPr>
                <w:rFonts w:cstheme="minorHAnsi"/>
                <w:iCs/>
                <w:sz w:val="18"/>
                <w:szCs w:val="18"/>
              </w:rPr>
            </w:pPr>
            <w:r w:rsidRPr="00823538">
              <w:rPr>
                <w:rFonts w:cstheme="minorHAnsi"/>
                <w:bCs/>
                <w:sz w:val="18"/>
                <w:szCs w:val="18"/>
              </w:rPr>
              <w:t>Audit</w:t>
            </w:r>
          </w:p>
        </w:tc>
        <w:tc>
          <w:tcPr>
            <w:tcW w:w="1220" w:type="dxa"/>
            <w:gridSpan w:val="2"/>
          </w:tcPr>
          <w:p w:rsidR="00A7519B" w:rsidRPr="00823538" w:rsidRDefault="00A7519B" w:rsidP="00A7519B">
            <w:pPr>
              <w:rPr>
                <w:rFonts w:cstheme="minorHAnsi"/>
                <w:iCs/>
                <w:sz w:val="18"/>
                <w:szCs w:val="18"/>
              </w:rPr>
            </w:pPr>
            <w:r w:rsidRPr="00823538">
              <w:rPr>
                <w:rFonts w:cstheme="minorHAnsi"/>
                <w:iCs/>
                <w:sz w:val="18"/>
                <w:szCs w:val="18"/>
              </w:rPr>
              <w:t>0.411**</w:t>
            </w:r>
          </w:p>
        </w:tc>
        <w:tc>
          <w:tcPr>
            <w:tcW w:w="974" w:type="dxa"/>
          </w:tcPr>
          <w:p w:rsidR="00A7519B" w:rsidRPr="00823538" w:rsidRDefault="00A7519B" w:rsidP="00A7519B">
            <w:pPr>
              <w:rPr>
                <w:rFonts w:cstheme="minorHAnsi"/>
                <w:iCs/>
                <w:sz w:val="18"/>
                <w:szCs w:val="18"/>
              </w:rPr>
            </w:pPr>
            <w:r w:rsidRPr="00823538">
              <w:rPr>
                <w:rFonts w:cstheme="minorHAnsi"/>
                <w:iCs/>
                <w:sz w:val="18"/>
                <w:szCs w:val="18"/>
              </w:rPr>
              <w:t>-0.358*</w:t>
            </w:r>
          </w:p>
        </w:tc>
        <w:tc>
          <w:tcPr>
            <w:tcW w:w="1153" w:type="dxa"/>
            <w:gridSpan w:val="3"/>
          </w:tcPr>
          <w:p w:rsidR="00A7519B" w:rsidRPr="00823538" w:rsidRDefault="00A7519B" w:rsidP="00A7519B">
            <w:pPr>
              <w:rPr>
                <w:rFonts w:cstheme="minorHAnsi"/>
                <w:iCs/>
                <w:sz w:val="18"/>
                <w:szCs w:val="18"/>
              </w:rPr>
            </w:pPr>
            <w:r w:rsidRPr="00823538">
              <w:rPr>
                <w:rFonts w:cstheme="minorHAnsi"/>
                <w:iCs/>
                <w:sz w:val="18"/>
                <w:szCs w:val="18"/>
              </w:rPr>
              <w:t>0.074</w:t>
            </w:r>
          </w:p>
        </w:tc>
        <w:tc>
          <w:tcPr>
            <w:tcW w:w="961" w:type="dxa"/>
            <w:gridSpan w:val="3"/>
          </w:tcPr>
          <w:p w:rsidR="00A7519B" w:rsidRPr="00823538" w:rsidRDefault="00A7519B" w:rsidP="00A7519B">
            <w:pPr>
              <w:rPr>
                <w:rFonts w:cstheme="minorHAnsi"/>
                <w:iCs/>
                <w:sz w:val="18"/>
                <w:szCs w:val="18"/>
              </w:rPr>
            </w:pPr>
            <w:r w:rsidRPr="00823538">
              <w:rPr>
                <w:rFonts w:cstheme="minorHAnsi"/>
                <w:iCs/>
                <w:sz w:val="18"/>
                <w:szCs w:val="18"/>
              </w:rPr>
              <w:t>0.098</w:t>
            </w:r>
          </w:p>
        </w:tc>
        <w:tc>
          <w:tcPr>
            <w:tcW w:w="1165" w:type="dxa"/>
            <w:gridSpan w:val="2"/>
          </w:tcPr>
          <w:p w:rsidR="00A7519B" w:rsidRPr="00823538" w:rsidRDefault="00A7519B" w:rsidP="00A7519B">
            <w:pPr>
              <w:rPr>
                <w:rFonts w:cstheme="minorHAnsi"/>
                <w:iCs/>
                <w:sz w:val="18"/>
                <w:szCs w:val="18"/>
              </w:rPr>
            </w:pPr>
            <w:r w:rsidRPr="00823538">
              <w:rPr>
                <w:rFonts w:cstheme="minorHAnsi"/>
                <w:iCs/>
                <w:sz w:val="18"/>
                <w:szCs w:val="18"/>
              </w:rPr>
              <w:t>-0.047</w:t>
            </w:r>
          </w:p>
        </w:tc>
        <w:tc>
          <w:tcPr>
            <w:tcW w:w="992" w:type="dxa"/>
            <w:gridSpan w:val="2"/>
          </w:tcPr>
          <w:p w:rsidR="00A7519B" w:rsidRPr="00823538" w:rsidRDefault="00A7519B" w:rsidP="00A7519B">
            <w:pPr>
              <w:rPr>
                <w:rFonts w:cstheme="minorHAnsi"/>
                <w:iCs/>
                <w:sz w:val="18"/>
                <w:szCs w:val="18"/>
              </w:rPr>
            </w:pPr>
            <w:r w:rsidRPr="00823538">
              <w:rPr>
                <w:rFonts w:cstheme="minorHAnsi"/>
                <w:iCs/>
                <w:sz w:val="18"/>
                <w:szCs w:val="18"/>
              </w:rPr>
              <w:t>-0.284**</w:t>
            </w:r>
          </w:p>
        </w:tc>
        <w:tc>
          <w:tcPr>
            <w:tcW w:w="851" w:type="dxa"/>
            <w:gridSpan w:val="2"/>
          </w:tcPr>
          <w:p w:rsidR="00A7519B" w:rsidRPr="00823538" w:rsidRDefault="00A7519B" w:rsidP="00A7519B">
            <w:pPr>
              <w:rPr>
                <w:rFonts w:cstheme="minorHAnsi"/>
                <w:iCs/>
                <w:sz w:val="18"/>
                <w:szCs w:val="18"/>
              </w:rPr>
            </w:pPr>
            <w:r w:rsidRPr="00823538">
              <w:rPr>
                <w:rFonts w:cstheme="minorHAnsi"/>
                <w:iCs/>
                <w:sz w:val="18"/>
                <w:szCs w:val="18"/>
              </w:rPr>
              <w:t>1</w:t>
            </w:r>
          </w:p>
          <w:p w:rsidR="00A7519B" w:rsidRPr="00823538" w:rsidRDefault="00A7519B" w:rsidP="00A7519B">
            <w:pPr>
              <w:rPr>
                <w:rFonts w:cstheme="minorHAnsi"/>
                <w:iCs/>
                <w:sz w:val="18"/>
                <w:szCs w:val="18"/>
              </w:rPr>
            </w:pPr>
            <w:r w:rsidRPr="00823538">
              <w:rPr>
                <w:rFonts w:cstheme="minorHAnsi"/>
                <w:iCs/>
                <w:sz w:val="18"/>
                <w:szCs w:val="18"/>
              </w:rPr>
              <w:t> </w:t>
            </w:r>
          </w:p>
        </w:tc>
        <w:tc>
          <w:tcPr>
            <w:tcW w:w="1134" w:type="dxa"/>
          </w:tcPr>
          <w:p w:rsidR="00A7519B" w:rsidRPr="00823538" w:rsidRDefault="00A7519B" w:rsidP="00A7519B">
            <w:pPr>
              <w:rPr>
                <w:rFonts w:cstheme="minorHAnsi"/>
                <w:iCs/>
                <w:sz w:val="18"/>
                <w:szCs w:val="18"/>
              </w:rPr>
            </w:pPr>
            <w:r w:rsidRPr="00823538">
              <w:rPr>
                <w:rFonts w:cstheme="minorHAnsi"/>
                <w:iCs/>
                <w:sz w:val="18"/>
                <w:szCs w:val="18"/>
              </w:rPr>
              <w:t> </w:t>
            </w:r>
          </w:p>
          <w:p w:rsidR="00A7519B" w:rsidRPr="00823538" w:rsidRDefault="00A7519B" w:rsidP="00A7519B">
            <w:pPr>
              <w:rPr>
                <w:rFonts w:cstheme="minorHAnsi"/>
                <w:iCs/>
                <w:sz w:val="18"/>
                <w:szCs w:val="18"/>
              </w:rPr>
            </w:pPr>
            <w:r w:rsidRPr="00823538">
              <w:rPr>
                <w:rFonts w:cstheme="minorHAnsi"/>
                <w:iCs/>
                <w:sz w:val="18"/>
                <w:szCs w:val="18"/>
              </w:rPr>
              <w:t> </w:t>
            </w:r>
          </w:p>
        </w:tc>
      </w:tr>
      <w:tr w:rsidR="00A7519B" w:rsidRPr="00823538" w:rsidTr="00A7519B">
        <w:tc>
          <w:tcPr>
            <w:tcW w:w="1156" w:type="dxa"/>
          </w:tcPr>
          <w:p w:rsidR="00A7519B" w:rsidRPr="00823538" w:rsidRDefault="00A7519B" w:rsidP="00A7519B">
            <w:pPr>
              <w:rPr>
                <w:rFonts w:cstheme="minorHAnsi"/>
                <w:iCs/>
                <w:sz w:val="18"/>
                <w:szCs w:val="18"/>
              </w:rPr>
            </w:pPr>
            <w:r w:rsidRPr="00823538">
              <w:rPr>
                <w:rFonts w:cstheme="minorHAnsi"/>
                <w:bCs/>
                <w:sz w:val="18"/>
                <w:szCs w:val="18"/>
              </w:rPr>
              <w:t>Litigation</w:t>
            </w:r>
          </w:p>
        </w:tc>
        <w:tc>
          <w:tcPr>
            <w:tcW w:w="1220" w:type="dxa"/>
            <w:gridSpan w:val="2"/>
          </w:tcPr>
          <w:p w:rsidR="00A7519B" w:rsidRPr="00823538" w:rsidRDefault="00A7519B" w:rsidP="00A7519B">
            <w:pPr>
              <w:rPr>
                <w:rFonts w:cstheme="minorHAnsi"/>
                <w:iCs/>
                <w:sz w:val="18"/>
                <w:szCs w:val="18"/>
              </w:rPr>
            </w:pPr>
            <w:r w:rsidRPr="00823538">
              <w:rPr>
                <w:rFonts w:cstheme="minorHAnsi"/>
                <w:iCs/>
                <w:sz w:val="18"/>
                <w:szCs w:val="18"/>
              </w:rPr>
              <w:t>-0.354**</w:t>
            </w:r>
          </w:p>
          <w:p w:rsidR="00A7519B" w:rsidRPr="00823538" w:rsidRDefault="00A7519B" w:rsidP="00A7519B">
            <w:pPr>
              <w:jc w:val="both"/>
              <w:rPr>
                <w:rFonts w:cstheme="minorHAnsi"/>
                <w:iCs/>
                <w:sz w:val="18"/>
                <w:szCs w:val="18"/>
              </w:rPr>
            </w:pPr>
          </w:p>
        </w:tc>
        <w:tc>
          <w:tcPr>
            <w:tcW w:w="974" w:type="dxa"/>
          </w:tcPr>
          <w:p w:rsidR="00A7519B" w:rsidRPr="00823538" w:rsidRDefault="00A7519B" w:rsidP="00A7519B">
            <w:pPr>
              <w:rPr>
                <w:rFonts w:cstheme="minorHAnsi"/>
                <w:iCs/>
                <w:sz w:val="18"/>
                <w:szCs w:val="18"/>
              </w:rPr>
            </w:pPr>
            <w:r w:rsidRPr="00823538">
              <w:rPr>
                <w:rFonts w:cstheme="minorHAnsi"/>
                <w:iCs/>
                <w:sz w:val="18"/>
                <w:szCs w:val="18"/>
              </w:rPr>
              <w:t>0.274**</w:t>
            </w:r>
          </w:p>
        </w:tc>
        <w:tc>
          <w:tcPr>
            <w:tcW w:w="1153" w:type="dxa"/>
            <w:gridSpan w:val="3"/>
          </w:tcPr>
          <w:p w:rsidR="00A7519B" w:rsidRPr="00823538" w:rsidRDefault="00A7519B" w:rsidP="00A7519B">
            <w:pPr>
              <w:rPr>
                <w:rFonts w:cstheme="minorHAnsi"/>
                <w:iCs/>
                <w:sz w:val="18"/>
                <w:szCs w:val="18"/>
              </w:rPr>
            </w:pPr>
            <w:r w:rsidRPr="00823538">
              <w:rPr>
                <w:rFonts w:cstheme="minorHAnsi"/>
                <w:iCs/>
                <w:sz w:val="18"/>
                <w:szCs w:val="18"/>
              </w:rPr>
              <w:t>-0.114*</w:t>
            </w:r>
          </w:p>
        </w:tc>
        <w:tc>
          <w:tcPr>
            <w:tcW w:w="961" w:type="dxa"/>
            <w:gridSpan w:val="3"/>
          </w:tcPr>
          <w:p w:rsidR="00A7519B" w:rsidRPr="00823538" w:rsidRDefault="00A7519B" w:rsidP="00A7519B">
            <w:pPr>
              <w:rPr>
                <w:rFonts w:cstheme="minorHAnsi"/>
                <w:iCs/>
                <w:sz w:val="18"/>
                <w:szCs w:val="18"/>
              </w:rPr>
            </w:pPr>
            <w:r w:rsidRPr="00823538">
              <w:rPr>
                <w:rFonts w:cstheme="minorHAnsi"/>
                <w:iCs/>
                <w:sz w:val="18"/>
                <w:szCs w:val="18"/>
              </w:rPr>
              <w:t>0.382**</w:t>
            </w:r>
          </w:p>
        </w:tc>
        <w:tc>
          <w:tcPr>
            <w:tcW w:w="1165" w:type="dxa"/>
            <w:gridSpan w:val="2"/>
          </w:tcPr>
          <w:p w:rsidR="00A7519B" w:rsidRPr="00823538" w:rsidRDefault="00A7519B" w:rsidP="00A7519B">
            <w:pPr>
              <w:rPr>
                <w:rFonts w:cstheme="minorHAnsi"/>
                <w:iCs/>
                <w:sz w:val="18"/>
                <w:szCs w:val="18"/>
              </w:rPr>
            </w:pPr>
            <w:r w:rsidRPr="00823538">
              <w:rPr>
                <w:rFonts w:cstheme="minorHAnsi"/>
                <w:iCs/>
                <w:sz w:val="18"/>
                <w:szCs w:val="18"/>
              </w:rPr>
              <w:t>0.471**</w:t>
            </w:r>
          </w:p>
        </w:tc>
        <w:tc>
          <w:tcPr>
            <w:tcW w:w="992" w:type="dxa"/>
            <w:gridSpan w:val="2"/>
          </w:tcPr>
          <w:p w:rsidR="00A7519B" w:rsidRPr="00823538" w:rsidRDefault="00A7519B" w:rsidP="00A7519B">
            <w:pPr>
              <w:rPr>
                <w:rFonts w:cstheme="minorHAnsi"/>
                <w:iCs/>
                <w:sz w:val="18"/>
                <w:szCs w:val="18"/>
              </w:rPr>
            </w:pPr>
            <w:r w:rsidRPr="00823538">
              <w:rPr>
                <w:rFonts w:cstheme="minorHAnsi"/>
                <w:iCs/>
                <w:sz w:val="18"/>
                <w:szCs w:val="18"/>
              </w:rPr>
              <w:t>0.117</w:t>
            </w:r>
          </w:p>
        </w:tc>
        <w:tc>
          <w:tcPr>
            <w:tcW w:w="851" w:type="dxa"/>
            <w:gridSpan w:val="2"/>
          </w:tcPr>
          <w:p w:rsidR="00A7519B" w:rsidRPr="00823538" w:rsidRDefault="00A7519B" w:rsidP="00A7519B">
            <w:pPr>
              <w:rPr>
                <w:rFonts w:cstheme="minorHAnsi"/>
                <w:iCs/>
                <w:sz w:val="18"/>
                <w:szCs w:val="18"/>
              </w:rPr>
            </w:pPr>
            <w:r w:rsidRPr="00823538">
              <w:rPr>
                <w:rFonts w:cstheme="minorHAnsi"/>
                <w:iCs/>
                <w:sz w:val="18"/>
                <w:szCs w:val="18"/>
              </w:rPr>
              <w:t>-0.037</w:t>
            </w:r>
          </w:p>
        </w:tc>
        <w:tc>
          <w:tcPr>
            <w:tcW w:w="1134" w:type="dxa"/>
          </w:tcPr>
          <w:p w:rsidR="00A7519B" w:rsidRPr="00823538" w:rsidRDefault="00A7519B" w:rsidP="00A7519B">
            <w:pPr>
              <w:rPr>
                <w:rFonts w:cstheme="minorHAnsi"/>
                <w:iCs/>
                <w:sz w:val="18"/>
                <w:szCs w:val="18"/>
              </w:rPr>
            </w:pPr>
            <w:r w:rsidRPr="00823538">
              <w:rPr>
                <w:rFonts w:cstheme="minorHAnsi"/>
                <w:iCs/>
                <w:sz w:val="18"/>
                <w:szCs w:val="18"/>
              </w:rPr>
              <w:t>1</w:t>
            </w:r>
          </w:p>
          <w:p w:rsidR="00A7519B" w:rsidRPr="00823538" w:rsidRDefault="00A7519B" w:rsidP="00A7519B">
            <w:pPr>
              <w:rPr>
                <w:rFonts w:cstheme="minorHAnsi"/>
                <w:iCs/>
                <w:sz w:val="18"/>
                <w:szCs w:val="18"/>
              </w:rPr>
            </w:pPr>
            <w:r w:rsidRPr="00823538">
              <w:rPr>
                <w:rFonts w:cstheme="minorHAnsi"/>
                <w:iCs/>
                <w:sz w:val="18"/>
                <w:szCs w:val="18"/>
              </w:rPr>
              <w:t> </w:t>
            </w:r>
          </w:p>
        </w:tc>
      </w:tr>
    </w:tbl>
    <w:p w:rsidR="00214D18" w:rsidRDefault="00214D18" w:rsidP="00214D18">
      <w:pPr>
        <w:autoSpaceDE w:val="0"/>
        <w:autoSpaceDN w:val="0"/>
        <w:adjustRightInd w:val="0"/>
        <w:spacing w:line="360" w:lineRule="auto"/>
        <w:ind w:firstLine="708"/>
        <w:jc w:val="both"/>
        <w:rPr>
          <w:rFonts w:asciiTheme="majorBidi" w:hAnsiTheme="majorBidi" w:cstheme="majorBidi"/>
          <w:sz w:val="24"/>
          <w:szCs w:val="24"/>
          <w:lang w:val="en-US"/>
        </w:rPr>
      </w:pPr>
    </w:p>
    <w:p w:rsidR="00AE2D80" w:rsidRPr="006905FC" w:rsidRDefault="006905FC" w:rsidP="00A7519B">
      <w:pPr>
        <w:autoSpaceDE w:val="0"/>
        <w:autoSpaceDN w:val="0"/>
        <w:adjustRightInd w:val="0"/>
        <w:spacing w:line="360" w:lineRule="auto"/>
        <w:jc w:val="both"/>
        <w:rPr>
          <w:rFonts w:asciiTheme="majorBidi" w:hAnsiTheme="majorBidi" w:cstheme="majorBidi"/>
          <w:sz w:val="24"/>
          <w:szCs w:val="24"/>
          <w:lang w:val="en-US"/>
        </w:rPr>
      </w:pPr>
      <w:r w:rsidRPr="006905FC">
        <w:rPr>
          <w:rFonts w:asciiTheme="majorBidi" w:hAnsiTheme="majorBidi" w:cstheme="majorBidi"/>
          <w:sz w:val="24"/>
          <w:szCs w:val="24"/>
        </w:rPr>
        <w:t>T</w:t>
      </w:r>
      <w:r w:rsidRPr="00A7519B">
        <w:rPr>
          <w:rFonts w:asciiTheme="majorBidi" w:hAnsiTheme="majorBidi" w:cstheme="majorBidi"/>
          <w:sz w:val="24"/>
          <w:szCs w:val="24"/>
        </w:rPr>
        <w:t xml:space="preserve">able 3 shows the Pearson correlation coefficient matrix of the variables, thereby providing some basic analysis of the correlation between variables. </w:t>
      </w:r>
      <w:r w:rsidR="00207807" w:rsidRPr="00A7519B">
        <w:rPr>
          <w:rFonts w:asciiTheme="majorBidi" w:hAnsiTheme="majorBidi" w:cstheme="majorBidi"/>
          <w:sz w:val="24"/>
          <w:szCs w:val="24"/>
        </w:rPr>
        <w:t>Concerning the unvaried</w:t>
      </w:r>
      <w:r w:rsidR="00AE2D80" w:rsidRPr="00A7519B">
        <w:rPr>
          <w:rFonts w:asciiTheme="majorBidi" w:hAnsiTheme="majorBidi" w:cstheme="majorBidi"/>
          <w:sz w:val="24"/>
          <w:szCs w:val="24"/>
        </w:rPr>
        <w:t xml:space="preserve"> test, if dependent variable present two modalities, it is possible to realise the test of student for a null value of difference of the means of the dependants variables (H0 hypothesis) between two </w:t>
      </w:r>
      <w:r w:rsidR="00AE2D80" w:rsidRPr="00A7519B">
        <w:rPr>
          <w:rFonts w:asciiTheme="majorBidi" w:hAnsiTheme="majorBidi" w:cstheme="majorBidi"/>
          <w:sz w:val="24"/>
          <w:szCs w:val="24"/>
        </w:rPr>
        <w:lastRenderedPageBreak/>
        <w:t>groups of firms</w:t>
      </w:r>
      <w:r w:rsidR="00A7519B" w:rsidRPr="00A7519B">
        <w:rPr>
          <w:rFonts w:asciiTheme="majorBidi" w:hAnsiTheme="majorBidi" w:cstheme="majorBidi"/>
          <w:sz w:val="24"/>
          <w:szCs w:val="24"/>
        </w:rPr>
        <w:t xml:space="preserve"> (Table4 :  Univariate Analysis) </w:t>
      </w:r>
      <w:r w:rsidR="00AE2D80" w:rsidRPr="00A7519B">
        <w:rPr>
          <w:rFonts w:asciiTheme="majorBidi" w:hAnsiTheme="majorBidi" w:cstheme="majorBidi"/>
          <w:sz w:val="24"/>
          <w:szCs w:val="24"/>
        </w:rPr>
        <w:t>. But if explicative variable is not normally distributed, it’s necessary to make non-parametric test of the different means</w:t>
      </w:r>
      <w:r w:rsidR="00EC1D90" w:rsidRPr="00A7519B">
        <w:rPr>
          <w:rFonts w:asciiTheme="majorBidi" w:hAnsiTheme="majorBidi" w:cstheme="majorBidi"/>
          <w:sz w:val="24"/>
          <w:szCs w:val="24"/>
        </w:rPr>
        <w:t xml:space="preserve"> (This assumption was not checked in our sample.  For this reason, we will resort to non-parametric tests)</w:t>
      </w:r>
      <w:r w:rsidR="00AE2D80" w:rsidRPr="00A7519B">
        <w:rPr>
          <w:rFonts w:asciiTheme="majorBidi" w:hAnsiTheme="majorBidi" w:cstheme="majorBidi"/>
          <w:sz w:val="24"/>
          <w:szCs w:val="24"/>
        </w:rPr>
        <w:t>. These</w:t>
      </w:r>
      <w:r w:rsidR="00AE2D80" w:rsidRPr="00823538">
        <w:rPr>
          <w:rFonts w:asciiTheme="majorBidi" w:hAnsiTheme="majorBidi" w:cstheme="majorBidi"/>
          <w:bCs/>
          <w:sz w:val="24"/>
          <w:szCs w:val="24"/>
          <w:lang w:val="en-GB"/>
        </w:rPr>
        <w:t xml:space="preserve"> tests are useful to know if the firms of the first group (which present a weak level of conservatism, </w:t>
      </w:r>
      <w:r w:rsidR="00AE2D80" w:rsidRPr="00823538">
        <w:rPr>
          <w:rFonts w:asciiTheme="majorBidi" w:hAnsiTheme="majorBidi" w:cstheme="majorBidi"/>
          <w:bCs/>
          <w:sz w:val="24"/>
          <w:szCs w:val="24"/>
        </w:rPr>
        <w:t xml:space="preserve">C-Score </w:t>
      </w:r>
      <w:r w:rsidR="00AE2D80" w:rsidRPr="00823538">
        <w:rPr>
          <w:rFonts w:asciiTheme="majorBidi" w:hAnsiTheme="majorBidi" w:cstheme="majorBidi"/>
          <w:bCs/>
          <w:sz w:val="24"/>
          <w:szCs w:val="24"/>
          <w:lang w:val="en-GB"/>
        </w:rPr>
        <w:t>is less than 0.494 (</w:t>
      </w:r>
      <w:r w:rsidR="00AE2D80" w:rsidRPr="00823538">
        <w:rPr>
          <w:rFonts w:asciiTheme="majorBidi" w:hAnsiTheme="majorBidi" w:cstheme="majorBidi"/>
          <w:b/>
          <w:sz w:val="24"/>
          <w:szCs w:val="24"/>
          <w:lang w:val="en-GB"/>
        </w:rPr>
        <w:t xml:space="preserve">Group </w:t>
      </w:r>
      <w:r w:rsidR="00AE2D80" w:rsidRPr="00823538">
        <w:rPr>
          <w:rFonts w:asciiTheme="majorBidi" w:hAnsiTheme="majorBidi" w:cstheme="majorBidi"/>
          <w:b/>
          <w:sz w:val="24"/>
          <w:szCs w:val="24"/>
        </w:rPr>
        <w:t>C-Score lowest</w:t>
      </w:r>
      <w:r w:rsidR="00AE2D80" w:rsidRPr="00823538">
        <w:rPr>
          <w:rFonts w:asciiTheme="majorBidi" w:hAnsiTheme="majorBidi" w:cstheme="majorBidi"/>
          <w:bCs/>
          <w:sz w:val="24"/>
          <w:szCs w:val="24"/>
          <w:lang w:val="en-GB"/>
        </w:rPr>
        <w:t>)) present a significant difference with firms of the second group (high level of conservatism,</w:t>
      </w:r>
      <w:r w:rsidR="00AE2D80" w:rsidRPr="00823538">
        <w:rPr>
          <w:rFonts w:asciiTheme="majorBidi" w:hAnsiTheme="majorBidi" w:cstheme="majorBidi"/>
          <w:bCs/>
          <w:sz w:val="24"/>
          <w:szCs w:val="24"/>
        </w:rPr>
        <w:t xml:space="preserve"> C-Score </w:t>
      </w:r>
      <w:r w:rsidR="00AE2D80" w:rsidRPr="00823538">
        <w:rPr>
          <w:rFonts w:asciiTheme="majorBidi" w:hAnsiTheme="majorBidi" w:cstheme="majorBidi"/>
          <w:bCs/>
          <w:sz w:val="24"/>
          <w:szCs w:val="24"/>
          <w:lang w:val="en-GB"/>
        </w:rPr>
        <w:t>is greater than 0.494 (</w:t>
      </w:r>
      <w:r w:rsidR="00AE2D80" w:rsidRPr="00823538">
        <w:rPr>
          <w:rFonts w:asciiTheme="majorBidi" w:hAnsiTheme="majorBidi" w:cstheme="majorBidi"/>
          <w:b/>
          <w:sz w:val="24"/>
          <w:szCs w:val="24"/>
          <w:lang w:val="en-GB"/>
        </w:rPr>
        <w:t xml:space="preserve">Group </w:t>
      </w:r>
      <w:r w:rsidR="00AE2D80" w:rsidRPr="00823538">
        <w:rPr>
          <w:rFonts w:asciiTheme="majorBidi" w:hAnsiTheme="majorBidi" w:cstheme="majorBidi"/>
          <w:b/>
          <w:sz w:val="24"/>
          <w:szCs w:val="24"/>
        </w:rPr>
        <w:t>C-Score highest</w:t>
      </w:r>
      <w:r w:rsidR="00AE2D80" w:rsidRPr="00823538">
        <w:rPr>
          <w:rFonts w:asciiTheme="majorBidi" w:hAnsiTheme="majorBidi" w:cstheme="majorBidi"/>
          <w:bCs/>
          <w:sz w:val="24"/>
          <w:szCs w:val="24"/>
          <w:lang w:val="en-GB"/>
        </w:rPr>
        <w:t>) per explicative variables categories</w:t>
      </w:r>
      <w:r w:rsidR="00530200" w:rsidRPr="00823538">
        <w:rPr>
          <w:rFonts w:asciiTheme="majorBidi" w:hAnsiTheme="majorBidi" w:cstheme="majorBidi"/>
          <w:bCs/>
          <w:sz w:val="24"/>
          <w:szCs w:val="24"/>
          <w:lang w:val="en-GB"/>
        </w:rPr>
        <w:t>.</w:t>
      </w:r>
    </w:p>
    <w:tbl>
      <w:tblPr>
        <w:tblStyle w:val="Grilledutableau"/>
        <w:tblpPr w:leftFromText="142" w:rightFromText="142" w:vertAnchor="text" w:horzAnchor="margin" w:tblpXSpec="center" w:tblpY="239"/>
        <w:tblOverlap w:val="never"/>
        <w:tblW w:w="8613"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Look w:val="0000"/>
      </w:tblPr>
      <w:tblGrid>
        <w:gridCol w:w="1048"/>
        <w:gridCol w:w="1328"/>
        <w:gridCol w:w="1843"/>
        <w:gridCol w:w="1418"/>
        <w:gridCol w:w="1417"/>
        <w:gridCol w:w="1559"/>
      </w:tblGrid>
      <w:tr w:rsidR="00A7519B" w:rsidRPr="00823538" w:rsidTr="00A7519B">
        <w:trPr>
          <w:trHeight w:val="315"/>
        </w:trPr>
        <w:tc>
          <w:tcPr>
            <w:tcW w:w="8613" w:type="dxa"/>
            <w:gridSpan w:val="6"/>
            <w:noWrap/>
          </w:tcPr>
          <w:p w:rsidR="00A7519B" w:rsidRPr="00823538" w:rsidRDefault="00A7519B" w:rsidP="00A7519B">
            <w:pPr>
              <w:rPr>
                <w:rFonts w:cstheme="minorHAnsi"/>
                <w:i/>
                <w:iCs/>
                <w:sz w:val="16"/>
                <w:szCs w:val="16"/>
              </w:rPr>
            </w:pPr>
            <w:r>
              <w:rPr>
                <w:bCs/>
                <w:iCs/>
                <w:szCs w:val="18"/>
                <w:lang w:val="en-US"/>
              </w:rPr>
              <w:t>Table4</w:t>
            </w:r>
            <w:r w:rsidRPr="00823538">
              <w:rPr>
                <w:bCs/>
                <w:iCs/>
                <w:szCs w:val="18"/>
                <w:lang w:val="en-US"/>
              </w:rPr>
              <w:t xml:space="preserve"> : </w:t>
            </w:r>
            <w:r w:rsidRPr="00823538">
              <w:rPr>
                <w:rFonts w:asciiTheme="majorBidi" w:hAnsiTheme="majorBidi" w:cstheme="majorBidi"/>
                <w:sz w:val="24"/>
                <w:szCs w:val="24"/>
              </w:rPr>
              <w:t xml:space="preserve"> Univariate Analysis</w:t>
            </w:r>
          </w:p>
        </w:tc>
      </w:tr>
      <w:tr w:rsidR="00A7519B" w:rsidRPr="00823538" w:rsidTr="00A7519B">
        <w:trPr>
          <w:trHeight w:val="315"/>
        </w:trPr>
        <w:tc>
          <w:tcPr>
            <w:tcW w:w="1048" w:type="dxa"/>
            <w:noWrap/>
          </w:tcPr>
          <w:p w:rsidR="00A7519B" w:rsidRPr="00823538" w:rsidRDefault="00A7519B" w:rsidP="00A7519B">
            <w:pPr>
              <w:rPr>
                <w:rFonts w:cstheme="minorHAnsi"/>
                <w:sz w:val="16"/>
                <w:szCs w:val="16"/>
              </w:rPr>
            </w:pPr>
            <w:r w:rsidRPr="00823538">
              <w:rPr>
                <w:rFonts w:cstheme="minorHAnsi"/>
                <w:sz w:val="16"/>
                <w:szCs w:val="16"/>
              </w:rPr>
              <w:t>Variables</w:t>
            </w:r>
          </w:p>
        </w:tc>
        <w:tc>
          <w:tcPr>
            <w:tcW w:w="1328" w:type="dxa"/>
            <w:noWrap/>
          </w:tcPr>
          <w:p w:rsidR="00A7519B" w:rsidRPr="00823538" w:rsidRDefault="00A7519B" w:rsidP="00A7519B">
            <w:pPr>
              <w:rPr>
                <w:rFonts w:cstheme="minorHAnsi"/>
                <w:sz w:val="16"/>
                <w:szCs w:val="16"/>
              </w:rPr>
            </w:pPr>
            <w:r w:rsidRPr="00823538">
              <w:rPr>
                <w:rFonts w:cstheme="minorHAnsi"/>
                <w:sz w:val="16"/>
                <w:szCs w:val="16"/>
              </w:rPr>
              <w:t>Groups</w:t>
            </w:r>
          </w:p>
        </w:tc>
        <w:tc>
          <w:tcPr>
            <w:tcW w:w="1843" w:type="dxa"/>
            <w:noWrap/>
          </w:tcPr>
          <w:p w:rsidR="00A7519B" w:rsidRPr="00823538" w:rsidRDefault="00A7519B" w:rsidP="00A7519B">
            <w:pPr>
              <w:rPr>
                <w:rFonts w:cstheme="minorHAnsi"/>
                <w:sz w:val="16"/>
                <w:szCs w:val="16"/>
              </w:rPr>
            </w:pPr>
            <w:r w:rsidRPr="00823538">
              <w:rPr>
                <w:rFonts w:cstheme="minorHAnsi"/>
                <w:sz w:val="16"/>
                <w:szCs w:val="16"/>
              </w:rPr>
              <w:t>Mean/prop</w:t>
            </w:r>
          </w:p>
        </w:tc>
        <w:tc>
          <w:tcPr>
            <w:tcW w:w="1418" w:type="dxa"/>
            <w:noWrap/>
          </w:tcPr>
          <w:p w:rsidR="00A7519B" w:rsidRPr="00823538" w:rsidRDefault="00A7519B" w:rsidP="00A7519B">
            <w:pPr>
              <w:rPr>
                <w:rFonts w:cstheme="minorHAnsi"/>
                <w:sz w:val="16"/>
                <w:szCs w:val="16"/>
              </w:rPr>
            </w:pPr>
            <w:r w:rsidRPr="00823538">
              <w:rPr>
                <w:rFonts w:cstheme="minorHAnsi"/>
                <w:sz w:val="16"/>
                <w:szCs w:val="16"/>
              </w:rPr>
              <w:t>t-test</w:t>
            </w:r>
          </w:p>
        </w:tc>
        <w:tc>
          <w:tcPr>
            <w:tcW w:w="1417" w:type="dxa"/>
            <w:noWrap/>
          </w:tcPr>
          <w:p w:rsidR="00A7519B" w:rsidRPr="00823538" w:rsidRDefault="00A7519B" w:rsidP="00A7519B">
            <w:pPr>
              <w:rPr>
                <w:rFonts w:cstheme="minorHAnsi"/>
                <w:sz w:val="16"/>
                <w:szCs w:val="16"/>
              </w:rPr>
            </w:pPr>
            <w:r w:rsidRPr="00823538">
              <w:rPr>
                <w:rFonts w:cstheme="minorHAnsi"/>
                <w:sz w:val="16"/>
                <w:szCs w:val="16"/>
              </w:rPr>
              <w:t>z-stat</w:t>
            </w:r>
          </w:p>
        </w:tc>
        <w:tc>
          <w:tcPr>
            <w:tcW w:w="1559" w:type="dxa"/>
            <w:noWrap/>
          </w:tcPr>
          <w:p w:rsidR="00A7519B" w:rsidRPr="00823538" w:rsidRDefault="00A7519B" w:rsidP="00A7519B">
            <w:pPr>
              <w:rPr>
                <w:rFonts w:cstheme="minorHAnsi"/>
                <w:i/>
                <w:iCs/>
                <w:sz w:val="16"/>
                <w:szCs w:val="16"/>
              </w:rPr>
            </w:pPr>
            <w:r w:rsidRPr="00823538">
              <w:rPr>
                <w:rFonts w:cstheme="minorHAnsi"/>
                <w:i/>
                <w:iCs/>
                <w:sz w:val="16"/>
                <w:szCs w:val="16"/>
              </w:rPr>
              <w:t>X</w:t>
            </w:r>
            <w:r w:rsidRPr="00823538">
              <w:rPr>
                <w:rFonts w:cstheme="minorHAnsi"/>
                <w:sz w:val="16"/>
                <w:szCs w:val="16"/>
                <w:vertAlign w:val="superscript"/>
              </w:rPr>
              <w:t>2</w:t>
            </w:r>
            <w:r w:rsidRPr="00823538">
              <w:rPr>
                <w:rFonts w:cstheme="minorHAnsi"/>
                <w:sz w:val="16"/>
                <w:szCs w:val="16"/>
              </w:rPr>
              <w:t xml:space="preserve"> test</w:t>
            </w:r>
          </w:p>
        </w:tc>
      </w:tr>
      <w:tr w:rsidR="00A7519B" w:rsidRPr="00823538" w:rsidTr="00A7519B">
        <w:trPr>
          <w:trHeight w:val="70"/>
        </w:trPr>
        <w:tc>
          <w:tcPr>
            <w:tcW w:w="1048" w:type="dxa"/>
            <w:noWrap/>
          </w:tcPr>
          <w:p w:rsidR="00A7519B" w:rsidRPr="00823538" w:rsidRDefault="00A7519B" w:rsidP="00A7519B">
            <w:pPr>
              <w:rPr>
                <w:rFonts w:cstheme="minorHAnsi"/>
                <w:sz w:val="16"/>
                <w:szCs w:val="16"/>
              </w:rPr>
            </w:pPr>
          </w:p>
        </w:tc>
        <w:tc>
          <w:tcPr>
            <w:tcW w:w="1328" w:type="dxa"/>
            <w:noWrap/>
          </w:tcPr>
          <w:p w:rsidR="00A7519B" w:rsidRPr="00823538" w:rsidRDefault="00A7519B" w:rsidP="00A7519B">
            <w:pPr>
              <w:rPr>
                <w:rFonts w:cstheme="minorHAnsi"/>
                <w:sz w:val="16"/>
                <w:szCs w:val="16"/>
              </w:rPr>
            </w:pPr>
          </w:p>
        </w:tc>
        <w:tc>
          <w:tcPr>
            <w:tcW w:w="1843" w:type="dxa"/>
            <w:noWrap/>
          </w:tcPr>
          <w:p w:rsidR="00A7519B" w:rsidRPr="00823538" w:rsidRDefault="00A7519B" w:rsidP="00A7519B">
            <w:pPr>
              <w:rPr>
                <w:rFonts w:cstheme="minorHAnsi"/>
                <w:sz w:val="16"/>
                <w:szCs w:val="16"/>
              </w:rPr>
            </w:pPr>
          </w:p>
        </w:tc>
        <w:tc>
          <w:tcPr>
            <w:tcW w:w="1418" w:type="dxa"/>
            <w:noWrap/>
          </w:tcPr>
          <w:p w:rsidR="00A7519B" w:rsidRPr="00823538" w:rsidRDefault="00A7519B" w:rsidP="00A7519B">
            <w:pPr>
              <w:rPr>
                <w:rFonts w:cstheme="minorHAnsi"/>
                <w:sz w:val="16"/>
                <w:szCs w:val="16"/>
              </w:rPr>
            </w:pPr>
          </w:p>
        </w:tc>
        <w:tc>
          <w:tcPr>
            <w:tcW w:w="1417" w:type="dxa"/>
            <w:noWrap/>
          </w:tcPr>
          <w:p w:rsidR="00A7519B" w:rsidRPr="00823538" w:rsidRDefault="00A7519B" w:rsidP="00A7519B">
            <w:pPr>
              <w:rPr>
                <w:rFonts w:cstheme="minorHAnsi"/>
                <w:sz w:val="16"/>
                <w:szCs w:val="16"/>
              </w:rPr>
            </w:pPr>
          </w:p>
        </w:tc>
        <w:tc>
          <w:tcPr>
            <w:tcW w:w="1559" w:type="dxa"/>
            <w:noWrap/>
          </w:tcPr>
          <w:p w:rsidR="00A7519B" w:rsidRPr="00823538" w:rsidRDefault="00A7519B" w:rsidP="00A7519B">
            <w:pPr>
              <w:rPr>
                <w:rFonts w:cstheme="minorHAnsi"/>
                <w:sz w:val="16"/>
                <w:szCs w:val="16"/>
              </w:rPr>
            </w:pPr>
          </w:p>
        </w:tc>
      </w:tr>
      <w:tr w:rsidR="00A7519B" w:rsidRPr="00823538" w:rsidTr="00A7519B">
        <w:trPr>
          <w:trHeight w:val="237"/>
        </w:trPr>
        <w:tc>
          <w:tcPr>
            <w:tcW w:w="1048" w:type="dxa"/>
            <w:noWrap/>
          </w:tcPr>
          <w:p w:rsidR="00A7519B" w:rsidRPr="00823538" w:rsidRDefault="00A7519B" w:rsidP="00A7519B">
            <w:pPr>
              <w:rPr>
                <w:rFonts w:cstheme="minorHAnsi"/>
                <w:sz w:val="16"/>
                <w:szCs w:val="16"/>
              </w:rPr>
            </w:pPr>
            <w:r w:rsidRPr="00823538">
              <w:rPr>
                <w:rFonts w:cstheme="minorHAnsi"/>
                <w:sz w:val="16"/>
                <w:szCs w:val="16"/>
                <w:lang w:val="en-US"/>
              </w:rPr>
              <w:t>Insdir</w:t>
            </w:r>
          </w:p>
        </w:tc>
        <w:tc>
          <w:tcPr>
            <w:tcW w:w="1328" w:type="dxa"/>
            <w:noWrap/>
          </w:tcPr>
          <w:p w:rsidR="00A7519B" w:rsidRPr="00823538" w:rsidRDefault="00A7519B" w:rsidP="00A7519B">
            <w:pPr>
              <w:rPr>
                <w:rFonts w:cstheme="minorHAnsi"/>
                <w:sz w:val="16"/>
                <w:szCs w:val="16"/>
              </w:rPr>
            </w:pPr>
            <w:r w:rsidRPr="00823538">
              <w:rPr>
                <w:rFonts w:cstheme="minorHAnsi"/>
                <w:sz w:val="16"/>
                <w:szCs w:val="16"/>
              </w:rPr>
              <w:t>C-Score lowest</w:t>
            </w:r>
          </w:p>
        </w:tc>
        <w:tc>
          <w:tcPr>
            <w:tcW w:w="1843" w:type="dxa"/>
            <w:noWrap/>
          </w:tcPr>
          <w:p w:rsidR="00A7519B" w:rsidRPr="00823538" w:rsidRDefault="00A7519B" w:rsidP="00A7519B">
            <w:pPr>
              <w:rPr>
                <w:rFonts w:cstheme="minorHAnsi"/>
                <w:sz w:val="16"/>
                <w:szCs w:val="16"/>
              </w:rPr>
            </w:pPr>
            <w:r w:rsidRPr="00823538">
              <w:rPr>
                <w:rFonts w:cstheme="minorHAnsi"/>
                <w:sz w:val="16"/>
                <w:szCs w:val="16"/>
              </w:rPr>
              <w:t>Mean = 0.691</w:t>
            </w:r>
          </w:p>
        </w:tc>
        <w:tc>
          <w:tcPr>
            <w:tcW w:w="1418" w:type="dxa"/>
            <w:noWrap/>
          </w:tcPr>
          <w:p w:rsidR="00A7519B" w:rsidRPr="00823538" w:rsidRDefault="00A7519B" w:rsidP="00A7519B">
            <w:pPr>
              <w:rPr>
                <w:rFonts w:cstheme="minorHAnsi"/>
                <w:sz w:val="16"/>
                <w:szCs w:val="16"/>
              </w:rPr>
            </w:pPr>
            <w:r w:rsidRPr="00823538">
              <w:rPr>
                <w:rFonts w:cstheme="minorHAnsi"/>
                <w:sz w:val="16"/>
                <w:szCs w:val="16"/>
              </w:rPr>
              <w:t>t = -5.904***</w:t>
            </w:r>
          </w:p>
        </w:tc>
        <w:tc>
          <w:tcPr>
            <w:tcW w:w="1417" w:type="dxa"/>
            <w:noWrap/>
          </w:tcPr>
          <w:p w:rsidR="00A7519B" w:rsidRPr="00823538" w:rsidRDefault="00A7519B" w:rsidP="00A7519B">
            <w:pPr>
              <w:rPr>
                <w:rFonts w:cstheme="minorHAnsi"/>
                <w:sz w:val="16"/>
                <w:szCs w:val="16"/>
              </w:rPr>
            </w:pPr>
            <w:r w:rsidRPr="00823538">
              <w:rPr>
                <w:rFonts w:cstheme="minorHAnsi"/>
                <w:sz w:val="16"/>
                <w:szCs w:val="16"/>
              </w:rPr>
              <w:t>z = -5.258***</w:t>
            </w:r>
          </w:p>
        </w:tc>
        <w:tc>
          <w:tcPr>
            <w:tcW w:w="1559" w:type="dxa"/>
            <w:noWrap/>
          </w:tcPr>
          <w:p w:rsidR="00A7519B" w:rsidRPr="00823538" w:rsidRDefault="00A7519B" w:rsidP="00A7519B">
            <w:pPr>
              <w:rPr>
                <w:rFonts w:cstheme="minorHAnsi"/>
                <w:sz w:val="16"/>
                <w:szCs w:val="16"/>
              </w:rPr>
            </w:pPr>
            <w:r w:rsidRPr="00823538">
              <w:rPr>
                <w:rFonts w:cstheme="minorHAnsi"/>
                <w:sz w:val="16"/>
                <w:szCs w:val="16"/>
              </w:rPr>
              <w:t>n/a</w:t>
            </w:r>
          </w:p>
        </w:tc>
      </w:tr>
      <w:tr w:rsidR="00A7519B" w:rsidRPr="00823538" w:rsidTr="00A7519B">
        <w:trPr>
          <w:trHeight w:val="237"/>
        </w:trPr>
        <w:tc>
          <w:tcPr>
            <w:tcW w:w="1048" w:type="dxa"/>
            <w:noWrap/>
          </w:tcPr>
          <w:p w:rsidR="00A7519B" w:rsidRPr="00823538" w:rsidRDefault="00A7519B" w:rsidP="00A7519B">
            <w:pPr>
              <w:rPr>
                <w:rFonts w:cstheme="minorHAnsi"/>
                <w:sz w:val="16"/>
                <w:szCs w:val="16"/>
              </w:rPr>
            </w:pPr>
          </w:p>
        </w:tc>
        <w:tc>
          <w:tcPr>
            <w:tcW w:w="1328" w:type="dxa"/>
            <w:noWrap/>
          </w:tcPr>
          <w:p w:rsidR="00A7519B" w:rsidRPr="00823538" w:rsidRDefault="00E673E0" w:rsidP="00A7519B">
            <w:pPr>
              <w:rPr>
                <w:rFonts w:cstheme="minorHAnsi"/>
                <w:sz w:val="16"/>
                <w:szCs w:val="16"/>
              </w:rPr>
            </w:pPr>
            <w:r>
              <w:rPr>
                <w:rFonts w:cstheme="minorHAnsi"/>
                <w:sz w:val="16"/>
                <w:szCs w:val="16"/>
              </w:rPr>
              <w:t>C</w:t>
            </w:r>
            <w:r w:rsidR="00A7519B" w:rsidRPr="00823538">
              <w:rPr>
                <w:rFonts w:cstheme="minorHAnsi"/>
                <w:sz w:val="16"/>
                <w:szCs w:val="16"/>
              </w:rPr>
              <w:t>-Score highest</w:t>
            </w:r>
          </w:p>
        </w:tc>
        <w:tc>
          <w:tcPr>
            <w:tcW w:w="1843" w:type="dxa"/>
            <w:noWrap/>
          </w:tcPr>
          <w:p w:rsidR="00A7519B" w:rsidRPr="00823538" w:rsidRDefault="00A7519B" w:rsidP="00A7519B">
            <w:pPr>
              <w:rPr>
                <w:rFonts w:cstheme="minorHAnsi"/>
                <w:sz w:val="16"/>
                <w:szCs w:val="16"/>
              </w:rPr>
            </w:pPr>
            <w:r w:rsidRPr="00823538">
              <w:rPr>
                <w:rFonts w:cstheme="minorHAnsi"/>
                <w:sz w:val="16"/>
                <w:szCs w:val="16"/>
              </w:rPr>
              <w:t>Mean = 0.458</w:t>
            </w:r>
          </w:p>
        </w:tc>
        <w:tc>
          <w:tcPr>
            <w:tcW w:w="1418" w:type="dxa"/>
            <w:noWrap/>
          </w:tcPr>
          <w:p w:rsidR="00A7519B" w:rsidRPr="00823538" w:rsidRDefault="00A7519B" w:rsidP="00A7519B">
            <w:pPr>
              <w:rPr>
                <w:rFonts w:cstheme="minorHAnsi"/>
                <w:sz w:val="16"/>
                <w:szCs w:val="16"/>
              </w:rPr>
            </w:pPr>
            <w:r w:rsidRPr="00823538">
              <w:rPr>
                <w:rFonts w:cstheme="minorHAnsi"/>
                <w:sz w:val="16"/>
                <w:szCs w:val="16"/>
              </w:rPr>
              <w:t>p = (0.000)</w:t>
            </w:r>
          </w:p>
        </w:tc>
        <w:tc>
          <w:tcPr>
            <w:tcW w:w="1417" w:type="dxa"/>
            <w:noWrap/>
          </w:tcPr>
          <w:p w:rsidR="00A7519B" w:rsidRPr="00823538" w:rsidRDefault="00A7519B" w:rsidP="00A7519B">
            <w:pPr>
              <w:rPr>
                <w:rFonts w:cstheme="minorHAnsi"/>
                <w:sz w:val="16"/>
                <w:szCs w:val="16"/>
              </w:rPr>
            </w:pPr>
            <w:r w:rsidRPr="00823538">
              <w:rPr>
                <w:rFonts w:cstheme="minorHAnsi"/>
                <w:sz w:val="16"/>
                <w:szCs w:val="16"/>
              </w:rPr>
              <w:t>p = (0.000)</w:t>
            </w:r>
          </w:p>
        </w:tc>
        <w:tc>
          <w:tcPr>
            <w:tcW w:w="1559" w:type="dxa"/>
            <w:noWrap/>
          </w:tcPr>
          <w:p w:rsidR="00A7519B" w:rsidRPr="00823538" w:rsidRDefault="00A7519B" w:rsidP="00A7519B">
            <w:pPr>
              <w:rPr>
                <w:rFonts w:cstheme="minorHAnsi"/>
                <w:sz w:val="16"/>
                <w:szCs w:val="16"/>
              </w:rPr>
            </w:pPr>
            <w:r w:rsidRPr="00823538">
              <w:rPr>
                <w:rFonts w:cstheme="minorHAnsi"/>
                <w:sz w:val="16"/>
                <w:szCs w:val="16"/>
              </w:rPr>
              <w:t>n/a</w:t>
            </w:r>
          </w:p>
        </w:tc>
      </w:tr>
      <w:tr w:rsidR="00A7519B" w:rsidRPr="00823538" w:rsidTr="00A7519B">
        <w:trPr>
          <w:trHeight w:val="119"/>
        </w:trPr>
        <w:tc>
          <w:tcPr>
            <w:tcW w:w="1048" w:type="dxa"/>
            <w:shd w:val="clear" w:color="auto" w:fill="C4BC96" w:themeFill="background2" w:themeFillShade="BF"/>
            <w:noWrap/>
          </w:tcPr>
          <w:p w:rsidR="00A7519B" w:rsidRPr="00823538" w:rsidRDefault="00A7519B" w:rsidP="00A7519B">
            <w:pPr>
              <w:rPr>
                <w:rFonts w:cstheme="minorHAnsi"/>
                <w:sz w:val="16"/>
                <w:szCs w:val="16"/>
              </w:rPr>
            </w:pPr>
          </w:p>
        </w:tc>
        <w:tc>
          <w:tcPr>
            <w:tcW w:w="1328" w:type="dxa"/>
            <w:shd w:val="clear" w:color="auto" w:fill="C4BC96" w:themeFill="background2" w:themeFillShade="BF"/>
            <w:noWrap/>
          </w:tcPr>
          <w:p w:rsidR="00A7519B" w:rsidRPr="00823538" w:rsidRDefault="00A7519B" w:rsidP="00A7519B">
            <w:pPr>
              <w:rPr>
                <w:rFonts w:cstheme="minorHAnsi"/>
                <w:sz w:val="16"/>
                <w:szCs w:val="16"/>
              </w:rPr>
            </w:pPr>
          </w:p>
        </w:tc>
        <w:tc>
          <w:tcPr>
            <w:tcW w:w="1843" w:type="dxa"/>
            <w:shd w:val="clear" w:color="auto" w:fill="C4BC96" w:themeFill="background2" w:themeFillShade="BF"/>
            <w:noWrap/>
          </w:tcPr>
          <w:p w:rsidR="00A7519B" w:rsidRPr="00823538" w:rsidRDefault="00A7519B" w:rsidP="00A7519B">
            <w:pPr>
              <w:rPr>
                <w:rFonts w:cstheme="minorHAnsi"/>
                <w:sz w:val="16"/>
                <w:szCs w:val="16"/>
              </w:rPr>
            </w:pPr>
          </w:p>
        </w:tc>
        <w:tc>
          <w:tcPr>
            <w:tcW w:w="1418" w:type="dxa"/>
            <w:shd w:val="clear" w:color="auto" w:fill="C4BC96" w:themeFill="background2" w:themeFillShade="BF"/>
            <w:noWrap/>
          </w:tcPr>
          <w:p w:rsidR="00A7519B" w:rsidRPr="00823538" w:rsidRDefault="00A7519B" w:rsidP="00A7519B">
            <w:pPr>
              <w:rPr>
                <w:rFonts w:cstheme="minorHAnsi"/>
                <w:sz w:val="16"/>
                <w:szCs w:val="16"/>
              </w:rPr>
            </w:pPr>
          </w:p>
        </w:tc>
        <w:tc>
          <w:tcPr>
            <w:tcW w:w="1417" w:type="dxa"/>
            <w:shd w:val="clear" w:color="auto" w:fill="C4BC96" w:themeFill="background2" w:themeFillShade="BF"/>
            <w:noWrap/>
          </w:tcPr>
          <w:p w:rsidR="00A7519B" w:rsidRPr="00823538" w:rsidRDefault="00A7519B" w:rsidP="00A7519B">
            <w:pPr>
              <w:rPr>
                <w:rFonts w:cstheme="minorHAnsi"/>
                <w:sz w:val="16"/>
                <w:szCs w:val="16"/>
              </w:rPr>
            </w:pPr>
          </w:p>
        </w:tc>
        <w:tc>
          <w:tcPr>
            <w:tcW w:w="1559" w:type="dxa"/>
            <w:shd w:val="clear" w:color="auto" w:fill="C4BC96" w:themeFill="background2" w:themeFillShade="BF"/>
            <w:noWrap/>
          </w:tcPr>
          <w:p w:rsidR="00A7519B" w:rsidRPr="00823538" w:rsidRDefault="00A7519B" w:rsidP="00A7519B">
            <w:pPr>
              <w:rPr>
                <w:rFonts w:cstheme="minorHAnsi"/>
                <w:sz w:val="16"/>
                <w:szCs w:val="16"/>
              </w:rPr>
            </w:pPr>
          </w:p>
        </w:tc>
      </w:tr>
      <w:tr w:rsidR="00A7519B" w:rsidRPr="00823538" w:rsidTr="00A7519B">
        <w:trPr>
          <w:trHeight w:val="237"/>
        </w:trPr>
        <w:tc>
          <w:tcPr>
            <w:tcW w:w="1048" w:type="dxa"/>
            <w:noWrap/>
          </w:tcPr>
          <w:p w:rsidR="00A7519B" w:rsidRPr="00823538" w:rsidRDefault="00A7519B" w:rsidP="00A7519B">
            <w:pPr>
              <w:rPr>
                <w:rFonts w:cstheme="minorHAnsi"/>
                <w:sz w:val="16"/>
                <w:szCs w:val="16"/>
              </w:rPr>
            </w:pPr>
            <w:r w:rsidRPr="00823538">
              <w:rPr>
                <w:rFonts w:cstheme="minorHAnsi"/>
                <w:sz w:val="16"/>
                <w:szCs w:val="16"/>
                <w:lang w:val="en-US"/>
              </w:rPr>
              <w:t>BoardSize</w:t>
            </w:r>
          </w:p>
        </w:tc>
        <w:tc>
          <w:tcPr>
            <w:tcW w:w="1328" w:type="dxa"/>
            <w:noWrap/>
          </w:tcPr>
          <w:p w:rsidR="00A7519B" w:rsidRPr="00823538" w:rsidRDefault="00A7519B" w:rsidP="00A7519B">
            <w:pPr>
              <w:rPr>
                <w:rFonts w:cstheme="minorHAnsi"/>
                <w:sz w:val="16"/>
                <w:szCs w:val="16"/>
              </w:rPr>
            </w:pPr>
            <w:r w:rsidRPr="00823538">
              <w:rPr>
                <w:rFonts w:cstheme="minorHAnsi"/>
                <w:sz w:val="16"/>
                <w:szCs w:val="16"/>
              </w:rPr>
              <w:t>C-Score lowest</w:t>
            </w:r>
          </w:p>
        </w:tc>
        <w:tc>
          <w:tcPr>
            <w:tcW w:w="1843" w:type="dxa"/>
            <w:noWrap/>
          </w:tcPr>
          <w:p w:rsidR="00A7519B" w:rsidRPr="00823538" w:rsidRDefault="00A7519B" w:rsidP="00A7519B">
            <w:pPr>
              <w:rPr>
                <w:rFonts w:cstheme="minorHAnsi"/>
                <w:sz w:val="16"/>
                <w:szCs w:val="16"/>
              </w:rPr>
            </w:pPr>
            <w:r w:rsidRPr="00823538">
              <w:rPr>
                <w:rFonts w:cstheme="minorHAnsi"/>
                <w:sz w:val="16"/>
                <w:szCs w:val="16"/>
              </w:rPr>
              <w:t>Mean = 10.234</w:t>
            </w:r>
          </w:p>
        </w:tc>
        <w:tc>
          <w:tcPr>
            <w:tcW w:w="1418" w:type="dxa"/>
            <w:noWrap/>
          </w:tcPr>
          <w:p w:rsidR="00A7519B" w:rsidRPr="00823538" w:rsidRDefault="00A7519B" w:rsidP="00A7519B">
            <w:pPr>
              <w:rPr>
                <w:rFonts w:cstheme="minorHAnsi"/>
                <w:sz w:val="16"/>
                <w:szCs w:val="16"/>
              </w:rPr>
            </w:pPr>
            <w:r w:rsidRPr="00823538">
              <w:rPr>
                <w:rFonts w:cstheme="minorHAnsi"/>
                <w:sz w:val="16"/>
                <w:szCs w:val="16"/>
              </w:rPr>
              <w:t>t = -2.340**</w:t>
            </w:r>
          </w:p>
        </w:tc>
        <w:tc>
          <w:tcPr>
            <w:tcW w:w="1417" w:type="dxa"/>
            <w:noWrap/>
          </w:tcPr>
          <w:p w:rsidR="00A7519B" w:rsidRPr="00823538" w:rsidRDefault="00A7519B" w:rsidP="00A7519B">
            <w:pPr>
              <w:rPr>
                <w:rFonts w:cstheme="minorHAnsi"/>
                <w:sz w:val="16"/>
                <w:szCs w:val="16"/>
              </w:rPr>
            </w:pPr>
            <w:r w:rsidRPr="00823538">
              <w:rPr>
                <w:rFonts w:cstheme="minorHAnsi"/>
                <w:sz w:val="16"/>
                <w:szCs w:val="16"/>
              </w:rPr>
              <w:t>z = -5.753***</w:t>
            </w:r>
          </w:p>
        </w:tc>
        <w:tc>
          <w:tcPr>
            <w:tcW w:w="1559" w:type="dxa"/>
            <w:noWrap/>
          </w:tcPr>
          <w:p w:rsidR="00A7519B" w:rsidRPr="00823538" w:rsidRDefault="00A7519B" w:rsidP="00A7519B">
            <w:pPr>
              <w:rPr>
                <w:rFonts w:cstheme="minorHAnsi"/>
                <w:sz w:val="16"/>
                <w:szCs w:val="16"/>
              </w:rPr>
            </w:pPr>
            <w:r w:rsidRPr="00823538">
              <w:rPr>
                <w:rFonts w:cstheme="minorHAnsi"/>
                <w:sz w:val="16"/>
                <w:szCs w:val="16"/>
              </w:rPr>
              <w:t>n/a</w:t>
            </w:r>
          </w:p>
        </w:tc>
      </w:tr>
      <w:tr w:rsidR="00A7519B" w:rsidRPr="00823538" w:rsidTr="00A7519B">
        <w:trPr>
          <w:trHeight w:val="237"/>
        </w:trPr>
        <w:tc>
          <w:tcPr>
            <w:tcW w:w="1048" w:type="dxa"/>
            <w:tcBorders>
              <w:bottom w:val="single" w:sz="4" w:space="0" w:color="000000" w:themeColor="text1"/>
            </w:tcBorders>
            <w:noWrap/>
          </w:tcPr>
          <w:p w:rsidR="00A7519B" w:rsidRPr="00823538" w:rsidRDefault="00A7519B" w:rsidP="00A7519B">
            <w:pPr>
              <w:rPr>
                <w:rFonts w:cstheme="minorHAnsi"/>
                <w:sz w:val="16"/>
                <w:szCs w:val="16"/>
              </w:rPr>
            </w:pPr>
          </w:p>
        </w:tc>
        <w:tc>
          <w:tcPr>
            <w:tcW w:w="1328" w:type="dxa"/>
            <w:tcBorders>
              <w:bottom w:val="single" w:sz="4" w:space="0" w:color="000000" w:themeColor="text1"/>
            </w:tcBorders>
            <w:noWrap/>
          </w:tcPr>
          <w:p w:rsidR="00A7519B" w:rsidRPr="00823538" w:rsidRDefault="00E673E0" w:rsidP="00A7519B">
            <w:pPr>
              <w:rPr>
                <w:rFonts w:cstheme="minorHAnsi"/>
                <w:sz w:val="16"/>
                <w:szCs w:val="16"/>
              </w:rPr>
            </w:pPr>
            <w:r>
              <w:rPr>
                <w:rFonts w:cstheme="minorHAnsi"/>
                <w:sz w:val="16"/>
                <w:szCs w:val="16"/>
              </w:rPr>
              <w:t>C</w:t>
            </w:r>
            <w:r w:rsidR="00A7519B" w:rsidRPr="00823538">
              <w:rPr>
                <w:rFonts w:cstheme="minorHAnsi"/>
                <w:sz w:val="16"/>
                <w:szCs w:val="16"/>
              </w:rPr>
              <w:t>-Score highest</w:t>
            </w:r>
          </w:p>
        </w:tc>
        <w:tc>
          <w:tcPr>
            <w:tcW w:w="1843" w:type="dxa"/>
            <w:tcBorders>
              <w:bottom w:val="single" w:sz="4" w:space="0" w:color="000000" w:themeColor="text1"/>
            </w:tcBorders>
            <w:noWrap/>
          </w:tcPr>
          <w:p w:rsidR="00A7519B" w:rsidRPr="00823538" w:rsidRDefault="00A7519B" w:rsidP="00A7519B">
            <w:pPr>
              <w:rPr>
                <w:rFonts w:cstheme="minorHAnsi"/>
                <w:sz w:val="16"/>
                <w:szCs w:val="16"/>
              </w:rPr>
            </w:pPr>
            <w:r w:rsidRPr="00823538">
              <w:rPr>
                <w:rFonts w:cstheme="minorHAnsi"/>
                <w:sz w:val="16"/>
                <w:szCs w:val="16"/>
              </w:rPr>
              <w:t>Mean = 6.407</w:t>
            </w:r>
          </w:p>
        </w:tc>
        <w:tc>
          <w:tcPr>
            <w:tcW w:w="1418" w:type="dxa"/>
            <w:tcBorders>
              <w:bottom w:val="single" w:sz="4" w:space="0" w:color="000000" w:themeColor="text1"/>
            </w:tcBorders>
            <w:noWrap/>
          </w:tcPr>
          <w:p w:rsidR="00A7519B" w:rsidRPr="00823538" w:rsidRDefault="00A7519B" w:rsidP="00A7519B">
            <w:pPr>
              <w:rPr>
                <w:rFonts w:cstheme="minorHAnsi"/>
                <w:sz w:val="16"/>
                <w:szCs w:val="16"/>
              </w:rPr>
            </w:pPr>
            <w:r w:rsidRPr="00823538">
              <w:rPr>
                <w:rFonts w:cstheme="minorHAnsi"/>
                <w:sz w:val="16"/>
                <w:szCs w:val="16"/>
              </w:rPr>
              <w:t>p = (0.020)</w:t>
            </w:r>
          </w:p>
        </w:tc>
        <w:tc>
          <w:tcPr>
            <w:tcW w:w="1417" w:type="dxa"/>
            <w:tcBorders>
              <w:bottom w:val="single" w:sz="4" w:space="0" w:color="000000" w:themeColor="text1"/>
            </w:tcBorders>
            <w:noWrap/>
          </w:tcPr>
          <w:p w:rsidR="00A7519B" w:rsidRPr="00823538" w:rsidRDefault="00A7519B" w:rsidP="00A7519B">
            <w:pPr>
              <w:rPr>
                <w:rFonts w:cstheme="minorHAnsi"/>
                <w:sz w:val="16"/>
                <w:szCs w:val="16"/>
              </w:rPr>
            </w:pPr>
            <w:r w:rsidRPr="00823538">
              <w:rPr>
                <w:rFonts w:cstheme="minorHAnsi"/>
                <w:sz w:val="16"/>
                <w:szCs w:val="16"/>
              </w:rPr>
              <w:t>p = (0.000)</w:t>
            </w:r>
          </w:p>
        </w:tc>
        <w:tc>
          <w:tcPr>
            <w:tcW w:w="1559" w:type="dxa"/>
            <w:tcBorders>
              <w:bottom w:val="single" w:sz="4" w:space="0" w:color="000000" w:themeColor="text1"/>
            </w:tcBorders>
            <w:noWrap/>
          </w:tcPr>
          <w:p w:rsidR="00A7519B" w:rsidRPr="00823538" w:rsidRDefault="00A7519B" w:rsidP="00A7519B">
            <w:pPr>
              <w:rPr>
                <w:rFonts w:cstheme="minorHAnsi"/>
                <w:sz w:val="16"/>
                <w:szCs w:val="16"/>
              </w:rPr>
            </w:pPr>
            <w:r w:rsidRPr="00823538">
              <w:rPr>
                <w:rFonts w:cstheme="minorHAnsi"/>
                <w:sz w:val="16"/>
                <w:szCs w:val="16"/>
              </w:rPr>
              <w:t>n/a</w:t>
            </w:r>
          </w:p>
        </w:tc>
      </w:tr>
      <w:tr w:rsidR="00A7519B" w:rsidRPr="00823538" w:rsidTr="00A7519B">
        <w:trPr>
          <w:trHeight w:val="125"/>
        </w:trPr>
        <w:tc>
          <w:tcPr>
            <w:tcW w:w="1048" w:type="dxa"/>
            <w:tcBorders>
              <w:top w:val="single" w:sz="4" w:space="0" w:color="000000" w:themeColor="text1"/>
              <w:bottom w:val="single" w:sz="4" w:space="0" w:color="000000" w:themeColor="text1"/>
            </w:tcBorders>
            <w:shd w:val="clear" w:color="auto" w:fill="C4BC96" w:themeFill="background2" w:themeFillShade="BF"/>
            <w:noWrap/>
          </w:tcPr>
          <w:p w:rsidR="00A7519B" w:rsidRPr="00823538" w:rsidRDefault="00A7519B" w:rsidP="00A7519B">
            <w:pPr>
              <w:rPr>
                <w:rFonts w:cstheme="minorHAnsi"/>
                <w:sz w:val="16"/>
                <w:szCs w:val="16"/>
              </w:rPr>
            </w:pPr>
          </w:p>
        </w:tc>
        <w:tc>
          <w:tcPr>
            <w:tcW w:w="1328" w:type="dxa"/>
            <w:tcBorders>
              <w:top w:val="single" w:sz="4" w:space="0" w:color="000000" w:themeColor="text1"/>
              <w:bottom w:val="single" w:sz="4" w:space="0" w:color="000000" w:themeColor="text1"/>
            </w:tcBorders>
            <w:shd w:val="clear" w:color="auto" w:fill="C4BC96" w:themeFill="background2" w:themeFillShade="BF"/>
            <w:noWrap/>
          </w:tcPr>
          <w:p w:rsidR="00A7519B" w:rsidRPr="00823538" w:rsidRDefault="00A7519B" w:rsidP="00A7519B">
            <w:pPr>
              <w:rPr>
                <w:rFonts w:cstheme="minorHAnsi"/>
                <w:sz w:val="16"/>
                <w:szCs w:val="16"/>
              </w:rPr>
            </w:pPr>
          </w:p>
        </w:tc>
        <w:tc>
          <w:tcPr>
            <w:tcW w:w="1843" w:type="dxa"/>
            <w:tcBorders>
              <w:top w:val="single" w:sz="4" w:space="0" w:color="000000" w:themeColor="text1"/>
              <w:bottom w:val="single" w:sz="4" w:space="0" w:color="000000" w:themeColor="text1"/>
            </w:tcBorders>
            <w:shd w:val="clear" w:color="auto" w:fill="C4BC96" w:themeFill="background2" w:themeFillShade="BF"/>
            <w:noWrap/>
          </w:tcPr>
          <w:p w:rsidR="00A7519B" w:rsidRPr="00823538" w:rsidRDefault="00A7519B" w:rsidP="00A7519B">
            <w:pPr>
              <w:rPr>
                <w:rFonts w:cstheme="minorHAnsi"/>
                <w:sz w:val="16"/>
                <w:szCs w:val="16"/>
              </w:rPr>
            </w:pPr>
          </w:p>
        </w:tc>
        <w:tc>
          <w:tcPr>
            <w:tcW w:w="1418" w:type="dxa"/>
            <w:tcBorders>
              <w:top w:val="single" w:sz="4" w:space="0" w:color="000000" w:themeColor="text1"/>
              <w:bottom w:val="single" w:sz="4" w:space="0" w:color="000000" w:themeColor="text1"/>
            </w:tcBorders>
            <w:shd w:val="clear" w:color="auto" w:fill="C4BC96" w:themeFill="background2" w:themeFillShade="BF"/>
            <w:noWrap/>
          </w:tcPr>
          <w:p w:rsidR="00A7519B" w:rsidRPr="00823538" w:rsidRDefault="00A7519B" w:rsidP="00A7519B">
            <w:pPr>
              <w:rPr>
                <w:rFonts w:cstheme="minorHAnsi"/>
                <w:sz w:val="16"/>
                <w:szCs w:val="16"/>
              </w:rPr>
            </w:pPr>
          </w:p>
        </w:tc>
        <w:tc>
          <w:tcPr>
            <w:tcW w:w="1417" w:type="dxa"/>
            <w:tcBorders>
              <w:top w:val="single" w:sz="4" w:space="0" w:color="000000" w:themeColor="text1"/>
              <w:bottom w:val="single" w:sz="4" w:space="0" w:color="000000" w:themeColor="text1"/>
            </w:tcBorders>
            <w:shd w:val="clear" w:color="auto" w:fill="C4BC96" w:themeFill="background2" w:themeFillShade="BF"/>
            <w:noWrap/>
          </w:tcPr>
          <w:p w:rsidR="00A7519B" w:rsidRPr="00823538" w:rsidRDefault="00A7519B" w:rsidP="00A7519B">
            <w:pPr>
              <w:rPr>
                <w:rFonts w:cstheme="minorHAnsi"/>
                <w:sz w:val="16"/>
                <w:szCs w:val="16"/>
              </w:rPr>
            </w:pPr>
          </w:p>
        </w:tc>
        <w:tc>
          <w:tcPr>
            <w:tcW w:w="1559" w:type="dxa"/>
            <w:tcBorders>
              <w:top w:val="single" w:sz="4" w:space="0" w:color="000000" w:themeColor="text1"/>
              <w:bottom w:val="single" w:sz="4" w:space="0" w:color="000000" w:themeColor="text1"/>
            </w:tcBorders>
            <w:shd w:val="clear" w:color="auto" w:fill="C4BC96" w:themeFill="background2" w:themeFillShade="BF"/>
            <w:noWrap/>
          </w:tcPr>
          <w:p w:rsidR="00A7519B" w:rsidRPr="00823538" w:rsidRDefault="00A7519B" w:rsidP="00A7519B">
            <w:pPr>
              <w:rPr>
                <w:rFonts w:cstheme="minorHAnsi"/>
                <w:sz w:val="16"/>
                <w:szCs w:val="16"/>
              </w:rPr>
            </w:pPr>
          </w:p>
        </w:tc>
      </w:tr>
      <w:tr w:rsidR="00A7519B" w:rsidRPr="00823538" w:rsidTr="00A7519B">
        <w:trPr>
          <w:trHeight w:val="255"/>
        </w:trPr>
        <w:tc>
          <w:tcPr>
            <w:tcW w:w="1048" w:type="dxa"/>
            <w:tcBorders>
              <w:top w:val="single" w:sz="4" w:space="0" w:color="000000" w:themeColor="text1"/>
            </w:tcBorders>
            <w:noWrap/>
          </w:tcPr>
          <w:p w:rsidR="00A7519B" w:rsidRPr="00823538" w:rsidRDefault="00A7519B" w:rsidP="00A7519B">
            <w:pPr>
              <w:rPr>
                <w:rFonts w:cstheme="minorHAnsi"/>
                <w:sz w:val="16"/>
                <w:szCs w:val="16"/>
              </w:rPr>
            </w:pPr>
            <w:r w:rsidRPr="00823538">
              <w:rPr>
                <w:rFonts w:cstheme="minorHAnsi"/>
                <w:bCs/>
                <w:sz w:val="16"/>
                <w:szCs w:val="16"/>
              </w:rPr>
              <w:t>CF</w:t>
            </w:r>
          </w:p>
        </w:tc>
        <w:tc>
          <w:tcPr>
            <w:tcW w:w="1328" w:type="dxa"/>
            <w:tcBorders>
              <w:top w:val="single" w:sz="4" w:space="0" w:color="000000" w:themeColor="text1"/>
            </w:tcBorders>
            <w:noWrap/>
          </w:tcPr>
          <w:p w:rsidR="00A7519B" w:rsidRPr="00823538" w:rsidRDefault="00A7519B" w:rsidP="00A7519B">
            <w:pPr>
              <w:rPr>
                <w:rFonts w:cstheme="minorHAnsi"/>
                <w:sz w:val="16"/>
                <w:szCs w:val="16"/>
              </w:rPr>
            </w:pPr>
            <w:r w:rsidRPr="00823538">
              <w:rPr>
                <w:rFonts w:cstheme="minorHAnsi"/>
                <w:sz w:val="16"/>
                <w:szCs w:val="16"/>
              </w:rPr>
              <w:t>C-Score lowest</w:t>
            </w:r>
          </w:p>
        </w:tc>
        <w:tc>
          <w:tcPr>
            <w:tcW w:w="1843" w:type="dxa"/>
            <w:tcBorders>
              <w:top w:val="single" w:sz="4" w:space="0" w:color="000000" w:themeColor="text1"/>
            </w:tcBorders>
            <w:noWrap/>
          </w:tcPr>
          <w:p w:rsidR="00A7519B" w:rsidRPr="00823538" w:rsidRDefault="00A7519B" w:rsidP="00A7519B">
            <w:pPr>
              <w:rPr>
                <w:rFonts w:cstheme="minorHAnsi"/>
                <w:sz w:val="16"/>
                <w:szCs w:val="16"/>
              </w:rPr>
            </w:pPr>
            <w:r w:rsidRPr="00823538">
              <w:rPr>
                <w:rFonts w:cstheme="minorHAnsi"/>
                <w:sz w:val="16"/>
                <w:szCs w:val="16"/>
              </w:rPr>
              <w:t>Prop = 0.571</w:t>
            </w:r>
          </w:p>
        </w:tc>
        <w:tc>
          <w:tcPr>
            <w:tcW w:w="1418" w:type="dxa"/>
            <w:tcBorders>
              <w:top w:val="single" w:sz="4" w:space="0" w:color="000000" w:themeColor="text1"/>
            </w:tcBorders>
            <w:noWrap/>
          </w:tcPr>
          <w:p w:rsidR="00A7519B" w:rsidRPr="00823538" w:rsidRDefault="00A7519B" w:rsidP="00A7519B">
            <w:pPr>
              <w:rPr>
                <w:rFonts w:cstheme="minorHAnsi"/>
                <w:sz w:val="16"/>
                <w:szCs w:val="16"/>
              </w:rPr>
            </w:pPr>
            <w:r w:rsidRPr="00823538">
              <w:rPr>
                <w:rFonts w:cstheme="minorHAnsi"/>
                <w:sz w:val="16"/>
                <w:szCs w:val="16"/>
              </w:rPr>
              <w:t>n/a</w:t>
            </w:r>
          </w:p>
        </w:tc>
        <w:tc>
          <w:tcPr>
            <w:tcW w:w="1417" w:type="dxa"/>
            <w:tcBorders>
              <w:top w:val="single" w:sz="4" w:space="0" w:color="000000" w:themeColor="text1"/>
            </w:tcBorders>
            <w:noWrap/>
          </w:tcPr>
          <w:p w:rsidR="00A7519B" w:rsidRPr="00823538" w:rsidRDefault="00A7519B" w:rsidP="00A7519B">
            <w:pPr>
              <w:rPr>
                <w:rFonts w:cstheme="minorHAnsi"/>
                <w:sz w:val="16"/>
                <w:szCs w:val="16"/>
              </w:rPr>
            </w:pPr>
            <w:r w:rsidRPr="00823538">
              <w:rPr>
                <w:rFonts w:cstheme="minorHAnsi"/>
                <w:sz w:val="16"/>
                <w:szCs w:val="16"/>
              </w:rPr>
              <w:t>n/a</w:t>
            </w:r>
          </w:p>
        </w:tc>
        <w:tc>
          <w:tcPr>
            <w:tcW w:w="1559" w:type="dxa"/>
            <w:tcBorders>
              <w:top w:val="single" w:sz="4" w:space="0" w:color="000000" w:themeColor="text1"/>
            </w:tcBorders>
            <w:noWrap/>
          </w:tcPr>
          <w:p w:rsidR="00A7519B" w:rsidRPr="00823538" w:rsidRDefault="00A7519B" w:rsidP="00A7519B">
            <w:pPr>
              <w:rPr>
                <w:rFonts w:cstheme="minorHAnsi"/>
                <w:i/>
                <w:iCs/>
                <w:sz w:val="16"/>
                <w:szCs w:val="16"/>
              </w:rPr>
            </w:pPr>
            <w:r w:rsidRPr="00823538">
              <w:rPr>
                <w:rFonts w:cstheme="minorHAnsi"/>
                <w:i/>
                <w:iCs/>
                <w:sz w:val="16"/>
                <w:szCs w:val="16"/>
              </w:rPr>
              <w:t>X</w:t>
            </w:r>
            <w:r w:rsidRPr="00823538">
              <w:rPr>
                <w:rFonts w:cstheme="minorHAnsi"/>
                <w:sz w:val="16"/>
                <w:szCs w:val="16"/>
                <w:vertAlign w:val="superscript"/>
              </w:rPr>
              <w:t xml:space="preserve">2 </w:t>
            </w:r>
            <w:r w:rsidRPr="00823538">
              <w:rPr>
                <w:rFonts w:cstheme="minorHAnsi"/>
                <w:sz w:val="16"/>
                <w:szCs w:val="16"/>
              </w:rPr>
              <w:t>= 3.951*</w:t>
            </w:r>
          </w:p>
        </w:tc>
      </w:tr>
      <w:tr w:rsidR="00A7519B" w:rsidRPr="00823538" w:rsidTr="00A7519B">
        <w:trPr>
          <w:trHeight w:val="237"/>
        </w:trPr>
        <w:tc>
          <w:tcPr>
            <w:tcW w:w="1048" w:type="dxa"/>
            <w:noWrap/>
          </w:tcPr>
          <w:p w:rsidR="00A7519B" w:rsidRPr="00823538" w:rsidRDefault="00A7519B" w:rsidP="00A7519B">
            <w:pPr>
              <w:rPr>
                <w:rFonts w:cstheme="minorHAnsi"/>
                <w:sz w:val="16"/>
                <w:szCs w:val="16"/>
              </w:rPr>
            </w:pPr>
          </w:p>
        </w:tc>
        <w:tc>
          <w:tcPr>
            <w:tcW w:w="1328" w:type="dxa"/>
            <w:noWrap/>
          </w:tcPr>
          <w:p w:rsidR="00A7519B" w:rsidRPr="00823538" w:rsidRDefault="00E673E0" w:rsidP="00A7519B">
            <w:pPr>
              <w:rPr>
                <w:rFonts w:cstheme="minorHAnsi"/>
                <w:sz w:val="16"/>
                <w:szCs w:val="16"/>
              </w:rPr>
            </w:pPr>
            <w:r>
              <w:rPr>
                <w:rFonts w:cstheme="minorHAnsi"/>
                <w:sz w:val="16"/>
                <w:szCs w:val="16"/>
              </w:rPr>
              <w:t>C</w:t>
            </w:r>
            <w:r w:rsidR="00A7519B" w:rsidRPr="00823538">
              <w:rPr>
                <w:rFonts w:cstheme="minorHAnsi"/>
                <w:sz w:val="16"/>
                <w:szCs w:val="16"/>
              </w:rPr>
              <w:t>-Score highest</w:t>
            </w:r>
          </w:p>
        </w:tc>
        <w:tc>
          <w:tcPr>
            <w:tcW w:w="1843" w:type="dxa"/>
            <w:noWrap/>
          </w:tcPr>
          <w:p w:rsidR="00A7519B" w:rsidRPr="00823538" w:rsidRDefault="00A7519B" w:rsidP="00A7519B">
            <w:pPr>
              <w:rPr>
                <w:rFonts w:cstheme="minorHAnsi"/>
                <w:sz w:val="16"/>
                <w:szCs w:val="16"/>
              </w:rPr>
            </w:pPr>
            <w:r w:rsidRPr="00823538">
              <w:rPr>
                <w:rFonts w:cstheme="minorHAnsi"/>
                <w:sz w:val="16"/>
                <w:szCs w:val="16"/>
              </w:rPr>
              <w:t>Prop = 0.482</w:t>
            </w:r>
          </w:p>
        </w:tc>
        <w:tc>
          <w:tcPr>
            <w:tcW w:w="1418" w:type="dxa"/>
            <w:noWrap/>
          </w:tcPr>
          <w:p w:rsidR="00A7519B" w:rsidRPr="00823538" w:rsidRDefault="00A7519B" w:rsidP="00A7519B">
            <w:pPr>
              <w:rPr>
                <w:rFonts w:cstheme="minorHAnsi"/>
                <w:sz w:val="16"/>
                <w:szCs w:val="16"/>
              </w:rPr>
            </w:pPr>
            <w:r w:rsidRPr="00823538">
              <w:rPr>
                <w:rFonts w:cstheme="minorHAnsi"/>
                <w:sz w:val="16"/>
                <w:szCs w:val="16"/>
              </w:rPr>
              <w:t>n/a</w:t>
            </w:r>
          </w:p>
        </w:tc>
        <w:tc>
          <w:tcPr>
            <w:tcW w:w="1417" w:type="dxa"/>
            <w:noWrap/>
          </w:tcPr>
          <w:p w:rsidR="00A7519B" w:rsidRPr="00823538" w:rsidRDefault="00A7519B" w:rsidP="00A7519B">
            <w:pPr>
              <w:rPr>
                <w:rFonts w:cstheme="minorHAnsi"/>
                <w:sz w:val="16"/>
                <w:szCs w:val="16"/>
              </w:rPr>
            </w:pPr>
            <w:r w:rsidRPr="00823538">
              <w:rPr>
                <w:rFonts w:cstheme="minorHAnsi"/>
                <w:sz w:val="16"/>
                <w:szCs w:val="16"/>
              </w:rPr>
              <w:t>n/a</w:t>
            </w:r>
          </w:p>
        </w:tc>
        <w:tc>
          <w:tcPr>
            <w:tcW w:w="1559" w:type="dxa"/>
            <w:noWrap/>
          </w:tcPr>
          <w:p w:rsidR="00A7519B" w:rsidRPr="00823538" w:rsidRDefault="00A7519B" w:rsidP="00A7519B">
            <w:pPr>
              <w:rPr>
                <w:rFonts w:cstheme="minorHAnsi"/>
                <w:sz w:val="16"/>
                <w:szCs w:val="16"/>
              </w:rPr>
            </w:pPr>
            <w:r w:rsidRPr="00823538">
              <w:rPr>
                <w:rFonts w:cstheme="minorHAnsi"/>
                <w:sz w:val="16"/>
                <w:szCs w:val="16"/>
              </w:rPr>
              <w:t>p = (0.047)</w:t>
            </w:r>
          </w:p>
        </w:tc>
      </w:tr>
      <w:tr w:rsidR="00A7519B" w:rsidRPr="00823538" w:rsidTr="00A7519B">
        <w:trPr>
          <w:trHeight w:val="237"/>
        </w:trPr>
        <w:tc>
          <w:tcPr>
            <w:tcW w:w="1048" w:type="dxa"/>
            <w:noWrap/>
          </w:tcPr>
          <w:p w:rsidR="00A7519B" w:rsidRPr="00823538" w:rsidRDefault="00A7519B" w:rsidP="00A7519B">
            <w:pPr>
              <w:rPr>
                <w:rFonts w:cstheme="minorHAnsi"/>
                <w:sz w:val="16"/>
                <w:szCs w:val="16"/>
              </w:rPr>
            </w:pPr>
          </w:p>
        </w:tc>
        <w:tc>
          <w:tcPr>
            <w:tcW w:w="1328" w:type="dxa"/>
            <w:noWrap/>
          </w:tcPr>
          <w:p w:rsidR="00A7519B" w:rsidRPr="00823538" w:rsidRDefault="00A7519B" w:rsidP="00A7519B">
            <w:pPr>
              <w:rPr>
                <w:rFonts w:cstheme="minorHAnsi"/>
                <w:sz w:val="16"/>
                <w:szCs w:val="16"/>
              </w:rPr>
            </w:pPr>
          </w:p>
        </w:tc>
        <w:tc>
          <w:tcPr>
            <w:tcW w:w="1843" w:type="dxa"/>
            <w:noWrap/>
          </w:tcPr>
          <w:p w:rsidR="00A7519B" w:rsidRPr="00823538" w:rsidRDefault="00A7519B" w:rsidP="00A7519B">
            <w:pPr>
              <w:rPr>
                <w:rFonts w:cstheme="minorHAnsi"/>
                <w:sz w:val="16"/>
                <w:szCs w:val="16"/>
              </w:rPr>
            </w:pPr>
          </w:p>
        </w:tc>
        <w:tc>
          <w:tcPr>
            <w:tcW w:w="1418" w:type="dxa"/>
            <w:noWrap/>
          </w:tcPr>
          <w:p w:rsidR="00A7519B" w:rsidRPr="00823538" w:rsidRDefault="00A7519B" w:rsidP="00A7519B">
            <w:pPr>
              <w:rPr>
                <w:rFonts w:cstheme="minorHAnsi"/>
                <w:sz w:val="16"/>
                <w:szCs w:val="16"/>
              </w:rPr>
            </w:pPr>
          </w:p>
        </w:tc>
        <w:tc>
          <w:tcPr>
            <w:tcW w:w="1417" w:type="dxa"/>
            <w:noWrap/>
          </w:tcPr>
          <w:p w:rsidR="00A7519B" w:rsidRPr="00823538" w:rsidRDefault="00A7519B" w:rsidP="00A7519B">
            <w:pPr>
              <w:rPr>
                <w:rFonts w:cstheme="minorHAnsi"/>
                <w:sz w:val="16"/>
                <w:szCs w:val="16"/>
              </w:rPr>
            </w:pPr>
          </w:p>
        </w:tc>
        <w:tc>
          <w:tcPr>
            <w:tcW w:w="1559" w:type="dxa"/>
            <w:noWrap/>
          </w:tcPr>
          <w:p w:rsidR="00A7519B" w:rsidRPr="00823538" w:rsidRDefault="00A7519B" w:rsidP="00A7519B">
            <w:pPr>
              <w:rPr>
                <w:rFonts w:cstheme="minorHAnsi"/>
                <w:sz w:val="16"/>
                <w:szCs w:val="16"/>
              </w:rPr>
            </w:pPr>
          </w:p>
        </w:tc>
      </w:tr>
      <w:tr w:rsidR="00A7519B" w:rsidRPr="00823538" w:rsidTr="00A7519B">
        <w:trPr>
          <w:trHeight w:val="116"/>
        </w:trPr>
        <w:tc>
          <w:tcPr>
            <w:tcW w:w="1048" w:type="dxa"/>
            <w:shd w:val="clear" w:color="auto" w:fill="C4BC96" w:themeFill="background2" w:themeFillShade="BF"/>
            <w:noWrap/>
          </w:tcPr>
          <w:p w:rsidR="00A7519B" w:rsidRPr="00823538" w:rsidRDefault="00A7519B" w:rsidP="00A7519B">
            <w:pPr>
              <w:rPr>
                <w:rFonts w:cstheme="minorHAnsi"/>
                <w:sz w:val="16"/>
                <w:szCs w:val="16"/>
              </w:rPr>
            </w:pPr>
          </w:p>
        </w:tc>
        <w:tc>
          <w:tcPr>
            <w:tcW w:w="1328" w:type="dxa"/>
            <w:shd w:val="clear" w:color="auto" w:fill="C4BC96" w:themeFill="background2" w:themeFillShade="BF"/>
            <w:noWrap/>
          </w:tcPr>
          <w:p w:rsidR="00A7519B" w:rsidRPr="00823538" w:rsidRDefault="00A7519B" w:rsidP="00A7519B">
            <w:pPr>
              <w:rPr>
                <w:rFonts w:cstheme="minorHAnsi"/>
                <w:sz w:val="16"/>
                <w:szCs w:val="16"/>
              </w:rPr>
            </w:pPr>
          </w:p>
        </w:tc>
        <w:tc>
          <w:tcPr>
            <w:tcW w:w="1843" w:type="dxa"/>
            <w:shd w:val="clear" w:color="auto" w:fill="C4BC96" w:themeFill="background2" w:themeFillShade="BF"/>
            <w:noWrap/>
          </w:tcPr>
          <w:p w:rsidR="00A7519B" w:rsidRPr="00823538" w:rsidRDefault="00A7519B" w:rsidP="00A7519B">
            <w:pPr>
              <w:rPr>
                <w:rFonts w:cstheme="minorHAnsi"/>
                <w:sz w:val="16"/>
                <w:szCs w:val="16"/>
              </w:rPr>
            </w:pPr>
          </w:p>
        </w:tc>
        <w:tc>
          <w:tcPr>
            <w:tcW w:w="1418" w:type="dxa"/>
            <w:shd w:val="clear" w:color="auto" w:fill="C4BC96" w:themeFill="background2" w:themeFillShade="BF"/>
            <w:noWrap/>
          </w:tcPr>
          <w:p w:rsidR="00A7519B" w:rsidRPr="00823538" w:rsidRDefault="00A7519B" w:rsidP="00A7519B">
            <w:pPr>
              <w:rPr>
                <w:rFonts w:cstheme="minorHAnsi"/>
                <w:sz w:val="16"/>
                <w:szCs w:val="16"/>
              </w:rPr>
            </w:pPr>
          </w:p>
        </w:tc>
        <w:tc>
          <w:tcPr>
            <w:tcW w:w="1417" w:type="dxa"/>
            <w:shd w:val="clear" w:color="auto" w:fill="C4BC96" w:themeFill="background2" w:themeFillShade="BF"/>
            <w:noWrap/>
          </w:tcPr>
          <w:p w:rsidR="00A7519B" w:rsidRPr="00823538" w:rsidRDefault="00A7519B" w:rsidP="00A7519B">
            <w:pPr>
              <w:rPr>
                <w:rFonts w:cstheme="minorHAnsi"/>
                <w:sz w:val="16"/>
                <w:szCs w:val="16"/>
              </w:rPr>
            </w:pPr>
          </w:p>
        </w:tc>
        <w:tc>
          <w:tcPr>
            <w:tcW w:w="1559" w:type="dxa"/>
            <w:shd w:val="clear" w:color="auto" w:fill="C4BC96" w:themeFill="background2" w:themeFillShade="BF"/>
            <w:noWrap/>
          </w:tcPr>
          <w:p w:rsidR="00A7519B" w:rsidRPr="00823538" w:rsidRDefault="00A7519B" w:rsidP="00A7519B">
            <w:pPr>
              <w:rPr>
                <w:rFonts w:cstheme="minorHAnsi"/>
                <w:sz w:val="16"/>
                <w:szCs w:val="16"/>
              </w:rPr>
            </w:pPr>
          </w:p>
        </w:tc>
      </w:tr>
      <w:tr w:rsidR="00A7519B" w:rsidRPr="00823538" w:rsidTr="00A7519B">
        <w:trPr>
          <w:trHeight w:val="255"/>
        </w:trPr>
        <w:tc>
          <w:tcPr>
            <w:tcW w:w="1048" w:type="dxa"/>
            <w:noWrap/>
          </w:tcPr>
          <w:p w:rsidR="00A7519B" w:rsidRPr="00823538" w:rsidRDefault="00A7519B" w:rsidP="00A7519B">
            <w:pPr>
              <w:rPr>
                <w:rFonts w:cstheme="minorHAnsi"/>
                <w:sz w:val="16"/>
                <w:szCs w:val="16"/>
              </w:rPr>
            </w:pPr>
            <w:r w:rsidRPr="00823538">
              <w:rPr>
                <w:rFonts w:cstheme="minorHAnsi"/>
                <w:sz w:val="16"/>
                <w:szCs w:val="16"/>
              </w:rPr>
              <w:t>Audit</w:t>
            </w:r>
          </w:p>
        </w:tc>
        <w:tc>
          <w:tcPr>
            <w:tcW w:w="1328" w:type="dxa"/>
            <w:noWrap/>
          </w:tcPr>
          <w:p w:rsidR="00A7519B" w:rsidRPr="00823538" w:rsidRDefault="00A7519B" w:rsidP="00A7519B">
            <w:pPr>
              <w:rPr>
                <w:rFonts w:cstheme="minorHAnsi"/>
                <w:sz w:val="16"/>
                <w:szCs w:val="16"/>
              </w:rPr>
            </w:pPr>
            <w:r w:rsidRPr="00823538">
              <w:rPr>
                <w:rFonts w:cstheme="minorHAnsi"/>
                <w:sz w:val="16"/>
                <w:szCs w:val="16"/>
              </w:rPr>
              <w:t>C-Score lowest</w:t>
            </w:r>
          </w:p>
        </w:tc>
        <w:tc>
          <w:tcPr>
            <w:tcW w:w="1843" w:type="dxa"/>
            <w:noWrap/>
          </w:tcPr>
          <w:p w:rsidR="00A7519B" w:rsidRPr="00823538" w:rsidRDefault="00A7519B" w:rsidP="00A7519B">
            <w:pPr>
              <w:rPr>
                <w:rFonts w:cstheme="minorHAnsi"/>
                <w:sz w:val="16"/>
                <w:szCs w:val="16"/>
              </w:rPr>
            </w:pPr>
            <w:r w:rsidRPr="00823538">
              <w:rPr>
                <w:rFonts w:cstheme="minorHAnsi"/>
                <w:sz w:val="16"/>
                <w:szCs w:val="16"/>
              </w:rPr>
              <w:t>Prop = 0.953</w:t>
            </w:r>
          </w:p>
        </w:tc>
        <w:tc>
          <w:tcPr>
            <w:tcW w:w="1418" w:type="dxa"/>
            <w:noWrap/>
          </w:tcPr>
          <w:p w:rsidR="00A7519B" w:rsidRPr="00823538" w:rsidRDefault="00A7519B" w:rsidP="00A7519B">
            <w:pPr>
              <w:rPr>
                <w:rFonts w:cstheme="minorHAnsi"/>
                <w:sz w:val="16"/>
                <w:szCs w:val="16"/>
              </w:rPr>
            </w:pPr>
            <w:r w:rsidRPr="00823538">
              <w:rPr>
                <w:rFonts w:cstheme="minorHAnsi"/>
                <w:sz w:val="16"/>
                <w:szCs w:val="16"/>
              </w:rPr>
              <w:t>n/a</w:t>
            </w:r>
          </w:p>
        </w:tc>
        <w:tc>
          <w:tcPr>
            <w:tcW w:w="1417" w:type="dxa"/>
            <w:noWrap/>
          </w:tcPr>
          <w:p w:rsidR="00A7519B" w:rsidRPr="00823538" w:rsidRDefault="00A7519B" w:rsidP="00A7519B">
            <w:pPr>
              <w:rPr>
                <w:rFonts w:cstheme="minorHAnsi"/>
                <w:sz w:val="16"/>
                <w:szCs w:val="16"/>
              </w:rPr>
            </w:pPr>
            <w:r w:rsidRPr="00823538">
              <w:rPr>
                <w:rFonts w:cstheme="minorHAnsi"/>
                <w:sz w:val="16"/>
                <w:szCs w:val="16"/>
              </w:rPr>
              <w:t>n/a</w:t>
            </w:r>
          </w:p>
        </w:tc>
        <w:tc>
          <w:tcPr>
            <w:tcW w:w="1559" w:type="dxa"/>
            <w:noWrap/>
          </w:tcPr>
          <w:p w:rsidR="00A7519B" w:rsidRPr="00823538" w:rsidRDefault="00A7519B" w:rsidP="00A7519B">
            <w:pPr>
              <w:rPr>
                <w:rFonts w:cstheme="minorHAnsi"/>
                <w:i/>
                <w:iCs/>
                <w:sz w:val="16"/>
                <w:szCs w:val="16"/>
              </w:rPr>
            </w:pPr>
            <w:r w:rsidRPr="00823538">
              <w:rPr>
                <w:rFonts w:cstheme="minorHAnsi"/>
                <w:i/>
                <w:iCs/>
                <w:sz w:val="16"/>
                <w:szCs w:val="16"/>
              </w:rPr>
              <w:t>X</w:t>
            </w:r>
            <w:r w:rsidRPr="00823538">
              <w:rPr>
                <w:rFonts w:cstheme="minorHAnsi"/>
                <w:sz w:val="16"/>
                <w:szCs w:val="16"/>
                <w:vertAlign w:val="superscript"/>
              </w:rPr>
              <w:t xml:space="preserve">2 </w:t>
            </w:r>
            <w:r w:rsidRPr="00823538">
              <w:rPr>
                <w:rFonts w:cstheme="minorHAnsi"/>
                <w:sz w:val="16"/>
                <w:szCs w:val="16"/>
              </w:rPr>
              <w:t>= 15.324***</w:t>
            </w:r>
          </w:p>
        </w:tc>
      </w:tr>
      <w:tr w:rsidR="00A7519B" w:rsidRPr="00823538" w:rsidTr="00A7519B">
        <w:trPr>
          <w:trHeight w:val="237"/>
        </w:trPr>
        <w:tc>
          <w:tcPr>
            <w:tcW w:w="1048" w:type="dxa"/>
            <w:tcBorders>
              <w:bottom w:val="single" w:sz="4" w:space="0" w:color="000000" w:themeColor="text1"/>
            </w:tcBorders>
            <w:noWrap/>
          </w:tcPr>
          <w:p w:rsidR="00A7519B" w:rsidRPr="00823538" w:rsidRDefault="00A7519B" w:rsidP="00A7519B">
            <w:pPr>
              <w:rPr>
                <w:rFonts w:cstheme="minorHAnsi"/>
                <w:sz w:val="16"/>
                <w:szCs w:val="16"/>
              </w:rPr>
            </w:pPr>
          </w:p>
        </w:tc>
        <w:tc>
          <w:tcPr>
            <w:tcW w:w="1328" w:type="dxa"/>
            <w:tcBorders>
              <w:bottom w:val="single" w:sz="4" w:space="0" w:color="000000" w:themeColor="text1"/>
            </w:tcBorders>
            <w:noWrap/>
          </w:tcPr>
          <w:p w:rsidR="00A7519B" w:rsidRPr="00823538" w:rsidRDefault="00E673E0" w:rsidP="00A7519B">
            <w:pPr>
              <w:rPr>
                <w:rFonts w:cstheme="minorHAnsi"/>
                <w:sz w:val="16"/>
                <w:szCs w:val="16"/>
              </w:rPr>
            </w:pPr>
            <w:r>
              <w:rPr>
                <w:rFonts w:cstheme="minorHAnsi"/>
                <w:sz w:val="16"/>
                <w:szCs w:val="16"/>
              </w:rPr>
              <w:t>C</w:t>
            </w:r>
            <w:r w:rsidR="00A7519B" w:rsidRPr="00823538">
              <w:rPr>
                <w:rFonts w:cstheme="minorHAnsi"/>
                <w:sz w:val="16"/>
                <w:szCs w:val="16"/>
              </w:rPr>
              <w:t>-Score highest</w:t>
            </w:r>
          </w:p>
        </w:tc>
        <w:tc>
          <w:tcPr>
            <w:tcW w:w="1843" w:type="dxa"/>
            <w:tcBorders>
              <w:bottom w:val="single" w:sz="4" w:space="0" w:color="000000" w:themeColor="text1"/>
            </w:tcBorders>
            <w:noWrap/>
          </w:tcPr>
          <w:p w:rsidR="00A7519B" w:rsidRPr="00823538" w:rsidRDefault="00A7519B" w:rsidP="00A7519B">
            <w:pPr>
              <w:rPr>
                <w:rFonts w:cstheme="minorHAnsi"/>
                <w:sz w:val="16"/>
                <w:szCs w:val="16"/>
              </w:rPr>
            </w:pPr>
            <w:r w:rsidRPr="00823538">
              <w:rPr>
                <w:rFonts w:cstheme="minorHAnsi"/>
                <w:sz w:val="16"/>
                <w:szCs w:val="16"/>
              </w:rPr>
              <w:t>Prop = 0.634</w:t>
            </w:r>
          </w:p>
        </w:tc>
        <w:tc>
          <w:tcPr>
            <w:tcW w:w="1418" w:type="dxa"/>
            <w:tcBorders>
              <w:bottom w:val="single" w:sz="4" w:space="0" w:color="000000" w:themeColor="text1"/>
            </w:tcBorders>
            <w:noWrap/>
          </w:tcPr>
          <w:p w:rsidR="00A7519B" w:rsidRPr="00823538" w:rsidRDefault="00A7519B" w:rsidP="00A7519B">
            <w:pPr>
              <w:rPr>
                <w:rFonts w:cstheme="minorHAnsi"/>
                <w:sz w:val="16"/>
                <w:szCs w:val="16"/>
              </w:rPr>
            </w:pPr>
            <w:r w:rsidRPr="00823538">
              <w:rPr>
                <w:rFonts w:cstheme="minorHAnsi"/>
                <w:sz w:val="16"/>
                <w:szCs w:val="16"/>
              </w:rPr>
              <w:t>n/a</w:t>
            </w:r>
          </w:p>
        </w:tc>
        <w:tc>
          <w:tcPr>
            <w:tcW w:w="1417" w:type="dxa"/>
            <w:tcBorders>
              <w:bottom w:val="single" w:sz="4" w:space="0" w:color="000000" w:themeColor="text1"/>
            </w:tcBorders>
            <w:noWrap/>
          </w:tcPr>
          <w:p w:rsidR="00A7519B" w:rsidRPr="00823538" w:rsidRDefault="00A7519B" w:rsidP="00A7519B">
            <w:pPr>
              <w:rPr>
                <w:rFonts w:cstheme="minorHAnsi"/>
                <w:sz w:val="16"/>
                <w:szCs w:val="16"/>
              </w:rPr>
            </w:pPr>
            <w:r w:rsidRPr="00823538">
              <w:rPr>
                <w:rFonts w:cstheme="minorHAnsi"/>
                <w:sz w:val="16"/>
                <w:szCs w:val="16"/>
              </w:rPr>
              <w:t>n/a</w:t>
            </w:r>
          </w:p>
        </w:tc>
        <w:tc>
          <w:tcPr>
            <w:tcW w:w="1559" w:type="dxa"/>
            <w:tcBorders>
              <w:bottom w:val="single" w:sz="4" w:space="0" w:color="000000" w:themeColor="text1"/>
            </w:tcBorders>
            <w:noWrap/>
          </w:tcPr>
          <w:p w:rsidR="00A7519B" w:rsidRPr="00823538" w:rsidRDefault="00A7519B" w:rsidP="00A7519B">
            <w:pPr>
              <w:rPr>
                <w:rFonts w:cstheme="minorHAnsi"/>
                <w:sz w:val="16"/>
                <w:szCs w:val="16"/>
              </w:rPr>
            </w:pPr>
            <w:r w:rsidRPr="00823538">
              <w:rPr>
                <w:rFonts w:cstheme="minorHAnsi"/>
                <w:sz w:val="16"/>
                <w:szCs w:val="16"/>
              </w:rPr>
              <w:t>p = (0.000)</w:t>
            </w:r>
          </w:p>
        </w:tc>
      </w:tr>
      <w:tr w:rsidR="00A7519B" w:rsidRPr="00823538" w:rsidTr="00A7519B">
        <w:trPr>
          <w:trHeight w:val="108"/>
        </w:trPr>
        <w:tc>
          <w:tcPr>
            <w:tcW w:w="1048" w:type="dxa"/>
            <w:tcBorders>
              <w:top w:val="single" w:sz="4" w:space="0" w:color="000000" w:themeColor="text1"/>
              <w:bottom w:val="single" w:sz="4" w:space="0" w:color="000000" w:themeColor="text1"/>
            </w:tcBorders>
            <w:shd w:val="clear" w:color="auto" w:fill="C4BC96" w:themeFill="background2" w:themeFillShade="BF"/>
            <w:noWrap/>
          </w:tcPr>
          <w:p w:rsidR="00A7519B" w:rsidRPr="00823538" w:rsidRDefault="00A7519B" w:rsidP="00A7519B">
            <w:pPr>
              <w:rPr>
                <w:rFonts w:cstheme="minorHAnsi"/>
                <w:sz w:val="16"/>
                <w:szCs w:val="16"/>
              </w:rPr>
            </w:pPr>
          </w:p>
        </w:tc>
        <w:tc>
          <w:tcPr>
            <w:tcW w:w="1328" w:type="dxa"/>
            <w:tcBorders>
              <w:top w:val="single" w:sz="4" w:space="0" w:color="000000" w:themeColor="text1"/>
              <w:bottom w:val="single" w:sz="4" w:space="0" w:color="000000" w:themeColor="text1"/>
            </w:tcBorders>
            <w:shd w:val="clear" w:color="auto" w:fill="C4BC96" w:themeFill="background2" w:themeFillShade="BF"/>
            <w:noWrap/>
          </w:tcPr>
          <w:p w:rsidR="00A7519B" w:rsidRPr="00823538" w:rsidRDefault="00A7519B" w:rsidP="00A7519B">
            <w:pPr>
              <w:rPr>
                <w:rFonts w:cstheme="minorHAnsi"/>
                <w:sz w:val="16"/>
                <w:szCs w:val="16"/>
              </w:rPr>
            </w:pPr>
          </w:p>
        </w:tc>
        <w:tc>
          <w:tcPr>
            <w:tcW w:w="1843" w:type="dxa"/>
            <w:tcBorders>
              <w:top w:val="single" w:sz="4" w:space="0" w:color="000000" w:themeColor="text1"/>
              <w:bottom w:val="single" w:sz="4" w:space="0" w:color="000000" w:themeColor="text1"/>
            </w:tcBorders>
            <w:shd w:val="clear" w:color="auto" w:fill="C4BC96" w:themeFill="background2" w:themeFillShade="BF"/>
            <w:noWrap/>
          </w:tcPr>
          <w:p w:rsidR="00A7519B" w:rsidRPr="00823538" w:rsidRDefault="00A7519B" w:rsidP="00A7519B">
            <w:pPr>
              <w:rPr>
                <w:rFonts w:cstheme="minorHAnsi"/>
                <w:sz w:val="16"/>
                <w:szCs w:val="16"/>
              </w:rPr>
            </w:pPr>
          </w:p>
        </w:tc>
        <w:tc>
          <w:tcPr>
            <w:tcW w:w="1418" w:type="dxa"/>
            <w:tcBorders>
              <w:top w:val="single" w:sz="4" w:space="0" w:color="000000" w:themeColor="text1"/>
              <w:bottom w:val="single" w:sz="4" w:space="0" w:color="000000" w:themeColor="text1"/>
            </w:tcBorders>
            <w:shd w:val="clear" w:color="auto" w:fill="C4BC96" w:themeFill="background2" w:themeFillShade="BF"/>
            <w:noWrap/>
          </w:tcPr>
          <w:p w:rsidR="00A7519B" w:rsidRPr="00823538" w:rsidRDefault="00A7519B" w:rsidP="00A7519B">
            <w:pPr>
              <w:rPr>
                <w:rFonts w:cstheme="minorHAnsi"/>
                <w:sz w:val="16"/>
                <w:szCs w:val="16"/>
              </w:rPr>
            </w:pPr>
          </w:p>
        </w:tc>
        <w:tc>
          <w:tcPr>
            <w:tcW w:w="1417" w:type="dxa"/>
            <w:tcBorders>
              <w:top w:val="single" w:sz="4" w:space="0" w:color="000000" w:themeColor="text1"/>
              <w:bottom w:val="single" w:sz="4" w:space="0" w:color="000000" w:themeColor="text1"/>
            </w:tcBorders>
            <w:shd w:val="clear" w:color="auto" w:fill="C4BC96" w:themeFill="background2" w:themeFillShade="BF"/>
            <w:noWrap/>
          </w:tcPr>
          <w:p w:rsidR="00A7519B" w:rsidRPr="00823538" w:rsidRDefault="00A7519B" w:rsidP="00A7519B">
            <w:pPr>
              <w:rPr>
                <w:rFonts w:cstheme="minorHAnsi"/>
                <w:sz w:val="16"/>
                <w:szCs w:val="16"/>
              </w:rPr>
            </w:pPr>
          </w:p>
        </w:tc>
        <w:tc>
          <w:tcPr>
            <w:tcW w:w="1559" w:type="dxa"/>
            <w:tcBorders>
              <w:top w:val="single" w:sz="4" w:space="0" w:color="000000" w:themeColor="text1"/>
              <w:bottom w:val="single" w:sz="4" w:space="0" w:color="000000" w:themeColor="text1"/>
            </w:tcBorders>
            <w:shd w:val="clear" w:color="auto" w:fill="C4BC96" w:themeFill="background2" w:themeFillShade="BF"/>
            <w:noWrap/>
          </w:tcPr>
          <w:p w:rsidR="00A7519B" w:rsidRPr="00823538" w:rsidRDefault="00A7519B" w:rsidP="00A7519B">
            <w:pPr>
              <w:rPr>
                <w:rFonts w:cstheme="minorHAnsi"/>
                <w:sz w:val="16"/>
                <w:szCs w:val="16"/>
              </w:rPr>
            </w:pPr>
          </w:p>
        </w:tc>
      </w:tr>
      <w:tr w:rsidR="00A7519B" w:rsidRPr="00823538" w:rsidTr="00A7519B">
        <w:trPr>
          <w:trHeight w:val="237"/>
        </w:trPr>
        <w:tc>
          <w:tcPr>
            <w:tcW w:w="1048" w:type="dxa"/>
            <w:tcBorders>
              <w:top w:val="single" w:sz="4" w:space="0" w:color="000000" w:themeColor="text1"/>
            </w:tcBorders>
            <w:noWrap/>
          </w:tcPr>
          <w:p w:rsidR="00A7519B" w:rsidRPr="00823538" w:rsidRDefault="00A7519B" w:rsidP="00A7519B">
            <w:pPr>
              <w:rPr>
                <w:rFonts w:cstheme="minorHAnsi"/>
                <w:sz w:val="16"/>
                <w:szCs w:val="16"/>
              </w:rPr>
            </w:pPr>
            <w:r w:rsidRPr="00823538">
              <w:rPr>
                <w:rFonts w:cstheme="minorHAnsi"/>
                <w:sz w:val="16"/>
                <w:szCs w:val="16"/>
                <w:lang w:val="en-US"/>
              </w:rPr>
              <w:t>IInst</w:t>
            </w:r>
          </w:p>
        </w:tc>
        <w:tc>
          <w:tcPr>
            <w:tcW w:w="1328" w:type="dxa"/>
            <w:tcBorders>
              <w:top w:val="single" w:sz="4" w:space="0" w:color="000000" w:themeColor="text1"/>
            </w:tcBorders>
            <w:noWrap/>
          </w:tcPr>
          <w:p w:rsidR="00A7519B" w:rsidRPr="00823538" w:rsidRDefault="00A7519B" w:rsidP="00A7519B">
            <w:pPr>
              <w:rPr>
                <w:rFonts w:cstheme="minorHAnsi"/>
                <w:sz w:val="16"/>
                <w:szCs w:val="16"/>
              </w:rPr>
            </w:pPr>
            <w:r w:rsidRPr="00823538">
              <w:rPr>
                <w:rFonts w:cstheme="minorHAnsi"/>
                <w:sz w:val="16"/>
                <w:szCs w:val="16"/>
              </w:rPr>
              <w:t>C-Score lowest</w:t>
            </w:r>
          </w:p>
        </w:tc>
        <w:tc>
          <w:tcPr>
            <w:tcW w:w="1843" w:type="dxa"/>
            <w:tcBorders>
              <w:top w:val="single" w:sz="4" w:space="0" w:color="000000" w:themeColor="text1"/>
            </w:tcBorders>
            <w:noWrap/>
          </w:tcPr>
          <w:p w:rsidR="00A7519B" w:rsidRPr="00823538" w:rsidRDefault="00A7519B" w:rsidP="00A7519B">
            <w:pPr>
              <w:rPr>
                <w:rFonts w:cstheme="minorHAnsi"/>
                <w:sz w:val="16"/>
                <w:szCs w:val="16"/>
              </w:rPr>
            </w:pPr>
            <w:r w:rsidRPr="00823538">
              <w:rPr>
                <w:rFonts w:cstheme="minorHAnsi"/>
                <w:sz w:val="16"/>
                <w:szCs w:val="16"/>
              </w:rPr>
              <w:t>Mean = 0.352</w:t>
            </w:r>
          </w:p>
        </w:tc>
        <w:tc>
          <w:tcPr>
            <w:tcW w:w="1418" w:type="dxa"/>
            <w:tcBorders>
              <w:top w:val="single" w:sz="4" w:space="0" w:color="000000" w:themeColor="text1"/>
            </w:tcBorders>
            <w:noWrap/>
          </w:tcPr>
          <w:p w:rsidR="00A7519B" w:rsidRPr="00823538" w:rsidRDefault="00A7519B" w:rsidP="00A7519B">
            <w:pPr>
              <w:rPr>
                <w:rFonts w:cstheme="minorHAnsi"/>
                <w:sz w:val="16"/>
                <w:szCs w:val="16"/>
              </w:rPr>
            </w:pPr>
            <w:r w:rsidRPr="00823538">
              <w:rPr>
                <w:rFonts w:cstheme="minorHAnsi"/>
                <w:sz w:val="16"/>
                <w:szCs w:val="16"/>
              </w:rPr>
              <w:t>t = -1.543</w:t>
            </w:r>
          </w:p>
        </w:tc>
        <w:tc>
          <w:tcPr>
            <w:tcW w:w="1417" w:type="dxa"/>
            <w:tcBorders>
              <w:top w:val="single" w:sz="4" w:space="0" w:color="000000" w:themeColor="text1"/>
            </w:tcBorders>
            <w:noWrap/>
          </w:tcPr>
          <w:p w:rsidR="00A7519B" w:rsidRPr="00823538" w:rsidRDefault="00A7519B" w:rsidP="00A7519B">
            <w:pPr>
              <w:rPr>
                <w:rFonts w:cstheme="minorHAnsi"/>
                <w:sz w:val="16"/>
                <w:szCs w:val="16"/>
              </w:rPr>
            </w:pPr>
            <w:r w:rsidRPr="00823538">
              <w:rPr>
                <w:rFonts w:cstheme="minorHAnsi"/>
                <w:sz w:val="16"/>
                <w:szCs w:val="16"/>
              </w:rPr>
              <w:t>z = 1.317</w:t>
            </w:r>
          </w:p>
        </w:tc>
        <w:tc>
          <w:tcPr>
            <w:tcW w:w="1559" w:type="dxa"/>
            <w:tcBorders>
              <w:top w:val="single" w:sz="4" w:space="0" w:color="000000" w:themeColor="text1"/>
            </w:tcBorders>
            <w:noWrap/>
          </w:tcPr>
          <w:p w:rsidR="00A7519B" w:rsidRPr="00823538" w:rsidRDefault="00A7519B" w:rsidP="00A7519B">
            <w:pPr>
              <w:rPr>
                <w:rFonts w:cstheme="minorHAnsi"/>
                <w:sz w:val="16"/>
                <w:szCs w:val="16"/>
              </w:rPr>
            </w:pPr>
            <w:r w:rsidRPr="00823538">
              <w:rPr>
                <w:rFonts w:cstheme="minorHAnsi"/>
                <w:sz w:val="16"/>
                <w:szCs w:val="16"/>
              </w:rPr>
              <w:t>n/a</w:t>
            </w:r>
          </w:p>
        </w:tc>
      </w:tr>
      <w:tr w:rsidR="00A7519B" w:rsidRPr="00823538" w:rsidTr="00A7519B">
        <w:trPr>
          <w:trHeight w:val="237"/>
        </w:trPr>
        <w:tc>
          <w:tcPr>
            <w:tcW w:w="1048" w:type="dxa"/>
            <w:noWrap/>
          </w:tcPr>
          <w:p w:rsidR="00A7519B" w:rsidRPr="00823538" w:rsidRDefault="00A7519B" w:rsidP="00A7519B">
            <w:pPr>
              <w:rPr>
                <w:rFonts w:cstheme="minorHAnsi"/>
                <w:sz w:val="16"/>
                <w:szCs w:val="16"/>
              </w:rPr>
            </w:pPr>
          </w:p>
        </w:tc>
        <w:tc>
          <w:tcPr>
            <w:tcW w:w="1328" w:type="dxa"/>
            <w:noWrap/>
          </w:tcPr>
          <w:p w:rsidR="00A7519B" w:rsidRPr="00823538" w:rsidRDefault="00E673E0" w:rsidP="00A7519B">
            <w:pPr>
              <w:rPr>
                <w:rFonts w:cstheme="minorHAnsi"/>
                <w:sz w:val="16"/>
                <w:szCs w:val="16"/>
              </w:rPr>
            </w:pPr>
            <w:r>
              <w:rPr>
                <w:rFonts w:cstheme="minorHAnsi"/>
                <w:sz w:val="16"/>
                <w:szCs w:val="16"/>
              </w:rPr>
              <w:t>C</w:t>
            </w:r>
            <w:r w:rsidR="00A7519B" w:rsidRPr="00823538">
              <w:rPr>
                <w:rFonts w:cstheme="minorHAnsi"/>
                <w:sz w:val="16"/>
                <w:szCs w:val="16"/>
              </w:rPr>
              <w:t>-Score highest</w:t>
            </w:r>
          </w:p>
        </w:tc>
        <w:tc>
          <w:tcPr>
            <w:tcW w:w="1843" w:type="dxa"/>
            <w:noWrap/>
          </w:tcPr>
          <w:p w:rsidR="00A7519B" w:rsidRPr="00823538" w:rsidRDefault="00A7519B" w:rsidP="00A7519B">
            <w:pPr>
              <w:rPr>
                <w:rFonts w:cstheme="minorHAnsi"/>
                <w:sz w:val="16"/>
                <w:szCs w:val="16"/>
              </w:rPr>
            </w:pPr>
            <w:r w:rsidRPr="00823538">
              <w:rPr>
                <w:rFonts w:cstheme="minorHAnsi"/>
                <w:sz w:val="16"/>
                <w:szCs w:val="16"/>
              </w:rPr>
              <w:t>Mean = 0.288</w:t>
            </w:r>
          </w:p>
        </w:tc>
        <w:tc>
          <w:tcPr>
            <w:tcW w:w="1418" w:type="dxa"/>
            <w:noWrap/>
          </w:tcPr>
          <w:p w:rsidR="00A7519B" w:rsidRPr="00823538" w:rsidRDefault="00A7519B" w:rsidP="00A7519B">
            <w:pPr>
              <w:rPr>
                <w:rFonts w:cstheme="minorHAnsi"/>
                <w:sz w:val="16"/>
                <w:szCs w:val="16"/>
              </w:rPr>
            </w:pPr>
            <w:r w:rsidRPr="00823538">
              <w:rPr>
                <w:rFonts w:cstheme="minorHAnsi"/>
                <w:sz w:val="16"/>
                <w:szCs w:val="16"/>
              </w:rPr>
              <w:t>p = (0.124)</w:t>
            </w:r>
          </w:p>
        </w:tc>
        <w:tc>
          <w:tcPr>
            <w:tcW w:w="1417" w:type="dxa"/>
            <w:noWrap/>
          </w:tcPr>
          <w:p w:rsidR="00A7519B" w:rsidRPr="00823538" w:rsidRDefault="00A7519B" w:rsidP="00A7519B">
            <w:pPr>
              <w:rPr>
                <w:rFonts w:cstheme="minorHAnsi"/>
                <w:sz w:val="16"/>
                <w:szCs w:val="16"/>
              </w:rPr>
            </w:pPr>
            <w:r w:rsidRPr="00823538">
              <w:rPr>
                <w:rFonts w:cstheme="minorHAnsi"/>
                <w:sz w:val="16"/>
                <w:szCs w:val="16"/>
              </w:rPr>
              <w:t>p = (0.188)</w:t>
            </w:r>
          </w:p>
        </w:tc>
        <w:tc>
          <w:tcPr>
            <w:tcW w:w="1559" w:type="dxa"/>
            <w:noWrap/>
          </w:tcPr>
          <w:p w:rsidR="00A7519B" w:rsidRPr="00823538" w:rsidRDefault="00A7519B" w:rsidP="00A7519B">
            <w:pPr>
              <w:rPr>
                <w:rFonts w:cstheme="minorHAnsi"/>
                <w:sz w:val="16"/>
                <w:szCs w:val="16"/>
              </w:rPr>
            </w:pPr>
            <w:r w:rsidRPr="00823538">
              <w:rPr>
                <w:rFonts w:cstheme="minorHAnsi"/>
                <w:sz w:val="16"/>
                <w:szCs w:val="16"/>
              </w:rPr>
              <w:t>n/a</w:t>
            </w:r>
          </w:p>
        </w:tc>
      </w:tr>
      <w:tr w:rsidR="00A7519B" w:rsidRPr="00823538" w:rsidTr="00A7519B">
        <w:trPr>
          <w:trHeight w:val="114"/>
        </w:trPr>
        <w:tc>
          <w:tcPr>
            <w:tcW w:w="1048" w:type="dxa"/>
            <w:shd w:val="clear" w:color="auto" w:fill="C4BC96" w:themeFill="background2" w:themeFillShade="BF"/>
            <w:noWrap/>
          </w:tcPr>
          <w:p w:rsidR="00A7519B" w:rsidRPr="00823538" w:rsidRDefault="00A7519B" w:rsidP="00A7519B">
            <w:pPr>
              <w:rPr>
                <w:rFonts w:cstheme="minorHAnsi"/>
                <w:sz w:val="16"/>
                <w:szCs w:val="16"/>
              </w:rPr>
            </w:pPr>
          </w:p>
        </w:tc>
        <w:tc>
          <w:tcPr>
            <w:tcW w:w="1328" w:type="dxa"/>
            <w:shd w:val="clear" w:color="auto" w:fill="C4BC96" w:themeFill="background2" w:themeFillShade="BF"/>
            <w:noWrap/>
          </w:tcPr>
          <w:p w:rsidR="00A7519B" w:rsidRPr="00823538" w:rsidRDefault="00A7519B" w:rsidP="00A7519B">
            <w:pPr>
              <w:rPr>
                <w:rFonts w:cstheme="minorHAnsi"/>
                <w:sz w:val="16"/>
                <w:szCs w:val="16"/>
              </w:rPr>
            </w:pPr>
          </w:p>
        </w:tc>
        <w:tc>
          <w:tcPr>
            <w:tcW w:w="1843" w:type="dxa"/>
            <w:shd w:val="clear" w:color="auto" w:fill="C4BC96" w:themeFill="background2" w:themeFillShade="BF"/>
            <w:noWrap/>
          </w:tcPr>
          <w:p w:rsidR="00A7519B" w:rsidRPr="00823538" w:rsidRDefault="00A7519B" w:rsidP="00A7519B">
            <w:pPr>
              <w:rPr>
                <w:rFonts w:cstheme="minorHAnsi"/>
                <w:sz w:val="16"/>
                <w:szCs w:val="16"/>
              </w:rPr>
            </w:pPr>
          </w:p>
        </w:tc>
        <w:tc>
          <w:tcPr>
            <w:tcW w:w="1418" w:type="dxa"/>
            <w:shd w:val="clear" w:color="auto" w:fill="C4BC96" w:themeFill="background2" w:themeFillShade="BF"/>
            <w:noWrap/>
          </w:tcPr>
          <w:p w:rsidR="00A7519B" w:rsidRPr="00823538" w:rsidRDefault="00A7519B" w:rsidP="00A7519B">
            <w:pPr>
              <w:rPr>
                <w:rFonts w:cstheme="minorHAnsi"/>
                <w:sz w:val="16"/>
                <w:szCs w:val="16"/>
              </w:rPr>
            </w:pPr>
          </w:p>
        </w:tc>
        <w:tc>
          <w:tcPr>
            <w:tcW w:w="1417" w:type="dxa"/>
            <w:shd w:val="clear" w:color="auto" w:fill="C4BC96" w:themeFill="background2" w:themeFillShade="BF"/>
            <w:noWrap/>
          </w:tcPr>
          <w:p w:rsidR="00A7519B" w:rsidRPr="00823538" w:rsidRDefault="00A7519B" w:rsidP="00A7519B">
            <w:pPr>
              <w:rPr>
                <w:rFonts w:cstheme="minorHAnsi"/>
                <w:sz w:val="16"/>
                <w:szCs w:val="16"/>
              </w:rPr>
            </w:pPr>
          </w:p>
        </w:tc>
        <w:tc>
          <w:tcPr>
            <w:tcW w:w="1559" w:type="dxa"/>
            <w:shd w:val="clear" w:color="auto" w:fill="C4BC96" w:themeFill="background2" w:themeFillShade="BF"/>
            <w:noWrap/>
          </w:tcPr>
          <w:p w:rsidR="00A7519B" w:rsidRPr="00823538" w:rsidRDefault="00A7519B" w:rsidP="00A7519B">
            <w:pPr>
              <w:rPr>
                <w:rFonts w:cstheme="minorHAnsi"/>
                <w:sz w:val="16"/>
                <w:szCs w:val="16"/>
              </w:rPr>
            </w:pPr>
          </w:p>
        </w:tc>
      </w:tr>
      <w:tr w:rsidR="00A7519B" w:rsidRPr="00823538" w:rsidTr="00A7519B">
        <w:trPr>
          <w:trHeight w:val="237"/>
        </w:trPr>
        <w:tc>
          <w:tcPr>
            <w:tcW w:w="1048" w:type="dxa"/>
            <w:noWrap/>
          </w:tcPr>
          <w:p w:rsidR="00A7519B" w:rsidRPr="00823538" w:rsidRDefault="00A7519B" w:rsidP="00A7519B">
            <w:pPr>
              <w:rPr>
                <w:rFonts w:cstheme="minorHAnsi"/>
                <w:sz w:val="16"/>
                <w:szCs w:val="16"/>
              </w:rPr>
            </w:pPr>
            <w:r w:rsidRPr="00823538">
              <w:rPr>
                <w:rFonts w:cstheme="minorHAnsi"/>
                <w:sz w:val="16"/>
                <w:szCs w:val="16"/>
                <w:lang w:val="en-US"/>
              </w:rPr>
              <w:t>ManOnw</w:t>
            </w:r>
          </w:p>
        </w:tc>
        <w:tc>
          <w:tcPr>
            <w:tcW w:w="1328" w:type="dxa"/>
            <w:noWrap/>
          </w:tcPr>
          <w:p w:rsidR="00A7519B" w:rsidRPr="00823538" w:rsidRDefault="00A7519B" w:rsidP="00A7519B">
            <w:pPr>
              <w:rPr>
                <w:rFonts w:cstheme="minorHAnsi"/>
                <w:sz w:val="16"/>
                <w:szCs w:val="16"/>
              </w:rPr>
            </w:pPr>
            <w:r w:rsidRPr="00823538">
              <w:rPr>
                <w:rFonts w:cstheme="minorHAnsi"/>
                <w:sz w:val="16"/>
                <w:szCs w:val="16"/>
              </w:rPr>
              <w:t>C-Score lowest</w:t>
            </w:r>
          </w:p>
        </w:tc>
        <w:tc>
          <w:tcPr>
            <w:tcW w:w="1843" w:type="dxa"/>
            <w:noWrap/>
          </w:tcPr>
          <w:p w:rsidR="00A7519B" w:rsidRPr="00823538" w:rsidRDefault="00A7519B" w:rsidP="00A7519B">
            <w:pPr>
              <w:rPr>
                <w:rFonts w:cstheme="minorHAnsi"/>
                <w:sz w:val="16"/>
                <w:szCs w:val="16"/>
              </w:rPr>
            </w:pPr>
            <w:r w:rsidRPr="00823538">
              <w:rPr>
                <w:rFonts w:cstheme="minorHAnsi"/>
                <w:sz w:val="16"/>
                <w:szCs w:val="16"/>
              </w:rPr>
              <w:t>Mean = 0.157</w:t>
            </w:r>
          </w:p>
        </w:tc>
        <w:tc>
          <w:tcPr>
            <w:tcW w:w="1418" w:type="dxa"/>
            <w:noWrap/>
          </w:tcPr>
          <w:p w:rsidR="00A7519B" w:rsidRPr="00823538" w:rsidRDefault="00A7519B" w:rsidP="00A7519B">
            <w:pPr>
              <w:rPr>
                <w:rFonts w:cstheme="minorHAnsi"/>
                <w:sz w:val="16"/>
                <w:szCs w:val="16"/>
              </w:rPr>
            </w:pPr>
            <w:r w:rsidRPr="00823538">
              <w:rPr>
                <w:rFonts w:cstheme="minorHAnsi"/>
                <w:sz w:val="16"/>
                <w:szCs w:val="16"/>
              </w:rPr>
              <w:t>t = 5.904***</w:t>
            </w:r>
          </w:p>
        </w:tc>
        <w:tc>
          <w:tcPr>
            <w:tcW w:w="1417" w:type="dxa"/>
            <w:noWrap/>
          </w:tcPr>
          <w:p w:rsidR="00A7519B" w:rsidRPr="00823538" w:rsidRDefault="00A7519B" w:rsidP="00A7519B">
            <w:pPr>
              <w:rPr>
                <w:rFonts w:cstheme="minorHAnsi"/>
                <w:sz w:val="16"/>
                <w:szCs w:val="16"/>
              </w:rPr>
            </w:pPr>
            <w:r w:rsidRPr="00823538">
              <w:rPr>
                <w:rFonts w:cstheme="minorHAnsi"/>
                <w:sz w:val="16"/>
                <w:szCs w:val="16"/>
              </w:rPr>
              <w:t>z = -2.466**</w:t>
            </w:r>
          </w:p>
        </w:tc>
        <w:tc>
          <w:tcPr>
            <w:tcW w:w="1559" w:type="dxa"/>
            <w:noWrap/>
          </w:tcPr>
          <w:p w:rsidR="00A7519B" w:rsidRPr="00823538" w:rsidRDefault="00A7519B" w:rsidP="00A7519B">
            <w:pPr>
              <w:rPr>
                <w:rFonts w:cstheme="minorHAnsi"/>
                <w:sz w:val="16"/>
                <w:szCs w:val="16"/>
              </w:rPr>
            </w:pPr>
            <w:r w:rsidRPr="00823538">
              <w:rPr>
                <w:rFonts w:cstheme="minorHAnsi"/>
                <w:sz w:val="16"/>
                <w:szCs w:val="16"/>
              </w:rPr>
              <w:t>n/a</w:t>
            </w:r>
          </w:p>
        </w:tc>
      </w:tr>
      <w:tr w:rsidR="00A7519B" w:rsidRPr="00823538" w:rsidTr="00A7519B">
        <w:trPr>
          <w:trHeight w:val="237"/>
        </w:trPr>
        <w:tc>
          <w:tcPr>
            <w:tcW w:w="1048" w:type="dxa"/>
            <w:noWrap/>
          </w:tcPr>
          <w:p w:rsidR="00A7519B" w:rsidRPr="00823538" w:rsidRDefault="00A7519B" w:rsidP="00A7519B">
            <w:pPr>
              <w:rPr>
                <w:rFonts w:cstheme="minorHAnsi"/>
                <w:sz w:val="16"/>
                <w:szCs w:val="16"/>
              </w:rPr>
            </w:pPr>
          </w:p>
        </w:tc>
        <w:tc>
          <w:tcPr>
            <w:tcW w:w="1328" w:type="dxa"/>
            <w:noWrap/>
          </w:tcPr>
          <w:p w:rsidR="00A7519B" w:rsidRPr="00823538" w:rsidRDefault="00E673E0" w:rsidP="00A7519B">
            <w:pPr>
              <w:rPr>
                <w:rFonts w:cstheme="minorHAnsi"/>
                <w:sz w:val="16"/>
                <w:szCs w:val="16"/>
              </w:rPr>
            </w:pPr>
            <w:r>
              <w:rPr>
                <w:rFonts w:cstheme="minorHAnsi"/>
                <w:sz w:val="16"/>
                <w:szCs w:val="16"/>
              </w:rPr>
              <w:t>C</w:t>
            </w:r>
            <w:r w:rsidR="00A7519B" w:rsidRPr="00823538">
              <w:rPr>
                <w:rFonts w:cstheme="minorHAnsi"/>
                <w:sz w:val="16"/>
                <w:szCs w:val="16"/>
              </w:rPr>
              <w:t>-Score highest</w:t>
            </w:r>
          </w:p>
        </w:tc>
        <w:tc>
          <w:tcPr>
            <w:tcW w:w="1843" w:type="dxa"/>
            <w:noWrap/>
          </w:tcPr>
          <w:p w:rsidR="00A7519B" w:rsidRPr="00823538" w:rsidRDefault="00A7519B" w:rsidP="00A7519B">
            <w:pPr>
              <w:rPr>
                <w:rFonts w:cstheme="minorHAnsi"/>
                <w:sz w:val="16"/>
                <w:szCs w:val="16"/>
              </w:rPr>
            </w:pPr>
            <w:r w:rsidRPr="00823538">
              <w:rPr>
                <w:rFonts w:cstheme="minorHAnsi"/>
                <w:sz w:val="16"/>
                <w:szCs w:val="16"/>
              </w:rPr>
              <w:t>Mean = 0.095</w:t>
            </w:r>
          </w:p>
        </w:tc>
        <w:tc>
          <w:tcPr>
            <w:tcW w:w="1418" w:type="dxa"/>
            <w:noWrap/>
          </w:tcPr>
          <w:p w:rsidR="00A7519B" w:rsidRPr="00823538" w:rsidRDefault="00A7519B" w:rsidP="00A7519B">
            <w:pPr>
              <w:rPr>
                <w:rFonts w:cstheme="minorHAnsi"/>
                <w:sz w:val="16"/>
                <w:szCs w:val="16"/>
              </w:rPr>
            </w:pPr>
            <w:r w:rsidRPr="00823538">
              <w:rPr>
                <w:rFonts w:cstheme="minorHAnsi"/>
                <w:sz w:val="16"/>
                <w:szCs w:val="16"/>
              </w:rPr>
              <w:t>p = (0.000)</w:t>
            </w:r>
          </w:p>
        </w:tc>
        <w:tc>
          <w:tcPr>
            <w:tcW w:w="1417" w:type="dxa"/>
            <w:noWrap/>
          </w:tcPr>
          <w:p w:rsidR="00A7519B" w:rsidRPr="00823538" w:rsidRDefault="00A7519B" w:rsidP="00A7519B">
            <w:pPr>
              <w:rPr>
                <w:rFonts w:cstheme="minorHAnsi"/>
                <w:sz w:val="16"/>
                <w:szCs w:val="16"/>
              </w:rPr>
            </w:pPr>
            <w:r w:rsidRPr="00823538">
              <w:rPr>
                <w:rFonts w:cstheme="minorHAnsi"/>
                <w:sz w:val="16"/>
                <w:szCs w:val="16"/>
              </w:rPr>
              <w:t>p = (0.014)</w:t>
            </w:r>
          </w:p>
        </w:tc>
        <w:tc>
          <w:tcPr>
            <w:tcW w:w="1559" w:type="dxa"/>
            <w:noWrap/>
          </w:tcPr>
          <w:p w:rsidR="00A7519B" w:rsidRPr="00823538" w:rsidRDefault="00A7519B" w:rsidP="00A7519B">
            <w:pPr>
              <w:rPr>
                <w:rFonts w:cstheme="minorHAnsi"/>
                <w:sz w:val="16"/>
                <w:szCs w:val="16"/>
              </w:rPr>
            </w:pPr>
            <w:r w:rsidRPr="00823538">
              <w:rPr>
                <w:rFonts w:cstheme="minorHAnsi"/>
                <w:sz w:val="16"/>
                <w:szCs w:val="16"/>
              </w:rPr>
              <w:t>n/a</w:t>
            </w:r>
          </w:p>
        </w:tc>
      </w:tr>
      <w:tr w:rsidR="00A7519B" w:rsidRPr="00823538" w:rsidTr="00A7519B">
        <w:trPr>
          <w:trHeight w:val="121"/>
        </w:trPr>
        <w:tc>
          <w:tcPr>
            <w:tcW w:w="1048" w:type="dxa"/>
            <w:shd w:val="clear" w:color="auto" w:fill="C4BC96" w:themeFill="background2" w:themeFillShade="BF"/>
            <w:noWrap/>
          </w:tcPr>
          <w:p w:rsidR="00A7519B" w:rsidRPr="00823538" w:rsidRDefault="00A7519B" w:rsidP="00A7519B">
            <w:pPr>
              <w:rPr>
                <w:rFonts w:cstheme="minorHAnsi"/>
                <w:sz w:val="16"/>
                <w:szCs w:val="16"/>
              </w:rPr>
            </w:pPr>
          </w:p>
        </w:tc>
        <w:tc>
          <w:tcPr>
            <w:tcW w:w="1328" w:type="dxa"/>
            <w:shd w:val="clear" w:color="auto" w:fill="C4BC96" w:themeFill="background2" w:themeFillShade="BF"/>
            <w:noWrap/>
          </w:tcPr>
          <w:p w:rsidR="00A7519B" w:rsidRPr="00823538" w:rsidRDefault="00A7519B" w:rsidP="00A7519B">
            <w:pPr>
              <w:rPr>
                <w:rFonts w:cstheme="minorHAnsi"/>
                <w:sz w:val="16"/>
                <w:szCs w:val="16"/>
              </w:rPr>
            </w:pPr>
          </w:p>
        </w:tc>
        <w:tc>
          <w:tcPr>
            <w:tcW w:w="1843" w:type="dxa"/>
            <w:shd w:val="clear" w:color="auto" w:fill="C4BC96" w:themeFill="background2" w:themeFillShade="BF"/>
            <w:noWrap/>
          </w:tcPr>
          <w:p w:rsidR="00A7519B" w:rsidRPr="00823538" w:rsidRDefault="00A7519B" w:rsidP="00A7519B">
            <w:pPr>
              <w:rPr>
                <w:rFonts w:cstheme="minorHAnsi"/>
                <w:sz w:val="16"/>
                <w:szCs w:val="16"/>
              </w:rPr>
            </w:pPr>
          </w:p>
        </w:tc>
        <w:tc>
          <w:tcPr>
            <w:tcW w:w="1418" w:type="dxa"/>
            <w:shd w:val="clear" w:color="auto" w:fill="C4BC96" w:themeFill="background2" w:themeFillShade="BF"/>
            <w:noWrap/>
          </w:tcPr>
          <w:p w:rsidR="00A7519B" w:rsidRPr="00823538" w:rsidRDefault="00A7519B" w:rsidP="00A7519B">
            <w:pPr>
              <w:rPr>
                <w:rFonts w:cstheme="minorHAnsi"/>
                <w:sz w:val="16"/>
                <w:szCs w:val="16"/>
              </w:rPr>
            </w:pPr>
          </w:p>
        </w:tc>
        <w:tc>
          <w:tcPr>
            <w:tcW w:w="1417" w:type="dxa"/>
            <w:shd w:val="clear" w:color="auto" w:fill="C4BC96" w:themeFill="background2" w:themeFillShade="BF"/>
            <w:noWrap/>
          </w:tcPr>
          <w:p w:rsidR="00A7519B" w:rsidRPr="00823538" w:rsidRDefault="00A7519B" w:rsidP="00A7519B">
            <w:pPr>
              <w:rPr>
                <w:rFonts w:cstheme="minorHAnsi"/>
                <w:sz w:val="16"/>
                <w:szCs w:val="16"/>
              </w:rPr>
            </w:pPr>
          </w:p>
        </w:tc>
        <w:tc>
          <w:tcPr>
            <w:tcW w:w="1559" w:type="dxa"/>
            <w:shd w:val="clear" w:color="auto" w:fill="C4BC96" w:themeFill="background2" w:themeFillShade="BF"/>
            <w:noWrap/>
          </w:tcPr>
          <w:p w:rsidR="00A7519B" w:rsidRPr="00823538" w:rsidRDefault="00A7519B" w:rsidP="00A7519B">
            <w:pPr>
              <w:rPr>
                <w:rFonts w:cstheme="minorHAnsi"/>
                <w:sz w:val="16"/>
                <w:szCs w:val="16"/>
              </w:rPr>
            </w:pPr>
          </w:p>
        </w:tc>
      </w:tr>
      <w:tr w:rsidR="00A7519B" w:rsidRPr="00823538" w:rsidTr="00A7519B">
        <w:trPr>
          <w:trHeight w:val="270"/>
        </w:trPr>
        <w:tc>
          <w:tcPr>
            <w:tcW w:w="1048" w:type="dxa"/>
            <w:noWrap/>
          </w:tcPr>
          <w:p w:rsidR="00A7519B" w:rsidRPr="00823538" w:rsidRDefault="00A7519B" w:rsidP="00A7519B">
            <w:pPr>
              <w:rPr>
                <w:rFonts w:cstheme="minorHAnsi"/>
                <w:sz w:val="16"/>
                <w:szCs w:val="16"/>
              </w:rPr>
            </w:pPr>
            <w:r w:rsidRPr="00823538">
              <w:rPr>
                <w:rFonts w:cstheme="minorHAnsi"/>
                <w:sz w:val="16"/>
                <w:szCs w:val="16"/>
              </w:rPr>
              <w:t>Litigation</w:t>
            </w:r>
          </w:p>
        </w:tc>
        <w:tc>
          <w:tcPr>
            <w:tcW w:w="1328" w:type="dxa"/>
            <w:noWrap/>
          </w:tcPr>
          <w:p w:rsidR="00A7519B" w:rsidRPr="00823538" w:rsidRDefault="00A7519B" w:rsidP="00A7519B">
            <w:pPr>
              <w:rPr>
                <w:rFonts w:cstheme="minorHAnsi"/>
                <w:sz w:val="16"/>
                <w:szCs w:val="16"/>
              </w:rPr>
            </w:pPr>
            <w:r w:rsidRPr="00823538">
              <w:rPr>
                <w:rFonts w:cstheme="minorHAnsi"/>
                <w:sz w:val="16"/>
                <w:szCs w:val="16"/>
              </w:rPr>
              <w:t>C-Score lowest</w:t>
            </w:r>
          </w:p>
        </w:tc>
        <w:tc>
          <w:tcPr>
            <w:tcW w:w="1843" w:type="dxa"/>
            <w:noWrap/>
          </w:tcPr>
          <w:p w:rsidR="00A7519B" w:rsidRPr="00823538" w:rsidRDefault="00A7519B" w:rsidP="00A7519B">
            <w:pPr>
              <w:rPr>
                <w:rFonts w:cstheme="minorHAnsi"/>
                <w:sz w:val="16"/>
                <w:szCs w:val="16"/>
              </w:rPr>
            </w:pPr>
            <w:r w:rsidRPr="00823538">
              <w:rPr>
                <w:rFonts w:cstheme="minorHAnsi"/>
                <w:sz w:val="16"/>
                <w:szCs w:val="16"/>
              </w:rPr>
              <w:t>Prop = 0.424</w:t>
            </w:r>
          </w:p>
        </w:tc>
        <w:tc>
          <w:tcPr>
            <w:tcW w:w="1418" w:type="dxa"/>
            <w:noWrap/>
          </w:tcPr>
          <w:p w:rsidR="00A7519B" w:rsidRPr="00823538" w:rsidRDefault="00A7519B" w:rsidP="00A7519B">
            <w:pPr>
              <w:rPr>
                <w:rFonts w:cstheme="minorHAnsi"/>
                <w:sz w:val="16"/>
                <w:szCs w:val="16"/>
              </w:rPr>
            </w:pPr>
            <w:r w:rsidRPr="00823538">
              <w:rPr>
                <w:rFonts w:cstheme="minorHAnsi"/>
                <w:sz w:val="16"/>
                <w:szCs w:val="16"/>
              </w:rPr>
              <w:t>n/a</w:t>
            </w:r>
          </w:p>
        </w:tc>
        <w:tc>
          <w:tcPr>
            <w:tcW w:w="1417" w:type="dxa"/>
            <w:noWrap/>
          </w:tcPr>
          <w:p w:rsidR="00A7519B" w:rsidRPr="00823538" w:rsidRDefault="00A7519B" w:rsidP="00A7519B">
            <w:pPr>
              <w:rPr>
                <w:rFonts w:cstheme="minorHAnsi"/>
                <w:sz w:val="16"/>
                <w:szCs w:val="16"/>
              </w:rPr>
            </w:pPr>
            <w:r w:rsidRPr="00823538">
              <w:rPr>
                <w:rFonts w:cstheme="minorHAnsi"/>
                <w:sz w:val="16"/>
                <w:szCs w:val="16"/>
              </w:rPr>
              <w:t>n/a</w:t>
            </w:r>
          </w:p>
        </w:tc>
        <w:tc>
          <w:tcPr>
            <w:tcW w:w="1559" w:type="dxa"/>
            <w:noWrap/>
          </w:tcPr>
          <w:p w:rsidR="00A7519B" w:rsidRPr="00823538" w:rsidRDefault="00A7519B" w:rsidP="00A7519B">
            <w:pPr>
              <w:rPr>
                <w:rFonts w:cstheme="minorHAnsi"/>
                <w:i/>
                <w:iCs/>
                <w:sz w:val="16"/>
                <w:szCs w:val="16"/>
              </w:rPr>
            </w:pPr>
            <w:r w:rsidRPr="00823538">
              <w:rPr>
                <w:rFonts w:cstheme="minorHAnsi"/>
                <w:i/>
                <w:iCs/>
                <w:sz w:val="16"/>
                <w:szCs w:val="16"/>
              </w:rPr>
              <w:t>X</w:t>
            </w:r>
            <w:r w:rsidRPr="00823538">
              <w:rPr>
                <w:rFonts w:cstheme="minorHAnsi"/>
                <w:sz w:val="16"/>
                <w:szCs w:val="16"/>
                <w:vertAlign w:val="superscript"/>
              </w:rPr>
              <w:t xml:space="preserve">2 </w:t>
            </w:r>
            <w:r w:rsidRPr="00823538">
              <w:rPr>
                <w:rFonts w:cstheme="minorHAnsi"/>
                <w:sz w:val="16"/>
                <w:szCs w:val="16"/>
              </w:rPr>
              <w:t>= 2.540</w:t>
            </w:r>
          </w:p>
        </w:tc>
      </w:tr>
      <w:tr w:rsidR="00A7519B" w:rsidRPr="00823538" w:rsidTr="00A7519B">
        <w:trPr>
          <w:trHeight w:val="68"/>
        </w:trPr>
        <w:tc>
          <w:tcPr>
            <w:tcW w:w="1048" w:type="dxa"/>
            <w:tcBorders>
              <w:bottom w:val="single" w:sz="4" w:space="0" w:color="000000" w:themeColor="text1"/>
            </w:tcBorders>
            <w:noWrap/>
          </w:tcPr>
          <w:p w:rsidR="00A7519B" w:rsidRPr="00823538" w:rsidRDefault="00A7519B" w:rsidP="00A7519B">
            <w:pPr>
              <w:rPr>
                <w:rFonts w:cstheme="minorHAnsi"/>
                <w:sz w:val="16"/>
                <w:szCs w:val="16"/>
              </w:rPr>
            </w:pPr>
          </w:p>
        </w:tc>
        <w:tc>
          <w:tcPr>
            <w:tcW w:w="1328" w:type="dxa"/>
            <w:tcBorders>
              <w:bottom w:val="single" w:sz="4" w:space="0" w:color="000000" w:themeColor="text1"/>
            </w:tcBorders>
            <w:noWrap/>
          </w:tcPr>
          <w:p w:rsidR="00A7519B" w:rsidRPr="00823538" w:rsidRDefault="00E673E0" w:rsidP="00A7519B">
            <w:pPr>
              <w:rPr>
                <w:rFonts w:cstheme="minorHAnsi"/>
                <w:sz w:val="16"/>
                <w:szCs w:val="16"/>
              </w:rPr>
            </w:pPr>
            <w:r>
              <w:rPr>
                <w:rFonts w:cstheme="minorHAnsi"/>
                <w:sz w:val="16"/>
                <w:szCs w:val="16"/>
              </w:rPr>
              <w:t>C</w:t>
            </w:r>
            <w:r w:rsidR="00A7519B" w:rsidRPr="00823538">
              <w:rPr>
                <w:rFonts w:cstheme="minorHAnsi"/>
                <w:sz w:val="16"/>
                <w:szCs w:val="16"/>
              </w:rPr>
              <w:t>-Score highest</w:t>
            </w:r>
          </w:p>
        </w:tc>
        <w:tc>
          <w:tcPr>
            <w:tcW w:w="1843" w:type="dxa"/>
            <w:tcBorders>
              <w:bottom w:val="single" w:sz="4" w:space="0" w:color="000000" w:themeColor="text1"/>
            </w:tcBorders>
            <w:noWrap/>
          </w:tcPr>
          <w:p w:rsidR="00A7519B" w:rsidRPr="00823538" w:rsidRDefault="00A7519B" w:rsidP="00A7519B">
            <w:pPr>
              <w:rPr>
                <w:rFonts w:cstheme="minorHAnsi"/>
                <w:sz w:val="16"/>
                <w:szCs w:val="16"/>
              </w:rPr>
            </w:pPr>
            <w:r w:rsidRPr="00823538">
              <w:rPr>
                <w:rFonts w:cstheme="minorHAnsi"/>
                <w:sz w:val="16"/>
                <w:szCs w:val="16"/>
              </w:rPr>
              <w:t>Prop = 0.531</w:t>
            </w:r>
          </w:p>
        </w:tc>
        <w:tc>
          <w:tcPr>
            <w:tcW w:w="1418" w:type="dxa"/>
            <w:tcBorders>
              <w:bottom w:val="single" w:sz="4" w:space="0" w:color="000000" w:themeColor="text1"/>
            </w:tcBorders>
            <w:noWrap/>
          </w:tcPr>
          <w:p w:rsidR="00A7519B" w:rsidRPr="00823538" w:rsidRDefault="00A7519B" w:rsidP="00A7519B">
            <w:pPr>
              <w:rPr>
                <w:rFonts w:cstheme="minorHAnsi"/>
                <w:sz w:val="16"/>
                <w:szCs w:val="16"/>
              </w:rPr>
            </w:pPr>
            <w:r w:rsidRPr="00823538">
              <w:rPr>
                <w:rFonts w:cstheme="minorHAnsi"/>
                <w:sz w:val="16"/>
                <w:szCs w:val="16"/>
              </w:rPr>
              <w:t>n/a</w:t>
            </w:r>
          </w:p>
        </w:tc>
        <w:tc>
          <w:tcPr>
            <w:tcW w:w="1417" w:type="dxa"/>
            <w:tcBorders>
              <w:bottom w:val="single" w:sz="4" w:space="0" w:color="000000" w:themeColor="text1"/>
            </w:tcBorders>
            <w:noWrap/>
          </w:tcPr>
          <w:p w:rsidR="00A7519B" w:rsidRPr="00823538" w:rsidRDefault="00A7519B" w:rsidP="00A7519B">
            <w:pPr>
              <w:rPr>
                <w:rFonts w:cstheme="minorHAnsi"/>
                <w:sz w:val="16"/>
                <w:szCs w:val="16"/>
              </w:rPr>
            </w:pPr>
            <w:r w:rsidRPr="00823538">
              <w:rPr>
                <w:rFonts w:cstheme="minorHAnsi"/>
                <w:sz w:val="16"/>
                <w:szCs w:val="16"/>
              </w:rPr>
              <w:t>n/a</w:t>
            </w:r>
          </w:p>
        </w:tc>
        <w:tc>
          <w:tcPr>
            <w:tcW w:w="1559" w:type="dxa"/>
            <w:tcBorders>
              <w:bottom w:val="single" w:sz="4" w:space="0" w:color="000000" w:themeColor="text1"/>
            </w:tcBorders>
            <w:noWrap/>
          </w:tcPr>
          <w:p w:rsidR="00A7519B" w:rsidRPr="00823538" w:rsidRDefault="00A7519B" w:rsidP="00A7519B">
            <w:pPr>
              <w:rPr>
                <w:rFonts w:cstheme="minorHAnsi"/>
                <w:sz w:val="16"/>
                <w:szCs w:val="16"/>
              </w:rPr>
            </w:pPr>
            <w:r w:rsidRPr="00823538">
              <w:rPr>
                <w:rFonts w:cstheme="minorHAnsi"/>
                <w:sz w:val="16"/>
                <w:szCs w:val="16"/>
              </w:rPr>
              <w:t>p = (0.111)</w:t>
            </w:r>
          </w:p>
        </w:tc>
      </w:tr>
      <w:tr w:rsidR="00A7519B" w:rsidRPr="00823538" w:rsidTr="00A7519B">
        <w:trPr>
          <w:trHeight w:val="66"/>
        </w:trPr>
        <w:tc>
          <w:tcPr>
            <w:tcW w:w="1048" w:type="dxa"/>
            <w:tcBorders>
              <w:top w:val="single" w:sz="4" w:space="0" w:color="000000" w:themeColor="text1"/>
              <w:bottom w:val="single" w:sz="4" w:space="0" w:color="000000" w:themeColor="text1"/>
            </w:tcBorders>
            <w:shd w:val="clear" w:color="auto" w:fill="C4BC96" w:themeFill="background2" w:themeFillShade="BF"/>
            <w:noWrap/>
          </w:tcPr>
          <w:p w:rsidR="00A7519B" w:rsidRPr="00823538" w:rsidRDefault="00A7519B" w:rsidP="00A7519B">
            <w:pPr>
              <w:rPr>
                <w:rFonts w:cstheme="minorHAnsi"/>
                <w:sz w:val="16"/>
                <w:szCs w:val="16"/>
              </w:rPr>
            </w:pPr>
          </w:p>
        </w:tc>
        <w:tc>
          <w:tcPr>
            <w:tcW w:w="1328" w:type="dxa"/>
            <w:tcBorders>
              <w:top w:val="single" w:sz="4" w:space="0" w:color="000000" w:themeColor="text1"/>
              <w:bottom w:val="single" w:sz="4" w:space="0" w:color="000000" w:themeColor="text1"/>
            </w:tcBorders>
            <w:shd w:val="clear" w:color="auto" w:fill="C4BC96" w:themeFill="background2" w:themeFillShade="BF"/>
            <w:noWrap/>
          </w:tcPr>
          <w:p w:rsidR="00A7519B" w:rsidRPr="00823538" w:rsidRDefault="00A7519B" w:rsidP="00A7519B">
            <w:pPr>
              <w:rPr>
                <w:rFonts w:cstheme="minorHAnsi"/>
                <w:sz w:val="16"/>
                <w:szCs w:val="16"/>
              </w:rPr>
            </w:pPr>
          </w:p>
        </w:tc>
        <w:tc>
          <w:tcPr>
            <w:tcW w:w="1843" w:type="dxa"/>
            <w:tcBorders>
              <w:top w:val="single" w:sz="4" w:space="0" w:color="000000" w:themeColor="text1"/>
              <w:bottom w:val="single" w:sz="4" w:space="0" w:color="000000" w:themeColor="text1"/>
            </w:tcBorders>
            <w:shd w:val="clear" w:color="auto" w:fill="C4BC96" w:themeFill="background2" w:themeFillShade="BF"/>
            <w:noWrap/>
          </w:tcPr>
          <w:p w:rsidR="00A7519B" w:rsidRPr="00823538" w:rsidRDefault="00A7519B" w:rsidP="00A7519B">
            <w:pPr>
              <w:rPr>
                <w:rFonts w:cstheme="minorHAnsi"/>
                <w:sz w:val="16"/>
                <w:szCs w:val="16"/>
              </w:rPr>
            </w:pPr>
          </w:p>
        </w:tc>
        <w:tc>
          <w:tcPr>
            <w:tcW w:w="1418" w:type="dxa"/>
            <w:tcBorders>
              <w:top w:val="single" w:sz="4" w:space="0" w:color="000000" w:themeColor="text1"/>
              <w:bottom w:val="single" w:sz="4" w:space="0" w:color="000000" w:themeColor="text1"/>
            </w:tcBorders>
            <w:shd w:val="clear" w:color="auto" w:fill="C4BC96" w:themeFill="background2" w:themeFillShade="BF"/>
            <w:noWrap/>
          </w:tcPr>
          <w:p w:rsidR="00A7519B" w:rsidRPr="00823538" w:rsidRDefault="00A7519B" w:rsidP="00A7519B">
            <w:pPr>
              <w:rPr>
                <w:rFonts w:cstheme="minorHAnsi"/>
                <w:sz w:val="16"/>
                <w:szCs w:val="16"/>
              </w:rPr>
            </w:pPr>
          </w:p>
        </w:tc>
        <w:tc>
          <w:tcPr>
            <w:tcW w:w="1417" w:type="dxa"/>
            <w:tcBorders>
              <w:top w:val="single" w:sz="4" w:space="0" w:color="000000" w:themeColor="text1"/>
              <w:bottom w:val="single" w:sz="4" w:space="0" w:color="000000" w:themeColor="text1"/>
            </w:tcBorders>
            <w:shd w:val="clear" w:color="auto" w:fill="C4BC96" w:themeFill="background2" w:themeFillShade="BF"/>
            <w:noWrap/>
          </w:tcPr>
          <w:p w:rsidR="00A7519B" w:rsidRPr="00823538" w:rsidRDefault="00A7519B" w:rsidP="00A7519B">
            <w:pPr>
              <w:rPr>
                <w:rFonts w:cstheme="minorHAnsi"/>
                <w:sz w:val="16"/>
                <w:szCs w:val="16"/>
              </w:rPr>
            </w:pPr>
          </w:p>
        </w:tc>
        <w:tc>
          <w:tcPr>
            <w:tcW w:w="1559" w:type="dxa"/>
            <w:tcBorders>
              <w:top w:val="single" w:sz="4" w:space="0" w:color="000000" w:themeColor="text1"/>
              <w:bottom w:val="single" w:sz="4" w:space="0" w:color="000000" w:themeColor="text1"/>
            </w:tcBorders>
            <w:shd w:val="clear" w:color="auto" w:fill="C4BC96" w:themeFill="background2" w:themeFillShade="BF"/>
            <w:noWrap/>
          </w:tcPr>
          <w:p w:rsidR="00A7519B" w:rsidRPr="00823538" w:rsidRDefault="00A7519B" w:rsidP="00A7519B">
            <w:pPr>
              <w:rPr>
                <w:rFonts w:cstheme="minorHAnsi"/>
                <w:sz w:val="16"/>
                <w:szCs w:val="16"/>
              </w:rPr>
            </w:pPr>
          </w:p>
        </w:tc>
      </w:tr>
      <w:tr w:rsidR="00A7519B" w:rsidRPr="00823538" w:rsidTr="00A7519B">
        <w:trPr>
          <w:trHeight w:val="82"/>
        </w:trPr>
        <w:tc>
          <w:tcPr>
            <w:tcW w:w="1048" w:type="dxa"/>
            <w:tcBorders>
              <w:top w:val="single" w:sz="4" w:space="0" w:color="000000" w:themeColor="text1"/>
            </w:tcBorders>
            <w:noWrap/>
          </w:tcPr>
          <w:p w:rsidR="00A7519B" w:rsidRPr="00823538" w:rsidRDefault="00A7519B" w:rsidP="00A7519B">
            <w:pPr>
              <w:rPr>
                <w:rFonts w:cstheme="minorHAnsi"/>
                <w:sz w:val="16"/>
                <w:szCs w:val="16"/>
              </w:rPr>
            </w:pPr>
            <w:r w:rsidRPr="00823538">
              <w:rPr>
                <w:rFonts w:cstheme="minorHAnsi"/>
                <w:sz w:val="16"/>
                <w:szCs w:val="16"/>
              </w:rPr>
              <w:t>Size</w:t>
            </w:r>
          </w:p>
        </w:tc>
        <w:tc>
          <w:tcPr>
            <w:tcW w:w="1328" w:type="dxa"/>
            <w:tcBorders>
              <w:top w:val="single" w:sz="4" w:space="0" w:color="000000" w:themeColor="text1"/>
            </w:tcBorders>
            <w:noWrap/>
          </w:tcPr>
          <w:p w:rsidR="00A7519B" w:rsidRPr="00823538" w:rsidRDefault="00A7519B" w:rsidP="00A7519B">
            <w:pPr>
              <w:rPr>
                <w:rFonts w:cstheme="minorHAnsi"/>
                <w:sz w:val="16"/>
                <w:szCs w:val="16"/>
              </w:rPr>
            </w:pPr>
            <w:r w:rsidRPr="00823538">
              <w:rPr>
                <w:rFonts w:cstheme="minorHAnsi"/>
                <w:sz w:val="16"/>
                <w:szCs w:val="16"/>
              </w:rPr>
              <w:t>C-Score lowest</w:t>
            </w:r>
          </w:p>
        </w:tc>
        <w:tc>
          <w:tcPr>
            <w:tcW w:w="1843" w:type="dxa"/>
            <w:tcBorders>
              <w:top w:val="single" w:sz="4" w:space="0" w:color="000000" w:themeColor="text1"/>
            </w:tcBorders>
            <w:noWrap/>
          </w:tcPr>
          <w:p w:rsidR="00A7519B" w:rsidRPr="00823538" w:rsidRDefault="00E673E0" w:rsidP="00A7519B">
            <w:pPr>
              <w:rPr>
                <w:rFonts w:cstheme="minorHAnsi"/>
                <w:sz w:val="16"/>
                <w:szCs w:val="16"/>
              </w:rPr>
            </w:pPr>
            <w:r>
              <w:rPr>
                <w:rFonts w:cstheme="minorHAnsi"/>
                <w:sz w:val="16"/>
                <w:szCs w:val="16"/>
              </w:rPr>
              <w:t>Mean = 8</w:t>
            </w:r>
            <w:r w:rsidR="00A7519B" w:rsidRPr="00823538">
              <w:rPr>
                <w:rFonts w:cstheme="minorHAnsi"/>
                <w:sz w:val="16"/>
                <w:szCs w:val="16"/>
              </w:rPr>
              <w:t>.234</w:t>
            </w:r>
          </w:p>
        </w:tc>
        <w:tc>
          <w:tcPr>
            <w:tcW w:w="1418" w:type="dxa"/>
            <w:tcBorders>
              <w:top w:val="single" w:sz="4" w:space="0" w:color="000000" w:themeColor="text1"/>
            </w:tcBorders>
            <w:noWrap/>
          </w:tcPr>
          <w:p w:rsidR="00A7519B" w:rsidRPr="00823538" w:rsidRDefault="00E673E0" w:rsidP="00A7519B">
            <w:pPr>
              <w:rPr>
                <w:rFonts w:cstheme="minorHAnsi"/>
                <w:sz w:val="16"/>
                <w:szCs w:val="16"/>
              </w:rPr>
            </w:pPr>
            <w:r>
              <w:rPr>
                <w:rFonts w:cstheme="minorHAnsi"/>
                <w:sz w:val="16"/>
                <w:szCs w:val="16"/>
              </w:rPr>
              <w:t>t = -0.8</w:t>
            </w:r>
            <w:r w:rsidR="00A7519B" w:rsidRPr="00823538">
              <w:rPr>
                <w:rFonts w:cstheme="minorHAnsi"/>
                <w:sz w:val="16"/>
                <w:szCs w:val="16"/>
              </w:rPr>
              <w:t>40</w:t>
            </w:r>
          </w:p>
        </w:tc>
        <w:tc>
          <w:tcPr>
            <w:tcW w:w="1417" w:type="dxa"/>
            <w:tcBorders>
              <w:top w:val="single" w:sz="4" w:space="0" w:color="000000" w:themeColor="text1"/>
            </w:tcBorders>
            <w:noWrap/>
          </w:tcPr>
          <w:p w:rsidR="00A7519B" w:rsidRPr="00823538" w:rsidRDefault="00E673E0" w:rsidP="00A7519B">
            <w:pPr>
              <w:rPr>
                <w:rFonts w:cstheme="minorHAnsi"/>
                <w:sz w:val="16"/>
                <w:szCs w:val="16"/>
              </w:rPr>
            </w:pPr>
            <w:r>
              <w:rPr>
                <w:rFonts w:cstheme="minorHAnsi"/>
                <w:sz w:val="16"/>
                <w:szCs w:val="16"/>
              </w:rPr>
              <w:t>z = -0</w:t>
            </w:r>
            <w:r w:rsidR="00A7519B" w:rsidRPr="00823538">
              <w:rPr>
                <w:rFonts w:cstheme="minorHAnsi"/>
                <w:sz w:val="16"/>
                <w:szCs w:val="16"/>
              </w:rPr>
              <w:t>.753</w:t>
            </w:r>
          </w:p>
        </w:tc>
        <w:tc>
          <w:tcPr>
            <w:tcW w:w="1559" w:type="dxa"/>
            <w:tcBorders>
              <w:top w:val="single" w:sz="4" w:space="0" w:color="000000" w:themeColor="text1"/>
            </w:tcBorders>
            <w:noWrap/>
          </w:tcPr>
          <w:p w:rsidR="00A7519B" w:rsidRPr="00823538" w:rsidRDefault="00A7519B" w:rsidP="00A7519B">
            <w:pPr>
              <w:rPr>
                <w:rFonts w:cstheme="minorHAnsi"/>
                <w:sz w:val="16"/>
                <w:szCs w:val="16"/>
              </w:rPr>
            </w:pPr>
            <w:r w:rsidRPr="00823538">
              <w:rPr>
                <w:rFonts w:cstheme="minorHAnsi"/>
                <w:sz w:val="16"/>
                <w:szCs w:val="16"/>
              </w:rPr>
              <w:t>n/a</w:t>
            </w:r>
          </w:p>
        </w:tc>
      </w:tr>
      <w:tr w:rsidR="00A7519B" w:rsidRPr="00823538" w:rsidTr="00A7519B">
        <w:trPr>
          <w:trHeight w:val="81"/>
        </w:trPr>
        <w:tc>
          <w:tcPr>
            <w:tcW w:w="1048" w:type="dxa"/>
            <w:noWrap/>
          </w:tcPr>
          <w:p w:rsidR="00A7519B" w:rsidRPr="00823538" w:rsidRDefault="00A7519B" w:rsidP="00A7519B">
            <w:pPr>
              <w:rPr>
                <w:rFonts w:cstheme="minorHAnsi"/>
                <w:sz w:val="16"/>
                <w:szCs w:val="16"/>
              </w:rPr>
            </w:pPr>
          </w:p>
        </w:tc>
        <w:tc>
          <w:tcPr>
            <w:tcW w:w="1328" w:type="dxa"/>
            <w:noWrap/>
          </w:tcPr>
          <w:p w:rsidR="00A7519B" w:rsidRPr="00823538" w:rsidRDefault="00E673E0" w:rsidP="00A7519B">
            <w:pPr>
              <w:rPr>
                <w:rFonts w:cstheme="minorHAnsi"/>
                <w:sz w:val="16"/>
                <w:szCs w:val="16"/>
              </w:rPr>
            </w:pPr>
            <w:r>
              <w:rPr>
                <w:rFonts w:cstheme="minorHAnsi"/>
                <w:sz w:val="16"/>
                <w:szCs w:val="16"/>
              </w:rPr>
              <w:t>C</w:t>
            </w:r>
            <w:r w:rsidR="00A7519B" w:rsidRPr="00823538">
              <w:rPr>
                <w:rFonts w:cstheme="minorHAnsi"/>
                <w:sz w:val="16"/>
                <w:szCs w:val="16"/>
              </w:rPr>
              <w:t>-Score highest</w:t>
            </w:r>
          </w:p>
        </w:tc>
        <w:tc>
          <w:tcPr>
            <w:tcW w:w="1843" w:type="dxa"/>
            <w:noWrap/>
          </w:tcPr>
          <w:p w:rsidR="00A7519B" w:rsidRPr="00823538" w:rsidRDefault="00E673E0" w:rsidP="00A7519B">
            <w:pPr>
              <w:rPr>
                <w:rFonts w:cstheme="minorHAnsi"/>
                <w:sz w:val="16"/>
                <w:szCs w:val="16"/>
              </w:rPr>
            </w:pPr>
            <w:r>
              <w:rPr>
                <w:rFonts w:cstheme="minorHAnsi"/>
                <w:sz w:val="16"/>
                <w:szCs w:val="16"/>
              </w:rPr>
              <w:t>Mean = 7</w:t>
            </w:r>
            <w:r w:rsidR="00A7519B" w:rsidRPr="00823538">
              <w:rPr>
                <w:rFonts w:cstheme="minorHAnsi"/>
                <w:sz w:val="16"/>
                <w:szCs w:val="16"/>
              </w:rPr>
              <w:t>.407</w:t>
            </w:r>
          </w:p>
        </w:tc>
        <w:tc>
          <w:tcPr>
            <w:tcW w:w="1418" w:type="dxa"/>
            <w:noWrap/>
          </w:tcPr>
          <w:p w:rsidR="00A7519B" w:rsidRPr="00823538" w:rsidRDefault="00A7519B" w:rsidP="00A7519B">
            <w:pPr>
              <w:rPr>
                <w:rFonts w:cstheme="minorHAnsi"/>
                <w:sz w:val="16"/>
                <w:szCs w:val="16"/>
              </w:rPr>
            </w:pPr>
            <w:r w:rsidRPr="00823538">
              <w:rPr>
                <w:rFonts w:cstheme="minorHAnsi"/>
                <w:sz w:val="16"/>
                <w:szCs w:val="16"/>
              </w:rPr>
              <w:t>p = (0.020)</w:t>
            </w:r>
          </w:p>
        </w:tc>
        <w:tc>
          <w:tcPr>
            <w:tcW w:w="1417" w:type="dxa"/>
            <w:noWrap/>
          </w:tcPr>
          <w:p w:rsidR="00A7519B" w:rsidRPr="00823538" w:rsidRDefault="00A7519B" w:rsidP="00A7519B">
            <w:pPr>
              <w:rPr>
                <w:rFonts w:cstheme="minorHAnsi"/>
                <w:sz w:val="16"/>
                <w:szCs w:val="16"/>
              </w:rPr>
            </w:pPr>
            <w:r w:rsidRPr="00823538">
              <w:rPr>
                <w:rFonts w:cstheme="minorHAnsi"/>
                <w:sz w:val="16"/>
                <w:szCs w:val="16"/>
              </w:rPr>
              <w:t>p = (0.000)</w:t>
            </w:r>
          </w:p>
        </w:tc>
        <w:tc>
          <w:tcPr>
            <w:tcW w:w="1559" w:type="dxa"/>
            <w:noWrap/>
          </w:tcPr>
          <w:p w:rsidR="00A7519B" w:rsidRPr="00823538" w:rsidRDefault="00A7519B" w:rsidP="00A7519B">
            <w:pPr>
              <w:rPr>
                <w:rFonts w:cstheme="minorHAnsi"/>
                <w:sz w:val="16"/>
                <w:szCs w:val="16"/>
              </w:rPr>
            </w:pPr>
            <w:r w:rsidRPr="00823538">
              <w:rPr>
                <w:rFonts w:cstheme="minorHAnsi"/>
                <w:sz w:val="16"/>
                <w:szCs w:val="16"/>
              </w:rPr>
              <w:t>n/a</w:t>
            </w:r>
          </w:p>
        </w:tc>
      </w:tr>
    </w:tbl>
    <w:p w:rsidR="00A7519B" w:rsidRDefault="00A7519B" w:rsidP="00A7519B">
      <w:pPr>
        <w:spacing w:line="288" w:lineRule="auto"/>
        <w:jc w:val="both"/>
        <w:rPr>
          <w:rFonts w:asciiTheme="majorHAnsi" w:hAnsiTheme="majorHAnsi" w:cs="AdvP641C"/>
          <w:sz w:val="16"/>
          <w:szCs w:val="16"/>
        </w:rPr>
      </w:pPr>
    </w:p>
    <w:p w:rsidR="00A7519B" w:rsidRPr="00823538" w:rsidRDefault="00A7519B" w:rsidP="00A7519B">
      <w:pPr>
        <w:spacing w:line="288" w:lineRule="auto"/>
        <w:jc w:val="both"/>
        <w:rPr>
          <w:rStyle w:val="hps"/>
          <w:rFonts w:asciiTheme="majorBidi" w:hAnsiTheme="majorBidi" w:cstheme="majorBidi"/>
        </w:rPr>
      </w:pPr>
      <w:r w:rsidRPr="00E43BCE">
        <w:rPr>
          <w:rFonts w:asciiTheme="majorHAnsi" w:hAnsiTheme="majorHAnsi" w:cs="AdvP641C"/>
          <w:sz w:val="16"/>
          <w:szCs w:val="16"/>
        </w:rPr>
        <w:t>*, **, *** Denote a two-tailed p-value of less than 0.10, 0.05, and 0.01, respectively</w:t>
      </w:r>
    </w:p>
    <w:p w:rsidR="00A7519B" w:rsidRPr="00823538" w:rsidRDefault="00A7519B" w:rsidP="00A7519B">
      <w:pPr>
        <w:ind w:firstLine="708"/>
        <w:jc w:val="both"/>
        <w:rPr>
          <w:rFonts w:cstheme="minorHAnsi"/>
          <w:sz w:val="16"/>
          <w:szCs w:val="16"/>
          <w:lang w:val="en-US"/>
        </w:rPr>
      </w:pPr>
      <w:r w:rsidRPr="00823538">
        <w:rPr>
          <w:rFonts w:cstheme="minorHAnsi"/>
          <w:i/>
          <w:iCs/>
          <w:sz w:val="16"/>
          <w:szCs w:val="16"/>
          <w:lang w:val="en-US"/>
        </w:rPr>
        <w:t>Where BoardSize</w:t>
      </w:r>
      <w:r w:rsidRPr="00823538">
        <w:rPr>
          <w:rFonts w:cstheme="minorHAnsi"/>
          <w:i/>
          <w:iCs/>
          <w:sz w:val="16"/>
          <w:szCs w:val="16"/>
          <w:vertAlign w:val="subscript"/>
          <w:lang w:val="en-US"/>
        </w:rPr>
        <w:t xml:space="preserve"> i,t</w:t>
      </w:r>
      <w:r w:rsidRPr="00823538">
        <w:rPr>
          <w:rFonts w:cstheme="minorHAnsi"/>
          <w:sz w:val="16"/>
          <w:szCs w:val="16"/>
          <w:lang w:val="en-US"/>
        </w:rPr>
        <w:t xml:space="preserve"> is the size of the board of directors measured by the number of directors</w:t>
      </w:r>
      <w:r w:rsidRPr="00823538">
        <w:rPr>
          <w:rFonts w:cstheme="minorHAnsi"/>
          <w:i/>
          <w:iCs/>
          <w:sz w:val="16"/>
          <w:szCs w:val="16"/>
          <w:lang w:val="en-US"/>
        </w:rPr>
        <w:t xml:space="preserve">, </w:t>
      </w:r>
      <w:r w:rsidRPr="00823538">
        <w:rPr>
          <w:rFonts w:cstheme="minorHAnsi"/>
          <w:sz w:val="16"/>
          <w:szCs w:val="16"/>
          <w:lang w:val="en-US"/>
        </w:rPr>
        <w:t>Insdir</w:t>
      </w:r>
      <w:r w:rsidRPr="00823538">
        <w:rPr>
          <w:rFonts w:cstheme="minorHAnsi"/>
          <w:i/>
          <w:iCs/>
          <w:sz w:val="16"/>
          <w:szCs w:val="16"/>
          <w:vertAlign w:val="subscript"/>
          <w:lang w:val="en-US"/>
        </w:rPr>
        <w:t xml:space="preserve"> i,t</w:t>
      </w:r>
      <w:r w:rsidRPr="00823538">
        <w:rPr>
          <w:rFonts w:cstheme="minorHAnsi"/>
          <w:sz w:val="16"/>
          <w:szCs w:val="16"/>
          <w:lang w:val="en-US"/>
        </w:rPr>
        <w:t xml:space="preserve"> is the percentage of inside director. A director is considered as inside when he exercises executive functions in the firm or in the group</w:t>
      </w:r>
      <w:r w:rsidRPr="00823538">
        <w:rPr>
          <w:rFonts w:cstheme="minorHAnsi"/>
          <w:i/>
          <w:iCs/>
          <w:sz w:val="16"/>
          <w:szCs w:val="16"/>
          <w:lang w:val="en-US"/>
        </w:rPr>
        <w:t xml:space="preserve">, </w:t>
      </w:r>
      <w:r w:rsidRPr="00823538">
        <w:rPr>
          <w:rFonts w:cstheme="minorHAnsi"/>
          <w:sz w:val="16"/>
          <w:szCs w:val="16"/>
          <w:lang w:val="en-US"/>
        </w:rPr>
        <w:t xml:space="preserve"> </w:t>
      </w:r>
      <w:r w:rsidRPr="00823538">
        <w:rPr>
          <w:rFonts w:cstheme="minorHAnsi"/>
          <w:i/>
          <w:iCs/>
          <w:sz w:val="16"/>
          <w:szCs w:val="16"/>
          <w:lang w:val="en-US"/>
        </w:rPr>
        <w:t xml:space="preserve">IInst </w:t>
      </w:r>
      <w:r w:rsidRPr="00823538">
        <w:rPr>
          <w:rFonts w:cstheme="minorHAnsi"/>
          <w:sz w:val="16"/>
          <w:szCs w:val="16"/>
          <w:vertAlign w:val="subscript"/>
          <w:lang w:val="en-US"/>
        </w:rPr>
        <w:t>i,t</w:t>
      </w:r>
      <w:r w:rsidRPr="00823538">
        <w:rPr>
          <w:rFonts w:cstheme="minorHAnsi"/>
          <w:sz w:val="16"/>
          <w:szCs w:val="16"/>
          <w:lang w:val="en-US"/>
        </w:rPr>
        <w:t xml:space="preserve"> the participation of institutional investors in the capital, ManOnw</w:t>
      </w:r>
      <w:r w:rsidRPr="00823538">
        <w:rPr>
          <w:rFonts w:cstheme="minorHAnsi"/>
          <w:i/>
          <w:iCs/>
          <w:sz w:val="16"/>
          <w:szCs w:val="16"/>
          <w:vertAlign w:val="subscript"/>
          <w:lang w:val="en-US"/>
        </w:rPr>
        <w:t>i,t</w:t>
      </w:r>
      <w:r w:rsidRPr="00823538">
        <w:rPr>
          <w:rFonts w:cstheme="minorHAnsi"/>
          <w:sz w:val="16"/>
          <w:szCs w:val="16"/>
          <w:lang w:val="en-US"/>
        </w:rPr>
        <w:t>: is the total common shares held by managers divided by total common shares outstanding,  X i,t is the earnings per share for firm i in fiscal year t, Pi,t-1  is the price per share at the beginning of the fiscal year, Rit is the return on the firm i over the period 9 months before fiscal year-end t to three months after fiscal year-end t, M/B : the market-to-book ratio,  LEV: it is the total of the debts divided by market value of equity. CF i,t is a dummy variable that equals to 1 the CEO is also the chairman of the board and 0 when there is separation of the position of Chaiman of the board and the CEO or when the board have a two-tier structure supervisory board / management board, Audit i,t   is a dummy variable taking the value 1 when the company in question is audited by at least one Big Four accounting firm, and 0 otherwise. Litigation i,t  is a dummy variable which is equal to the 1 if the company is a high-technology company and 0 otherwise.</w:t>
      </w:r>
      <w:r w:rsidRPr="00823538">
        <w:rPr>
          <w:bCs/>
          <w:i/>
          <w:iCs/>
          <w:sz w:val="16"/>
          <w:szCs w:val="16"/>
          <w:lang w:val="en-GB"/>
        </w:rPr>
        <w:t xml:space="preserve"> </w:t>
      </w:r>
      <w:r w:rsidRPr="00823538">
        <w:rPr>
          <w:rFonts w:ascii="Calibri" w:eastAsia="Calibri" w:hAnsi="Calibri" w:cs="Arial"/>
          <w:bCs/>
          <w:i/>
          <w:iCs/>
          <w:sz w:val="16"/>
          <w:szCs w:val="16"/>
          <w:lang w:val="en-GB"/>
        </w:rPr>
        <w:t>Ln (Tot Act)</w:t>
      </w:r>
      <w:r w:rsidRPr="00823538">
        <w:rPr>
          <w:rFonts w:ascii="Calibri" w:eastAsia="Calibri" w:hAnsi="Calibri" w:cs="Arial"/>
          <w:bCs/>
          <w:iCs/>
          <w:sz w:val="16"/>
          <w:szCs w:val="16"/>
          <w:lang w:val="en-GB"/>
        </w:rPr>
        <w:t xml:space="preserve"> = the natural logarithm of total assets</w:t>
      </w:r>
      <w:r w:rsidRPr="00823538">
        <w:rPr>
          <w:bCs/>
          <w:iCs/>
          <w:sz w:val="16"/>
          <w:szCs w:val="16"/>
          <w:lang w:val="en-GB"/>
        </w:rPr>
        <w:t>.</w:t>
      </w:r>
    </w:p>
    <w:p w:rsidR="007B4729" w:rsidRDefault="007B4729" w:rsidP="00EC1D90">
      <w:pPr>
        <w:spacing w:line="360" w:lineRule="auto"/>
        <w:jc w:val="both"/>
        <w:rPr>
          <w:rFonts w:asciiTheme="majorBidi" w:hAnsiTheme="majorBidi" w:cstheme="majorBidi"/>
          <w:bCs/>
          <w:sz w:val="24"/>
          <w:szCs w:val="24"/>
          <w:lang w:val="en-GB"/>
        </w:rPr>
      </w:pPr>
    </w:p>
    <w:p w:rsidR="002840E4" w:rsidRDefault="002840E4" w:rsidP="00EC1D90">
      <w:pPr>
        <w:spacing w:line="360" w:lineRule="auto"/>
        <w:jc w:val="both"/>
        <w:rPr>
          <w:rFonts w:asciiTheme="majorBidi" w:hAnsiTheme="majorBidi" w:cstheme="majorBidi"/>
          <w:bCs/>
          <w:sz w:val="24"/>
          <w:szCs w:val="24"/>
          <w:lang w:val="en-GB"/>
        </w:rPr>
      </w:pPr>
    </w:p>
    <w:p w:rsidR="002840E4" w:rsidRDefault="002840E4" w:rsidP="00EC1D90">
      <w:pPr>
        <w:spacing w:line="360" w:lineRule="auto"/>
        <w:jc w:val="both"/>
        <w:rPr>
          <w:rFonts w:asciiTheme="majorBidi" w:hAnsiTheme="majorBidi" w:cstheme="majorBidi"/>
          <w:bCs/>
          <w:sz w:val="24"/>
          <w:szCs w:val="24"/>
          <w:lang w:val="en-GB"/>
        </w:rPr>
      </w:pPr>
    </w:p>
    <w:p w:rsidR="002840E4" w:rsidRDefault="002840E4" w:rsidP="00EC1D90">
      <w:pPr>
        <w:spacing w:line="360" w:lineRule="auto"/>
        <w:jc w:val="both"/>
        <w:rPr>
          <w:rFonts w:asciiTheme="majorBidi" w:hAnsiTheme="majorBidi" w:cstheme="majorBidi"/>
          <w:bCs/>
          <w:sz w:val="24"/>
          <w:szCs w:val="24"/>
          <w:lang w:val="en-GB"/>
        </w:rPr>
      </w:pPr>
    </w:p>
    <w:p w:rsidR="002840E4" w:rsidRDefault="002840E4" w:rsidP="00EC1D90">
      <w:pPr>
        <w:spacing w:line="360" w:lineRule="auto"/>
        <w:jc w:val="both"/>
        <w:rPr>
          <w:rFonts w:asciiTheme="majorBidi" w:hAnsiTheme="majorBidi" w:cstheme="majorBidi"/>
          <w:bCs/>
          <w:sz w:val="24"/>
          <w:szCs w:val="24"/>
          <w:lang w:val="en-GB"/>
        </w:rPr>
      </w:pPr>
    </w:p>
    <w:p w:rsidR="00911B69" w:rsidRPr="00823538" w:rsidRDefault="00911B69" w:rsidP="00207807">
      <w:pPr>
        <w:spacing w:line="360" w:lineRule="auto"/>
        <w:jc w:val="both"/>
        <w:rPr>
          <w:rFonts w:asciiTheme="majorBidi" w:hAnsiTheme="majorBidi" w:cstheme="majorBidi"/>
          <w:bCs/>
          <w:iCs/>
          <w:sz w:val="24"/>
          <w:szCs w:val="24"/>
          <w:lang w:val="en-GB"/>
        </w:rPr>
      </w:pPr>
      <w:r w:rsidRPr="00823538">
        <w:rPr>
          <w:rFonts w:asciiTheme="majorBidi" w:hAnsiTheme="majorBidi" w:cstheme="majorBidi"/>
          <w:bCs/>
          <w:iCs/>
          <w:sz w:val="24"/>
          <w:szCs w:val="24"/>
          <w:lang w:val="en-GB"/>
        </w:rPr>
        <w:lastRenderedPageBreak/>
        <w:t xml:space="preserve"> For discrete variables, duality of the roles</w:t>
      </w:r>
      <w:r w:rsidR="006120F1" w:rsidRPr="00823538">
        <w:rPr>
          <w:rFonts w:asciiTheme="majorBidi" w:hAnsiTheme="majorBidi" w:cstheme="majorBidi"/>
          <w:bCs/>
          <w:iCs/>
          <w:sz w:val="24"/>
          <w:szCs w:val="24"/>
          <w:lang w:val="en-GB"/>
        </w:rPr>
        <w:t xml:space="preserve"> of CEO and board chairman (CF</w:t>
      </w:r>
      <w:r w:rsidRPr="00823538">
        <w:rPr>
          <w:rFonts w:asciiTheme="majorBidi" w:hAnsiTheme="majorBidi" w:cstheme="majorBidi"/>
          <w:bCs/>
          <w:iCs/>
          <w:sz w:val="24"/>
          <w:szCs w:val="24"/>
          <w:lang w:val="en-GB"/>
        </w:rPr>
        <w:t xml:space="preserve">), the </w:t>
      </w:r>
      <w:r w:rsidR="006120F1" w:rsidRPr="00823538">
        <w:rPr>
          <w:rFonts w:asciiTheme="majorBidi" w:hAnsiTheme="majorBidi" w:cstheme="majorBidi"/>
          <w:bCs/>
          <w:iCs/>
          <w:sz w:val="24"/>
          <w:szCs w:val="24"/>
          <w:lang w:val="en-GB"/>
        </w:rPr>
        <w:t xml:space="preserve">Quality </w:t>
      </w:r>
      <w:r w:rsidR="00207807" w:rsidRPr="00823538">
        <w:rPr>
          <w:rFonts w:asciiTheme="majorBidi" w:hAnsiTheme="majorBidi" w:cstheme="majorBidi"/>
          <w:bCs/>
          <w:iCs/>
          <w:sz w:val="24"/>
          <w:szCs w:val="24"/>
          <w:lang w:val="en-GB"/>
        </w:rPr>
        <w:t xml:space="preserve">audit (Audit), the </w:t>
      </w:r>
      <w:r w:rsidR="00207807" w:rsidRPr="00823538">
        <w:rPr>
          <w:rFonts w:asciiTheme="majorBidi" w:hAnsiTheme="majorBidi" w:cstheme="majorBidi"/>
          <w:sz w:val="24"/>
          <w:szCs w:val="24"/>
          <w:lang w:val="en-US"/>
        </w:rPr>
        <w:t xml:space="preserve">high-technology company </w:t>
      </w:r>
      <w:r w:rsidR="00207807" w:rsidRPr="00823538">
        <w:rPr>
          <w:rFonts w:asciiTheme="majorBidi" w:hAnsiTheme="majorBidi" w:cstheme="majorBidi"/>
          <w:bCs/>
          <w:iCs/>
          <w:sz w:val="24"/>
          <w:szCs w:val="24"/>
          <w:lang w:val="en-GB"/>
        </w:rPr>
        <w:t>(Litigation), the differences between proportions is</w:t>
      </w:r>
      <w:r w:rsidRPr="00823538">
        <w:rPr>
          <w:rFonts w:asciiTheme="majorBidi" w:hAnsiTheme="majorBidi" w:cstheme="majorBidi"/>
          <w:bCs/>
          <w:iCs/>
          <w:sz w:val="24"/>
          <w:szCs w:val="24"/>
          <w:lang w:val="en-GB"/>
        </w:rPr>
        <w:t xml:space="preserve"> based on the independent test </w:t>
      </w:r>
      <w:r w:rsidR="00ED65B2" w:rsidRPr="00823538">
        <w:rPr>
          <w:rFonts w:asciiTheme="majorBidi" w:hAnsiTheme="majorBidi" w:cstheme="majorBidi"/>
          <w:sz w:val="24"/>
          <w:szCs w:val="24"/>
        </w:rPr>
        <w:t>Chi-Square</w:t>
      </w:r>
      <w:r w:rsidRPr="00823538">
        <w:rPr>
          <w:rFonts w:asciiTheme="majorBidi" w:hAnsiTheme="majorBidi" w:cstheme="majorBidi"/>
          <w:bCs/>
          <w:iCs/>
          <w:sz w:val="24"/>
          <w:szCs w:val="24"/>
          <w:lang w:val="en-GB"/>
        </w:rPr>
        <w:t>.</w:t>
      </w:r>
    </w:p>
    <w:p w:rsidR="00911B69" w:rsidRPr="00823538" w:rsidRDefault="00911B69" w:rsidP="00ED65B2">
      <w:pPr>
        <w:spacing w:line="360" w:lineRule="auto"/>
        <w:jc w:val="both"/>
        <w:rPr>
          <w:rFonts w:asciiTheme="majorBidi" w:hAnsiTheme="majorBidi" w:cstheme="majorBidi"/>
          <w:bCs/>
          <w:iCs/>
          <w:sz w:val="24"/>
          <w:szCs w:val="24"/>
          <w:lang w:val="en-GB"/>
        </w:rPr>
      </w:pPr>
      <w:r w:rsidRPr="00823538">
        <w:rPr>
          <w:rFonts w:asciiTheme="majorBidi" w:hAnsiTheme="majorBidi" w:cstheme="majorBidi"/>
          <w:bCs/>
          <w:iCs/>
          <w:sz w:val="24"/>
          <w:szCs w:val="24"/>
          <w:lang w:val="en-GB"/>
        </w:rPr>
        <w:t xml:space="preserve">     The results show important differences between the two groups with respect to </w:t>
      </w:r>
      <w:r w:rsidR="00530200" w:rsidRPr="00823538">
        <w:rPr>
          <w:rFonts w:asciiTheme="majorBidi" w:hAnsiTheme="majorBidi" w:cstheme="majorBidi"/>
          <w:sz w:val="24"/>
          <w:szCs w:val="24"/>
          <w:lang w:val="en-US"/>
        </w:rPr>
        <w:t>the percentage of inside director</w:t>
      </w:r>
      <w:r w:rsidR="00530200" w:rsidRPr="00823538">
        <w:rPr>
          <w:rFonts w:asciiTheme="majorBidi" w:hAnsiTheme="majorBidi" w:cstheme="majorBidi"/>
          <w:bCs/>
          <w:iCs/>
          <w:sz w:val="24"/>
          <w:szCs w:val="24"/>
          <w:lang w:val="en-GB"/>
        </w:rPr>
        <w:t xml:space="preserve"> </w:t>
      </w:r>
      <w:r w:rsidRPr="00823538">
        <w:rPr>
          <w:rFonts w:asciiTheme="majorBidi" w:hAnsiTheme="majorBidi" w:cstheme="majorBidi"/>
          <w:bCs/>
          <w:iCs/>
          <w:sz w:val="24"/>
          <w:szCs w:val="24"/>
          <w:lang w:val="en-GB"/>
        </w:rPr>
        <w:t>(</w:t>
      </w:r>
      <w:r w:rsidR="00530200" w:rsidRPr="00823538">
        <w:rPr>
          <w:rFonts w:asciiTheme="majorBidi" w:hAnsiTheme="majorBidi" w:cstheme="majorBidi"/>
          <w:sz w:val="24"/>
          <w:szCs w:val="24"/>
          <w:lang w:val="en-US"/>
        </w:rPr>
        <w:t>Insdir</w:t>
      </w:r>
      <w:r w:rsidRPr="00823538">
        <w:rPr>
          <w:rFonts w:asciiTheme="majorBidi" w:hAnsiTheme="majorBidi" w:cstheme="majorBidi"/>
          <w:bCs/>
          <w:iCs/>
          <w:sz w:val="24"/>
          <w:szCs w:val="24"/>
          <w:lang w:val="en-GB"/>
        </w:rPr>
        <w:t>), the size of the board (</w:t>
      </w:r>
      <w:r w:rsidR="00ED65B2" w:rsidRPr="00823538">
        <w:rPr>
          <w:rFonts w:asciiTheme="majorBidi" w:hAnsiTheme="majorBidi" w:cstheme="majorBidi"/>
          <w:sz w:val="24"/>
          <w:szCs w:val="24"/>
          <w:lang w:val="en-US"/>
        </w:rPr>
        <w:t>BoardSize</w:t>
      </w:r>
      <w:r w:rsidR="00ED65B2" w:rsidRPr="00823538">
        <w:rPr>
          <w:rFonts w:asciiTheme="majorBidi" w:hAnsiTheme="majorBidi" w:cstheme="majorBidi"/>
          <w:bCs/>
          <w:iCs/>
          <w:sz w:val="24"/>
          <w:szCs w:val="24"/>
          <w:lang w:val="en-GB"/>
        </w:rPr>
        <w:t xml:space="preserve"> </w:t>
      </w:r>
      <w:r w:rsidRPr="00823538">
        <w:rPr>
          <w:rFonts w:asciiTheme="majorBidi" w:hAnsiTheme="majorBidi" w:cstheme="majorBidi"/>
          <w:bCs/>
          <w:iCs/>
          <w:sz w:val="24"/>
          <w:szCs w:val="24"/>
          <w:lang w:val="en-GB"/>
        </w:rPr>
        <w:t xml:space="preserve">), managerial ownership </w:t>
      </w:r>
      <w:r w:rsidR="00530200" w:rsidRPr="00823538">
        <w:rPr>
          <w:rFonts w:asciiTheme="majorBidi" w:hAnsiTheme="majorBidi" w:cstheme="majorBidi"/>
          <w:bCs/>
          <w:iCs/>
          <w:sz w:val="24"/>
          <w:szCs w:val="24"/>
          <w:lang w:val="en-GB"/>
        </w:rPr>
        <w:t>(ManOwn), the roles of CEO and board chairman (CF), the Quality audit (</w:t>
      </w:r>
      <w:r w:rsidR="00ED65B2" w:rsidRPr="00823538">
        <w:rPr>
          <w:rFonts w:asciiTheme="majorBidi" w:hAnsiTheme="majorBidi" w:cstheme="majorBidi"/>
          <w:bCs/>
          <w:iCs/>
          <w:sz w:val="24"/>
          <w:szCs w:val="24"/>
          <w:lang w:val="en-GB"/>
        </w:rPr>
        <w:t>A</w:t>
      </w:r>
      <w:r w:rsidR="00530200" w:rsidRPr="00823538">
        <w:rPr>
          <w:rFonts w:asciiTheme="majorBidi" w:hAnsiTheme="majorBidi" w:cstheme="majorBidi"/>
          <w:bCs/>
          <w:iCs/>
          <w:sz w:val="24"/>
          <w:szCs w:val="24"/>
          <w:lang w:val="en-GB"/>
        </w:rPr>
        <w:t>udit)</w:t>
      </w:r>
      <w:r w:rsidRPr="00823538">
        <w:rPr>
          <w:rFonts w:asciiTheme="majorBidi" w:hAnsiTheme="majorBidi" w:cstheme="majorBidi"/>
          <w:bCs/>
          <w:iCs/>
          <w:sz w:val="24"/>
          <w:szCs w:val="24"/>
          <w:lang w:val="en-GB"/>
        </w:rPr>
        <w:t xml:space="preserve">. However, the </w:t>
      </w:r>
      <w:r w:rsidRPr="00823538">
        <w:rPr>
          <w:rFonts w:asciiTheme="majorBidi" w:hAnsiTheme="majorBidi" w:cstheme="majorBidi"/>
          <w:bCs/>
          <w:i/>
          <w:iCs/>
          <w:sz w:val="24"/>
          <w:szCs w:val="24"/>
          <w:lang w:val="en-GB"/>
        </w:rPr>
        <w:t>t</w:t>
      </w:r>
      <w:r w:rsidRPr="00823538">
        <w:rPr>
          <w:rFonts w:asciiTheme="majorBidi" w:hAnsiTheme="majorBidi" w:cstheme="majorBidi"/>
          <w:bCs/>
          <w:iCs/>
          <w:sz w:val="24"/>
          <w:szCs w:val="24"/>
          <w:lang w:val="en-GB"/>
        </w:rPr>
        <w:t xml:space="preserve">-test shows that the variable </w:t>
      </w:r>
      <w:r w:rsidR="00530200" w:rsidRPr="00823538">
        <w:rPr>
          <w:rFonts w:asciiTheme="majorBidi" w:hAnsiTheme="majorBidi" w:cstheme="majorBidi"/>
          <w:sz w:val="24"/>
          <w:szCs w:val="24"/>
          <w:lang w:val="en-GB"/>
        </w:rPr>
        <w:t>“</w:t>
      </w:r>
      <w:r w:rsidR="00530200" w:rsidRPr="00823538">
        <w:rPr>
          <w:rFonts w:asciiTheme="majorBidi" w:hAnsiTheme="majorBidi" w:cstheme="majorBidi"/>
          <w:sz w:val="24"/>
          <w:szCs w:val="24"/>
          <w:lang w:val="en-US"/>
        </w:rPr>
        <w:t>participation of institutional investors in the capital</w:t>
      </w:r>
      <w:r w:rsidR="00530200" w:rsidRPr="00823538">
        <w:rPr>
          <w:rFonts w:asciiTheme="majorBidi" w:hAnsiTheme="majorBidi" w:cstheme="majorBidi"/>
          <w:bCs/>
          <w:iCs/>
          <w:sz w:val="24"/>
          <w:szCs w:val="24"/>
          <w:lang w:val="en-GB"/>
        </w:rPr>
        <w:t xml:space="preserve"> IInst”</w:t>
      </w:r>
      <w:r w:rsidRPr="00823538">
        <w:rPr>
          <w:rFonts w:asciiTheme="majorBidi" w:hAnsiTheme="majorBidi" w:cstheme="majorBidi"/>
          <w:bCs/>
          <w:iCs/>
          <w:sz w:val="24"/>
          <w:szCs w:val="24"/>
          <w:lang w:val="en-GB"/>
        </w:rPr>
        <w:t xml:space="preserve"> is not significant, and the</w:t>
      </w:r>
      <w:r w:rsidR="00ED65B2" w:rsidRPr="00823538">
        <w:rPr>
          <w:rFonts w:asciiTheme="majorBidi" w:hAnsiTheme="majorBidi" w:cstheme="majorBidi"/>
          <w:bCs/>
          <w:iCs/>
          <w:sz w:val="24"/>
          <w:szCs w:val="24"/>
          <w:lang w:val="en-GB"/>
        </w:rPr>
        <w:t xml:space="preserve"> test of </w:t>
      </w:r>
      <w:r w:rsidR="00ED65B2" w:rsidRPr="00823538">
        <w:rPr>
          <w:rFonts w:asciiTheme="majorBidi" w:hAnsiTheme="majorBidi" w:cstheme="majorBidi"/>
          <w:sz w:val="24"/>
          <w:szCs w:val="24"/>
        </w:rPr>
        <w:t>Chi-Square</w:t>
      </w:r>
      <w:r w:rsidR="00ED65B2" w:rsidRPr="00823538">
        <w:rPr>
          <w:rFonts w:asciiTheme="majorBidi" w:hAnsiTheme="majorBidi" w:cstheme="majorBidi"/>
          <w:bCs/>
          <w:iCs/>
          <w:sz w:val="24"/>
          <w:szCs w:val="24"/>
          <w:lang w:val="en-GB"/>
        </w:rPr>
        <w:t xml:space="preserve"> shows that the variable Litigation is</w:t>
      </w:r>
      <w:r w:rsidR="00207807" w:rsidRPr="00823538">
        <w:rPr>
          <w:rFonts w:asciiTheme="majorBidi" w:hAnsiTheme="majorBidi" w:cstheme="majorBidi"/>
          <w:bCs/>
          <w:iCs/>
          <w:sz w:val="24"/>
          <w:szCs w:val="24"/>
          <w:lang w:val="en-GB"/>
        </w:rPr>
        <w:t xml:space="preserve"> also not significant</w:t>
      </w:r>
      <w:r w:rsidRPr="00823538">
        <w:rPr>
          <w:rFonts w:asciiTheme="majorBidi" w:hAnsiTheme="majorBidi" w:cstheme="majorBidi"/>
          <w:bCs/>
          <w:iCs/>
          <w:sz w:val="24"/>
          <w:szCs w:val="24"/>
          <w:lang w:val="en-GB"/>
        </w:rPr>
        <w:t xml:space="preserve">. </w:t>
      </w:r>
    </w:p>
    <w:p w:rsidR="00F02270" w:rsidRPr="00823538" w:rsidRDefault="00F02270" w:rsidP="00ED65B2">
      <w:pPr>
        <w:spacing w:line="360" w:lineRule="auto"/>
        <w:jc w:val="both"/>
        <w:rPr>
          <w:rFonts w:asciiTheme="majorBidi" w:hAnsiTheme="majorBidi" w:cstheme="majorBidi"/>
          <w:bCs/>
          <w:iCs/>
          <w:sz w:val="24"/>
          <w:szCs w:val="24"/>
          <w:lang w:val="en-GB"/>
        </w:rPr>
      </w:pPr>
    </w:p>
    <w:p w:rsidR="00911B69" w:rsidRPr="00823538" w:rsidRDefault="00F02270" w:rsidP="00EC1D90">
      <w:pPr>
        <w:spacing w:line="360" w:lineRule="auto"/>
        <w:jc w:val="both"/>
        <w:rPr>
          <w:rFonts w:asciiTheme="majorBidi" w:hAnsiTheme="majorBidi" w:cstheme="majorBidi"/>
          <w:sz w:val="24"/>
          <w:szCs w:val="24"/>
          <w:lang w:val="en-GB"/>
        </w:rPr>
      </w:pPr>
      <w:r w:rsidRPr="00823538">
        <w:rPr>
          <w:rFonts w:asciiTheme="majorBidi" w:hAnsiTheme="majorBidi" w:cstheme="majorBidi"/>
          <w:sz w:val="24"/>
          <w:szCs w:val="24"/>
          <w:lang w:val="en-GB"/>
        </w:rPr>
        <w:t>Although it is not displaying all the assumptions that we have developed previously, the univariate analysis shows that companies with a high level of conservatism have the following characteristics:</w:t>
      </w:r>
    </w:p>
    <w:p w:rsidR="00911B69" w:rsidRPr="00823538" w:rsidRDefault="00F02270" w:rsidP="00DD7598">
      <w:pPr>
        <w:numPr>
          <w:ilvl w:val="0"/>
          <w:numId w:val="6"/>
        </w:numPr>
        <w:spacing w:line="360" w:lineRule="auto"/>
        <w:ind w:left="714" w:hanging="357"/>
        <w:jc w:val="both"/>
        <w:rPr>
          <w:rFonts w:asciiTheme="majorBidi" w:hAnsiTheme="majorBidi" w:cstheme="majorBidi"/>
          <w:iCs/>
          <w:sz w:val="24"/>
          <w:szCs w:val="24"/>
          <w:lang w:val="en-GB"/>
        </w:rPr>
      </w:pPr>
      <w:r w:rsidRPr="00823538">
        <w:rPr>
          <w:rFonts w:asciiTheme="majorBidi" w:hAnsiTheme="majorBidi" w:cstheme="majorBidi"/>
          <w:iCs/>
          <w:sz w:val="24"/>
          <w:szCs w:val="24"/>
          <w:lang w:val="en-GB"/>
        </w:rPr>
        <w:t>a</w:t>
      </w:r>
      <w:r w:rsidR="00DD7598" w:rsidRPr="00823538">
        <w:rPr>
          <w:rFonts w:asciiTheme="majorBidi" w:hAnsiTheme="majorBidi" w:cstheme="majorBidi"/>
          <w:iCs/>
          <w:sz w:val="24"/>
          <w:szCs w:val="24"/>
          <w:lang w:val="en-GB"/>
        </w:rPr>
        <w:t xml:space="preserve"> small proportion </w:t>
      </w:r>
      <w:r w:rsidR="00911B69" w:rsidRPr="00823538">
        <w:rPr>
          <w:rFonts w:asciiTheme="majorBidi" w:hAnsiTheme="majorBidi" w:cstheme="majorBidi"/>
          <w:iCs/>
          <w:sz w:val="24"/>
          <w:szCs w:val="24"/>
          <w:lang w:val="en-GB"/>
        </w:rPr>
        <w:t xml:space="preserve">of </w:t>
      </w:r>
      <w:r w:rsidR="00DD7598" w:rsidRPr="00823538">
        <w:rPr>
          <w:rFonts w:asciiTheme="majorBidi" w:hAnsiTheme="majorBidi" w:cstheme="majorBidi"/>
          <w:sz w:val="24"/>
          <w:szCs w:val="24"/>
          <w:lang w:val="en-US"/>
        </w:rPr>
        <w:t>inside director</w:t>
      </w:r>
      <w:r w:rsidR="00DD7598" w:rsidRPr="00823538">
        <w:rPr>
          <w:rFonts w:asciiTheme="majorBidi" w:hAnsiTheme="majorBidi" w:cstheme="majorBidi"/>
          <w:iCs/>
          <w:sz w:val="24"/>
          <w:szCs w:val="24"/>
          <w:lang w:val="en-GB"/>
        </w:rPr>
        <w:t xml:space="preserve"> </w:t>
      </w:r>
      <w:r w:rsidR="00911B69" w:rsidRPr="00823538">
        <w:rPr>
          <w:rFonts w:asciiTheme="majorBidi" w:hAnsiTheme="majorBidi" w:cstheme="majorBidi"/>
          <w:iCs/>
          <w:sz w:val="24"/>
          <w:szCs w:val="24"/>
          <w:lang w:val="en-GB"/>
        </w:rPr>
        <w:t>serving on the board;</w:t>
      </w:r>
      <w:r w:rsidR="00207807" w:rsidRPr="00823538">
        <w:rPr>
          <w:rFonts w:asciiTheme="majorBidi" w:hAnsiTheme="majorBidi" w:cstheme="majorBidi"/>
          <w:iCs/>
          <w:sz w:val="24"/>
          <w:szCs w:val="24"/>
          <w:lang w:val="en-GB"/>
        </w:rPr>
        <w:t xml:space="preserve"> “very likely”</w:t>
      </w:r>
    </w:p>
    <w:p w:rsidR="00911B69" w:rsidRPr="00823538" w:rsidRDefault="00911B69" w:rsidP="00207807">
      <w:pPr>
        <w:numPr>
          <w:ilvl w:val="0"/>
          <w:numId w:val="6"/>
        </w:numPr>
        <w:spacing w:line="360" w:lineRule="auto"/>
        <w:ind w:left="714" w:hanging="357"/>
        <w:jc w:val="both"/>
        <w:rPr>
          <w:rFonts w:asciiTheme="majorBidi" w:hAnsiTheme="majorBidi" w:cstheme="majorBidi"/>
          <w:iCs/>
          <w:sz w:val="24"/>
          <w:szCs w:val="24"/>
          <w:lang w:val="en-GB"/>
        </w:rPr>
      </w:pPr>
      <w:r w:rsidRPr="00823538">
        <w:rPr>
          <w:rFonts w:asciiTheme="majorBidi" w:hAnsiTheme="majorBidi" w:cstheme="majorBidi"/>
          <w:iCs/>
          <w:sz w:val="24"/>
          <w:szCs w:val="24"/>
          <w:lang w:val="en-GB"/>
        </w:rPr>
        <w:t xml:space="preserve">a </w:t>
      </w:r>
      <w:r w:rsidR="00DD7598" w:rsidRPr="00823538">
        <w:rPr>
          <w:rFonts w:asciiTheme="majorBidi" w:hAnsiTheme="majorBidi" w:cstheme="majorBidi"/>
          <w:iCs/>
          <w:sz w:val="24"/>
          <w:szCs w:val="24"/>
          <w:lang w:val="en-GB"/>
        </w:rPr>
        <w:t xml:space="preserve">small </w:t>
      </w:r>
      <w:r w:rsidRPr="00823538">
        <w:rPr>
          <w:rFonts w:asciiTheme="majorBidi" w:hAnsiTheme="majorBidi" w:cstheme="majorBidi"/>
          <w:iCs/>
          <w:sz w:val="24"/>
          <w:szCs w:val="24"/>
          <w:lang w:val="en-GB"/>
        </w:rPr>
        <w:t>board of directors;</w:t>
      </w:r>
      <w:r w:rsidR="00207807" w:rsidRPr="00823538">
        <w:rPr>
          <w:rFonts w:asciiTheme="majorBidi" w:hAnsiTheme="majorBidi" w:cstheme="majorBidi"/>
          <w:iCs/>
          <w:sz w:val="24"/>
          <w:szCs w:val="24"/>
          <w:lang w:val="en-GB"/>
        </w:rPr>
        <w:t xml:space="preserve"> “very likely”</w:t>
      </w:r>
    </w:p>
    <w:p w:rsidR="00911B69" w:rsidRPr="00823538" w:rsidRDefault="00911B69" w:rsidP="00207807">
      <w:pPr>
        <w:numPr>
          <w:ilvl w:val="0"/>
          <w:numId w:val="6"/>
        </w:numPr>
        <w:spacing w:line="360" w:lineRule="auto"/>
        <w:ind w:left="714" w:hanging="357"/>
        <w:jc w:val="both"/>
        <w:rPr>
          <w:rFonts w:asciiTheme="majorBidi" w:hAnsiTheme="majorBidi" w:cstheme="majorBidi"/>
          <w:iCs/>
          <w:sz w:val="24"/>
          <w:szCs w:val="24"/>
          <w:lang w:val="en-GB"/>
        </w:rPr>
      </w:pPr>
      <w:r w:rsidRPr="00823538">
        <w:rPr>
          <w:rFonts w:asciiTheme="majorBidi" w:hAnsiTheme="majorBidi" w:cstheme="majorBidi"/>
          <w:iCs/>
          <w:sz w:val="24"/>
          <w:szCs w:val="24"/>
          <w:lang w:val="en-GB"/>
        </w:rPr>
        <w:t xml:space="preserve">a </w:t>
      </w:r>
      <w:r w:rsidR="00DD7598" w:rsidRPr="00823538">
        <w:rPr>
          <w:rFonts w:asciiTheme="majorBidi" w:hAnsiTheme="majorBidi" w:cstheme="majorBidi"/>
          <w:iCs/>
          <w:sz w:val="24"/>
          <w:szCs w:val="24"/>
          <w:lang w:val="en-GB"/>
        </w:rPr>
        <w:t xml:space="preserve">small </w:t>
      </w:r>
      <w:r w:rsidRPr="00823538">
        <w:rPr>
          <w:rFonts w:asciiTheme="majorBidi" w:hAnsiTheme="majorBidi" w:cstheme="majorBidi"/>
          <w:iCs/>
          <w:sz w:val="24"/>
          <w:szCs w:val="24"/>
          <w:lang w:val="en-GB"/>
        </w:rPr>
        <w:t>separation of the roles of CEO and Chairman of the board;</w:t>
      </w:r>
      <w:r w:rsidR="00207807" w:rsidRPr="00823538">
        <w:rPr>
          <w:rFonts w:asciiTheme="majorBidi" w:hAnsiTheme="majorBidi" w:cstheme="majorBidi"/>
          <w:iCs/>
          <w:sz w:val="24"/>
          <w:szCs w:val="24"/>
          <w:lang w:val="en-GB"/>
        </w:rPr>
        <w:t xml:space="preserve"> “very likely”</w:t>
      </w:r>
    </w:p>
    <w:p w:rsidR="00911B69" w:rsidRPr="00823538" w:rsidRDefault="00F02270" w:rsidP="00207807">
      <w:pPr>
        <w:numPr>
          <w:ilvl w:val="0"/>
          <w:numId w:val="6"/>
        </w:numPr>
        <w:spacing w:line="360" w:lineRule="auto"/>
        <w:ind w:left="714" w:hanging="357"/>
        <w:jc w:val="both"/>
        <w:rPr>
          <w:rFonts w:asciiTheme="majorBidi" w:hAnsiTheme="majorBidi" w:cstheme="majorBidi"/>
          <w:iCs/>
          <w:sz w:val="24"/>
          <w:szCs w:val="24"/>
          <w:lang w:val="en-GB"/>
        </w:rPr>
      </w:pPr>
      <w:r w:rsidRPr="00823538">
        <w:rPr>
          <w:rFonts w:asciiTheme="majorBidi" w:hAnsiTheme="majorBidi" w:cstheme="majorBidi"/>
          <w:sz w:val="24"/>
          <w:szCs w:val="24"/>
          <w:lang w:val="en-US"/>
        </w:rPr>
        <w:t xml:space="preserve"> audited by Big Four accounting firm</w:t>
      </w:r>
      <w:r w:rsidR="00911B69" w:rsidRPr="00823538">
        <w:rPr>
          <w:rFonts w:asciiTheme="majorBidi" w:hAnsiTheme="majorBidi" w:cstheme="majorBidi"/>
          <w:iCs/>
          <w:sz w:val="24"/>
          <w:szCs w:val="24"/>
        </w:rPr>
        <w:t>;</w:t>
      </w:r>
      <w:r w:rsidR="00207807" w:rsidRPr="00823538">
        <w:rPr>
          <w:rFonts w:asciiTheme="majorBidi" w:hAnsiTheme="majorBidi" w:cstheme="majorBidi"/>
          <w:iCs/>
          <w:sz w:val="24"/>
          <w:szCs w:val="24"/>
          <w:lang w:val="en-GB"/>
        </w:rPr>
        <w:t xml:space="preserve"> “very likely”</w:t>
      </w:r>
    </w:p>
    <w:p w:rsidR="00DD7598" w:rsidRPr="00823538" w:rsidRDefault="00911B69" w:rsidP="00207807">
      <w:pPr>
        <w:numPr>
          <w:ilvl w:val="0"/>
          <w:numId w:val="6"/>
        </w:numPr>
        <w:spacing w:line="360" w:lineRule="auto"/>
        <w:ind w:left="714" w:hanging="357"/>
        <w:jc w:val="both"/>
        <w:rPr>
          <w:rFonts w:asciiTheme="majorBidi" w:hAnsiTheme="majorBidi" w:cstheme="majorBidi"/>
          <w:iCs/>
          <w:sz w:val="24"/>
          <w:szCs w:val="24"/>
          <w:lang w:val="en-GB"/>
        </w:rPr>
      </w:pPr>
      <w:r w:rsidRPr="00823538">
        <w:rPr>
          <w:rFonts w:asciiTheme="majorBidi" w:hAnsiTheme="majorBidi" w:cstheme="majorBidi"/>
          <w:iCs/>
          <w:sz w:val="24"/>
          <w:szCs w:val="24"/>
          <w:lang w:val="en-GB"/>
        </w:rPr>
        <w:t xml:space="preserve">a </w:t>
      </w:r>
      <w:r w:rsidR="00DD7598" w:rsidRPr="00823538">
        <w:rPr>
          <w:rFonts w:asciiTheme="majorBidi" w:hAnsiTheme="majorBidi" w:cstheme="majorBidi"/>
          <w:iCs/>
          <w:sz w:val="24"/>
          <w:szCs w:val="24"/>
          <w:lang w:val="en-GB"/>
        </w:rPr>
        <w:t xml:space="preserve">small proportion of </w:t>
      </w:r>
      <w:r w:rsidRPr="00823538">
        <w:rPr>
          <w:rFonts w:asciiTheme="majorBidi" w:hAnsiTheme="majorBidi" w:cstheme="majorBidi"/>
          <w:iCs/>
          <w:sz w:val="24"/>
          <w:szCs w:val="24"/>
          <w:lang w:val="en-GB"/>
        </w:rPr>
        <w:t>managerial ownership;</w:t>
      </w:r>
      <w:r w:rsidR="00207807" w:rsidRPr="00823538">
        <w:rPr>
          <w:rFonts w:asciiTheme="majorBidi" w:hAnsiTheme="majorBidi" w:cstheme="majorBidi"/>
          <w:iCs/>
          <w:sz w:val="24"/>
          <w:szCs w:val="24"/>
          <w:lang w:val="en-GB"/>
        </w:rPr>
        <w:t xml:space="preserve"> “very likely”</w:t>
      </w:r>
    </w:p>
    <w:p w:rsidR="00911B69" w:rsidRPr="00823538" w:rsidRDefault="00911B69" w:rsidP="00207807">
      <w:pPr>
        <w:numPr>
          <w:ilvl w:val="0"/>
          <w:numId w:val="6"/>
        </w:numPr>
        <w:spacing w:line="360" w:lineRule="auto"/>
        <w:ind w:left="714" w:hanging="357"/>
        <w:jc w:val="both"/>
        <w:rPr>
          <w:rFonts w:asciiTheme="majorBidi" w:hAnsiTheme="majorBidi" w:cstheme="majorBidi"/>
          <w:iCs/>
          <w:sz w:val="24"/>
          <w:szCs w:val="24"/>
          <w:lang w:val="en-GB"/>
        </w:rPr>
      </w:pPr>
      <w:r w:rsidRPr="00823538">
        <w:rPr>
          <w:rFonts w:asciiTheme="majorBidi" w:hAnsiTheme="majorBidi" w:cstheme="majorBidi"/>
          <w:iCs/>
          <w:sz w:val="24"/>
          <w:szCs w:val="24"/>
        </w:rPr>
        <w:t xml:space="preserve">no </w:t>
      </w:r>
      <w:r w:rsidR="00DD7598" w:rsidRPr="00823538">
        <w:rPr>
          <w:rFonts w:asciiTheme="majorBidi" w:hAnsiTheme="majorBidi" w:cstheme="majorBidi"/>
          <w:iCs/>
          <w:sz w:val="24"/>
          <w:szCs w:val="24"/>
          <w:lang w:val="en-GB"/>
        </w:rPr>
        <w:t xml:space="preserve">institutional </w:t>
      </w:r>
      <w:r w:rsidRPr="00823538">
        <w:rPr>
          <w:rFonts w:asciiTheme="majorBidi" w:hAnsiTheme="majorBidi" w:cstheme="majorBidi"/>
          <w:iCs/>
          <w:sz w:val="24"/>
          <w:szCs w:val="24"/>
        </w:rPr>
        <w:t xml:space="preserve">control; </w:t>
      </w:r>
      <w:r w:rsidR="00207807" w:rsidRPr="00823538">
        <w:rPr>
          <w:rFonts w:asciiTheme="majorBidi" w:hAnsiTheme="majorBidi" w:cstheme="majorBidi"/>
          <w:iCs/>
          <w:sz w:val="24"/>
          <w:szCs w:val="24"/>
          <w:lang w:val="en-GB"/>
        </w:rPr>
        <w:t>“ less likely”</w:t>
      </w:r>
    </w:p>
    <w:p w:rsidR="00EC1D90" w:rsidRPr="00823538" w:rsidRDefault="00DD7598" w:rsidP="00207807">
      <w:pPr>
        <w:numPr>
          <w:ilvl w:val="0"/>
          <w:numId w:val="6"/>
        </w:numPr>
        <w:spacing w:line="360" w:lineRule="auto"/>
        <w:ind w:left="714" w:hanging="357"/>
        <w:jc w:val="both"/>
        <w:rPr>
          <w:rFonts w:asciiTheme="majorBidi" w:hAnsiTheme="majorBidi" w:cstheme="majorBidi"/>
          <w:iCs/>
          <w:sz w:val="24"/>
          <w:szCs w:val="24"/>
          <w:lang w:val="en-GB"/>
        </w:rPr>
      </w:pPr>
      <w:r w:rsidRPr="00823538">
        <w:rPr>
          <w:rFonts w:asciiTheme="majorBidi" w:hAnsiTheme="majorBidi" w:cstheme="majorBidi"/>
          <w:iCs/>
          <w:sz w:val="24"/>
          <w:szCs w:val="24"/>
          <w:lang w:val="en-GB"/>
        </w:rPr>
        <w:t xml:space="preserve">no </w:t>
      </w:r>
      <w:r w:rsidR="00207807" w:rsidRPr="00823538">
        <w:rPr>
          <w:rFonts w:asciiTheme="majorBidi" w:hAnsiTheme="majorBidi" w:cstheme="majorBidi"/>
          <w:iCs/>
          <w:sz w:val="24"/>
          <w:szCs w:val="24"/>
          <w:lang w:val="en-GB"/>
        </w:rPr>
        <w:t>high-</w:t>
      </w:r>
      <w:r w:rsidRPr="00823538">
        <w:rPr>
          <w:rFonts w:asciiTheme="majorBidi" w:hAnsiTheme="majorBidi" w:cstheme="majorBidi"/>
          <w:iCs/>
          <w:sz w:val="24"/>
          <w:szCs w:val="24"/>
          <w:lang w:val="en-GB"/>
        </w:rPr>
        <w:t>technology firms</w:t>
      </w:r>
      <w:r w:rsidR="00207807" w:rsidRPr="00823538">
        <w:rPr>
          <w:rFonts w:asciiTheme="majorBidi" w:hAnsiTheme="majorBidi" w:cstheme="majorBidi"/>
          <w:iCs/>
          <w:sz w:val="24"/>
          <w:szCs w:val="24"/>
          <w:lang w:val="en-GB"/>
        </w:rPr>
        <w:t xml:space="preserve"> (litigation)</w:t>
      </w:r>
      <w:r w:rsidR="00F02270" w:rsidRPr="00823538">
        <w:rPr>
          <w:rFonts w:asciiTheme="majorBidi" w:hAnsiTheme="majorBidi" w:cstheme="majorBidi"/>
          <w:iCs/>
          <w:sz w:val="24"/>
          <w:szCs w:val="24"/>
          <w:lang w:val="en-GB"/>
        </w:rPr>
        <w:t>;</w:t>
      </w:r>
      <w:r w:rsidR="00207807" w:rsidRPr="00823538">
        <w:rPr>
          <w:rFonts w:asciiTheme="majorBidi" w:hAnsiTheme="majorBidi" w:cstheme="majorBidi"/>
          <w:iCs/>
          <w:sz w:val="24"/>
          <w:szCs w:val="24"/>
          <w:lang w:val="en-GB"/>
        </w:rPr>
        <w:t xml:space="preserve"> “less likely”</w:t>
      </w:r>
    </w:p>
    <w:p w:rsidR="00214D18" w:rsidRPr="00A7519B" w:rsidRDefault="00EC1D90" w:rsidP="00A7519B">
      <w:pPr>
        <w:numPr>
          <w:ilvl w:val="0"/>
          <w:numId w:val="6"/>
        </w:numPr>
        <w:spacing w:line="360" w:lineRule="auto"/>
        <w:ind w:left="714" w:hanging="357"/>
        <w:jc w:val="both"/>
        <w:rPr>
          <w:rFonts w:asciiTheme="majorBidi" w:hAnsiTheme="majorBidi" w:cstheme="majorBidi"/>
          <w:iCs/>
          <w:sz w:val="24"/>
          <w:szCs w:val="24"/>
          <w:lang w:val="en-GB"/>
        </w:rPr>
      </w:pPr>
      <w:r w:rsidRPr="00823538">
        <w:rPr>
          <w:rFonts w:asciiTheme="majorBidi" w:hAnsiTheme="majorBidi" w:cstheme="majorBidi"/>
          <w:iCs/>
          <w:sz w:val="24"/>
          <w:szCs w:val="24"/>
          <w:lang w:val="en-GB"/>
        </w:rPr>
        <w:t>non big size;</w:t>
      </w:r>
      <w:r w:rsidR="00207807" w:rsidRPr="00823538">
        <w:rPr>
          <w:rFonts w:asciiTheme="majorBidi" w:hAnsiTheme="majorBidi" w:cstheme="majorBidi"/>
          <w:iCs/>
          <w:sz w:val="24"/>
          <w:szCs w:val="24"/>
          <w:lang w:val="en-GB"/>
        </w:rPr>
        <w:t xml:space="preserve"> “less likely”</w:t>
      </w:r>
    </w:p>
    <w:p w:rsidR="00043E9B" w:rsidRPr="00823538" w:rsidRDefault="00EC1D90" w:rsidP="00EC1D90">
      <w:pPr>
        <w:spacing w:line="360" w:lineRule="auto"/>
        <w:ind w:left="714"/>
        <w:jc w:val="both"/>
        <w:rPr>
          <w:rFonts w:asciiTheme="majorBidi" w:hAnsiTheme="majorBidi" w:cstheme="majorBidi"/>
          <w:bCs/>
          <w:iCs/>
          <w:sz w:val="24"/>
          <w:szCs w:val="24"/>
          <w:lang w:val="en-GB"/>
        </w:rPr>
      </w:pPr>
      <w:r w:rsidRPr="00823538">
        <w:rPr>
          <w:rFonts w:asciiTheme="majorBidi" w:hAnsiTheme="majorBidi" w:cstheme="majorBidi"/>
          <w:b/>
          <w:bCs/>
          <w:sz w:val="24"/>
          <w:szCs w:val="24"/>
          <w:lang w:val="en-US"/>
        </w:rPr>
        <w:t>3.3.</w:t>
      </w:r>
      <w:r w:rsidR="008B08EE" w:rsidRPr="00823538">
        <w:rPr>
          <w:rFonts w:asciiTheme="majorBidi" w:hAnsiTheme="majorBidi" w:cstheme="majorBidi"/>
          <w:b/>
          <w:bCs/>
          <w:sz w:val="24"/>
          <w:szCs w:val="24"/>
          <w:lang w:val="en-US"/>
        </w:rPr>
        <w:t xml:space="preserve"> </w:t>
      </w:r>
      <w:r w:rsidR="004E4913" w:rsidRPr="00823538">
        <w:rPr>
          <w:rFonts w:asciiTheme="majorBidi" w:hAnsiTheme="majorBidi" w:cstheme="majorBidi"/>
          <w:b/>
          <w:bCs/>
          <w:sz w:val="24"/>
          <w:szCs w:val="24"/>
          <w:lang w:val="en-US"/>
        </w:rPr>
        <w:t xml:space="preserve">Results </w:t>
      </w:r>
      <w:r w:rsidR="008B08EE" w:rsidRPr="00823538">
        <w:rPr>
          <w:rFonts w:asciiTheme="majorBidi" w:hAnsiTheme="majorBidi" w:cstheme="majorBidi"/>
          <w:b/>
          <w:bCs/>
          <w:sz w:val="24"/>
          <w:szCs w:val="24"/>
          <w:lang w:val="en-US"/>
        </w:rPr>
        <w:t>of multivariate tests</w:t>
      </w:r>
    </w:p>
    <w:p w:rsidR="00FD5C7B" w:rsidRPr="00823538" w:rsidRDefault="00FD5C7B" w:rsidP="00207807">
      <w:pPr>
        <w:spacing w:line="360" w:lineRule="auto"/>
        <w:ind w:firstLine="708"/>
        <w:jc w:val="both"/>
        <w:rPr>
          <w:rFonts w:asciiTheme="majorBidi" w:hAnsiTheme="majorBidi" w:cstheme="majorBidi"/>
          <w:sz w:val="24"/>
          <w:szCs w:val="24"/>
          <w:lang w:val="en-US"/>
        </w:rPr>
      </w:pPr>
      <w:r w:rsidRPr="00823538">
        <w:rPr>
          <w:rFonts w:asciiTheme="majorBidi" w:hAnsiTheme="majorBidi" w:cstheme="majorBidi"/>
          <w:sz w:val="24"/>
          <w:szCs w:val="24"/>
          <w:lang w:val="en-US"/>
        </w:rPr>
        <w:t>Table 3 presents the</w:t>
      </w:r>
      <w:r w:rsidR="00B45D42" w:rsidRPr="00823538">
        <w:rPr>
          <w:rFonts w:asciiTheme="majorBidi" w:hAnsiTheme="majorBidi" w:cstheme="majorBidi"/>
          <w:sz w:val="24"/>
          <w:szCs w:val="24"/>
          <w:lang w:val="en-US"/>
        </w:rPr>
        <w:t xml:space="preserve"> results</w:t>
      </w:r>
      <w:r w:rsidRPr="00823538">
        <w:rPr>
          <w:rFonts w:asciiTheme="majorBidi" w:hAnsiTheme="majorBidi" w:cstheme="majorBidi"/>
          <w:sz w:val="24"/>
          <w:szCs w:val="24"/>
          <w:lang w:val="en-US"/>
        </w:rPr>
        <w:t xml:space="preserve"> of</w:t>
      </w:r>
      <w:r w:rsidR="004E4913" w:rsidRPr="00823538">
        <w:rPr>
          <w:rFonts w:asciiTheme="majorBidi" w:hAnsiTheme="majorBidi" w:cstheme="majorBidi"/>
          <w:sz w:val="24"/>
          <w:szCs w:val="24"/>
          <w:lang w:val="en-US"/>
        </w:rPr>
        <w:t xml:space="preserve"> regressions </w:t>
      </w:r>
      <w:r w:rsidR="00207807" w:rsidRPr="00823538">
        <w:rPr>
          <w:rFonts w:asciiTheme="majorBidi" w:hAnsiTheme="majorBidi" w:cstheme="majorBidi"/>
          <w:sz w:val="24"/>
          <w:szCs w:val="24"/>
          <w:lang w:val="en-US"/>
        </w:rPr>
        <w:t>over the period 2007-20</w:t>
      </w:r>
      <w:r w:rsidR="00A9617E" w:rsidRPr="00823538">
        <w:rPr>
          <w:rFonts w:asciiTheme="majorBidi" w:hAnsiTheme="majorBidi" w:cstheme="majorBidi"/>
          <w:sz w:val="24"/>
          <w:szCs w:val="24"/>
          <w:lang w:val="en-US"/>
        </w:rPr>
        <w:t>11</w:t>
      </w:r>
      <w:r w:rsidR="00207807" w:rsidRPr="00823538">
        <w:rPr>
          <w:rFonts w:asciiTheme="majorBidi" w:hAnsiTheme="majorBidi" w:cstheme="majorBidi"/>
          <w:sz w:val="24"/>
          <w:szCs w:val="24"/>
          <w:lang w:val="en-US"/>
        </w:rPr>
        <w:t>. M</w:t>
      </w:r>
      <w:r w:rsidRPr="00823538">
        <w:rPr>
          <w:rFonts w:asciiTheme="majorBidi" w:hAnsiTheme="majorBidi" w:cstheme="majorBidi"/>
          <w:sz w:val="24"/>
          <w:szCs w:val="24"/>
          <w:lang w:val="en-US"/>
        </w:rPr>
        <w:t xml:space="preserve">odel 2 was estimated by eliminating </w:t>
      </w:r>
      <w:r w:rsidR="00207807" w:rsidRPr="00823538">
        <w:rPr>
          <w:rFonts w:asciiTheme="majorBidi" w:hAnsiTheme="majorBidi" w:cstheme="majorBidi"/>
          <w:sz w:val="24"/>
          <w:szCs w:val="24"/>
          <w:lang w:val="en-US"/>
        </w:rPr>
        <w:t>the variable C-score t-1</w:t>
      </w:r>
      <w:r w:rsidRPr="00823538">
        <w:rPr>
          <w:rFonts w:asciiTheme="majorBidi" w:hAnsiTheme="majorBidi" w:cstheme="majorBidi"/>
          <w:sz w:val="24"/>
          <w:szCs w:val="24"/>
          <w:lang w:val="en-US"/>
        </w:rPr>
        <w:t>from the model of our study (model 1). The advantage of the estimation of the model by introducing the variable C score dela</w:t>
      </w:r>
      <w:r w:rsidR="00207807" w:rsidRPr="00823538">
        <w:rPr>
          <w:rFonts w:asciiTheme="majorBidi" w:hAnsiTheme="majorBidi" w:cstheme="majorBidi"/>
          <w:sz w:val="24"/>
          <w:szCs w:val="24"/>
          <w:lang w:val="en-US"/>
        </w:rPr>
        <w:t>yed consists in the fact that it</w:t>
      </w:r>
      <w:r w:rsidRPr="00823538">
        <w:rPr>
          <w:rFonts w:asciiTheme="majorBidi" w:hAnsiTheme="majorBidi" w:cstheme="majorBidi"/>
          <w:sz w:val="24"/>
          <w:szCs w:val="24"/>
          <w:lang w:val="en-US"/>
        </w:rPr>
        <w:t xml:space="preserve"> allows a better evaluation of the capacity of the model to explain the studied phenomenon and an appreciation of the stability of the obtained results. Because the model highlights the same significant factors with the variable C score delayed and without the variable C score delayed, we can assert that the obtained results are reliable.</w:t>
      </w:r>
    </w:p>
    <w:p w:rsidR="00D054B9" w:rsidRPr="00823538" w:rsidRDefault="00D054B9" w:rsidP="00D054B9">
      <w:pPr>
        <w:jc w:val="both"/>
        <w:rPr>
          <w:rFonts w:asciiTheme="majorBidi" w:hAnsiTheme="majorBidi" w:cstheme="majorBidi"/>
          <w:b/>
          <w:bCs/>
          <w:i/>
          <w:iCs/>
          <w:sz w:val="20"/>
          <w:szCs w:val="20"/>
          <w:lang w:val="en-US"/>
        </w:rPr>
      </w:pPr>
      <w:r w:rsidRPr="00823538">
        <w:rPr>
          <w:rFonts w:asciiTheme="majorBidi" w:hAnsiTheme="majorBidi" w:cstheme="majorBidi"/>
          <w:b/>
          <w:bCs/>
          <w:i/>
          <w:iCs/>
          <w:sz w:val="20"/>
          <w:szCs w:val="20"/>
          <w:lang w:val="en-US"/>
        </w:rPr>
        <w:t>Model 1: Model with delayed variable C-score</w:t>
      </w:r>
    </w:p>
    <w:p w:rsidR="00D054B9" w:rsidRPr="00823538" w:rsidRDefault="00D054B9" w:rsidP="00D054B9">
      <w:pPr>
        <w:autoSpaceDE w:val="0"/>
        <w:autoSpaceDN w:val="0"/>
        <w:adjustRightInd w:val="0"/>
        <w:jc w:val="both"/>
        <w:rPr>
          <w:rFonts w:asciiTheme="majorHAnsi" w:hAnsiTheme="majorHAnsi" w:cstheme="majorBidi"/>
          <w:sz w:val="20"/>
          <w:szCs w:val="20"/>
          <w:lang w:val="en-US"/>
        </w:rPr>
      </w:pPr>
      <w:r w:rsidRPr="00823538">
        <w:rPr>
          <w:rFonts w:asciiTheme="majorHAnsi" w:hAnsiTheme="majorHAnsi" w:cstheme="majorBidi"/>
          <w:sz w:val="20"/>
          <w:szCs w:val="20"/>
          <w:lang w:val="en-US"/>
        </w:rPr>
        <w:t>C-SCORE</w:t>
      </w:r>
      <w:r w:rsidRPr="00823538">
        <w:rPr>
          <w:rFonts w:asciiTheme="majorHAnsi" w:hAnsiTheme="majorHAnsi" w:cstheme="majorBidi"/>
          <w:sz w:val="20"/>
          <w:szCs w:val="20"/>
          <w:vertAlign w:val="subscript"/>
          <w:lang w:val="en-US"/>
        </w:rPr>
        <w:t xml:space="preserve"> i,t</w:t>
      </w:r>
      <w:r w:rsidRPr="00823538">
        <w:rPr>
          <w:rFonts w:asciiTheme="majorHAnsi" w:hAnsiTheme="majorHAnsi" w:cstheme="majorBidi"/>
          <w:sz w:val="20"/>
          <w:szCs w:val="20"/>
          <w:lang w:val="en-US"/>
        </w:rPr>
        <w:t xml:space="preserve"> = a</w:t>
      </w:r>
      <w:r w:rsidRPr="00823538">
        <w:rPr>
          <w:rFonts w:asciiTheme="majorHAnsi" w:hAnsiTheme="majorHAnsi" w:cstheme="majorBidi"/>
          <w:sz w:val="20"/>
          <w:szCs w:val="20"/>
          <w:vertAlign w:val="subscript"/>
          <w:lang w:val="en-US"/>
        </w:rPr>
        <w:t>0</w:t>
      </w:r>
      <w:r w:rsidRPr="00823538">
        <w:rPr>
          <w:rFonts w:asciiTheme="majorHAnsi" w:hAnsiTheme="majorHAnsi" w:cstheme="majorBidi"/>
          <w:sz w:val="20"/>
          <w:szCs w:val="20"/>
          <w:lang w:val="en-US"/>
        </w:rPr>
        <w:t>+a</w:t>
      </w:r>
      <w:r w:rsidRPr="00823538">
        <w:rPr>
          <w:rFonts w:asciiTheme="majorHAnsi" w:hAnsiTheme="majorHAnsi" w:cstheme="majorBidi"/>
          <w:sz w:val="20"/>
          <w:szCs w:val="20"/>
          <w:vertAlign w:val="subscript"/>
          <w:lang w:val="en-US"/>
        </w:rPr>
        <w:t>1</w:t>
      </w:r>
      <w:r w:rsidRPr="00823538">
        <w:rPr>
          <w:rFonts w:asciiTheme="majorHAnsi" w:hAnsiTheme="majorHAnsi" w:cstheme="majorBidi"/>
          <w:sz w:val="20"/>
          <w:szCs w:val="20"/>
          <w:lang w:val="en-US"/>
        </w:rPr>
        <w:t xml:space="preserve"> (C-score)</w:t>
      </w:r>
      <w:r w:rsidRPr="00823538">
        <w:rPr>
          <w:rFonts w:asciiTheme="majorHAnsi" w:hAnsiTheme="majorHAnsi" w:cstheme="majorBidi"/>
          <w:sz w:val="20"/>
          <w:szCs w:val="20"/>
          <w:vertAlign w:val="subscript"/>
          <w:lang w:val="en-US"/>
        </w:rPr>
        <w:t xml:space="preserve"> i, t-1</w:t>
      </w:r>
      <w:r w:rsidRPr="00823538">
        <w:rPr>
          <w:rFonts w:asciiTheme="majorHAnsi" w:hAnsiTheme="majorHAnsi" w:cstheme="majorBidi"/>
          <w:sz w:val="20"/>
          <w:szCs w:val="20"/>
          <w:lang w:val="en-US"/>
        </w:rPr>
        <w:t xml:space="preserve"> +a</w:t>
      </w:r>
      <w:r w:rsidRPr="00823538">
        <w:rPr>
          <w:rFonts w:asciiTheme="majorHAnsi" w:hAnsiTheme="majorHAnsi" w:cstheme="majorBidi"/>
          <w:sz w:val="20"/>
          <w:szCs w:val="20"/>
          <w:vertAlign w:val="subscript"/>
          <w:lang w:val="en-US"/>
        </w:rPr>
        <w:t>2</w:t>
      </w:r>
      <w:r w:rsidRPr="00823538">
        <w:rPr>
          <w:rFonts w:asciiTheme="majorHAnsi" w:hAnsiTheme="majorHAnsi" w:cstheme="majorBidi"/>
          <w:sz w:val="20"/>
          <w:szCs w:val="20"/>
          <w:lang w:val="en-US"/>
        </w:rPr>
        <w:t xml:space="preserve"> Insdir</w:t>
      </w:r>
      <w:r w:rsidRPr="00823538">
        <w:rPr>
          <w:rFonts w:asciiTheme="majorHAnsi" w:hAnsiTheme="majorHAnsi" w:cstheme="majorBidi"/>
          <w:sz w:val="20"/>
          <w:szCs w:val="20"/>
          <w:vertAlign w:val="subscript"/>
          <w:lang w:val="en-US"/>
        </w:rPr>
        <w:t>i,t</w:t>
      </w:r>
      <w:r w:rsidRPr="00823538">
        <w:rPr>
          <w:rFonts w:asciiTheme="majorHAnsi" w:hAnsiTheme="majorHAnsi" w:cstheme="majorBidi"/>
          <w:sz w:val="20"/>
          <w:szCs w:val="20"/>
          <w:lang w:val="en-US"/>
        </w:rPr>
        <w:t xml:space="preserve"> +a</w:t>
      </w:r>
      <w:r w:rsidRPr="00823538">
        <w:rPr>
          <w:rFonts w:asciiTheme="majorHAnsi" w:hAnsiTheme="majorHAnsi" w:cstheme="majorBidi"/>
          <w:sz w:val="20"/>
          <w:szCs w:val="20"/>
          <w:vertAlign w:val="subscript"/>
          <w:lang w:val="en-US"/>
        </w:rPr>
        <w:t>3</w:t>
      </w:r>
      <w:r w:rsidRPr="00823538">
        <w:rPr>
          <w:rFonts w:asciiTheme="majorHAnsi" w:hAnsiTheme="majorHAnsi" w:cstheme="majorBidi"/>
          <w:sz w:val="20"/>
          <w:szCs w:val="20"/>
          <w:lang w:val="en-US"/>
        </w:rPr>
        <w:t>CF</w:t>
      </w:r>
      <w:r w:rsidRPr="00823538">
        <w:rPr>
          <w:rFonts w:asciiTheme="majorHAnsi" w:hAnsiTheme="majorHAnsi" w:cstheme="majorBidi"/>
          <w:sz w:val="20"/>
          <w:szCs w:val="20"/>
          <w:vertAlign w:val="subscript"/>
          <w:lang w:val="en-US"/>
        </w:rPr>
        <w:t xml:space="preserve"> i,t</w:t>
      </w:r>
      <w:r w:rsidRPr="00823538">
        <w:rPr>
          <w:rFonts w:asciiTheme="majorHAnsi" w:hAnsiTheme="majorHAnsi" w:cstheme="majorBidi"/>
          <w:sz w:val="20"/>
          <w:szCs w:val="20"/>
          <w:lang w:val="en-US"/>
        </w:rPr>
        <w:t xml:space="preserve"> + a</w:t>
      </w:r>
      <w:r w:rsidRPr="00823538">
        <w:rPr>
          <w:rFonts w:asciiTheme="majorHAnsi" w:hAnsiTheme="majorHAnsi" w:cstheme="majorBidi"/>
          <w:sz w:val="20"/>
          <w:szCs w:val="20"/>
          <w:vertAlign w:val="subscript"/>
          <w:lang w:val="en-US"/>
        </w:rPr>
        <w:t xml:space="preserve">4 </w:t>
      </w:r>
      <w:r w:rsidRPr="00823538">
        <w:rPr>
          <w:rFonts w:asciiTheme="majorHAnsi" w:hAnsiTheme="majorHAnsi" w:cstheme="majorBidi"/>
          <w:sz w:val="20"/>
          <w:szCs w:val="20"/>
          <w:lang w:val="en-US"/>
        </w:rPr>
        <w:t>BoardSize</w:t>
      </w:r>
      <w:r w:rsidRPr="00823538">
        <w:rPr>
          <w:rFonts w:asciiTheme="majorHAnsi" w:hAnsiTheme="majorHAnsi" w:cstheme="majorBidi"/>
          <w:sz w:val="20"/>
          <w:szCs w:val="20"/>
          <w:vertAlign w:val="subscript"/>
          <w:lang w:val="en-US"/>
        </w:rPr>
        <w:t xml:space="preserve"> i,t</w:t>
      </w:r>
      <w:r w:rsidRPr="00823538">
        <w:rPr>
          <w:rFonts w:asciiTheme="majorHAnsi" w:hAnsiTheme="majorHAnsi" w:cstheme="majorBidi"/>
          <w:sz w:val="20"/>
          <w:szCs w:val="20"/>
          <w:lang w:val="en-US"/>
        </w:rPr>
        <w:t xml:space="preserve">  + a</w:t>
      </w:r>
      <w:r w:rsidRPr="00823538">
        <w:rPr>
          <w:rFonts w:asciiTheme="majorHAnsi" w:hAnsiTheme="majorHAnsi" w:cstheme="majorBidi"/>
          <w:sz w:val="20"/>
          <w:szCs w:val="20"/>
          <w:vertAlign w:val="subscript"/>
          <w:lang w:val="en-US"/>
        </w:rPr>
        <w:t>5</w:t>
      </w:r>
      <w:r w:rsidRPr="00823538">
        <w:rPr>
          <w:rFonts w:asciiTheme="majorHAnsi" w:hAnsiTheme="majorHAnsi" w:cstheme="majorBidi"/>
          <w:sz w:val="20"/>
          <w:szCs w:val="20"/>
          <w:lang w:val="en-US"/>
        </w:rPr>
        <w:t>IInst</w:t>
      </w:r>
      <w:r w:rsidRPr="00823538">
        <w:rPr>
          <w:rFonts w:asciiTheme="majorHAnsi" w:hAnsiTheme="majorHAnsi" w:cstheme="majorBidi"/>
          <w:sz w:val="20"/>
          <w:szCs w:val="20"/>
          <w:vertAlign w:val="subscript"/>
          <w:lang w:val="en-US"/>
        </w:rPr>
        <w:t>i,t</w:t>
      </w:r>
      <w:r w:rsidRPr="00823538">
        <w:rPr>
          <w:rFonts w:asciiTheme="majorHAnsi" w:hAnsiTheme="majorHAnsi" w:cstheme="majorBidi"/>
          <w:sz w:val="20"/>
          <w:szCs w:val="20"/>
          <w:lang w:val="en-US"/>
        </w:rPr>
        <w:t xml:space="preserve"> + a</w:t>
      </w:r>
      <w:r w:rsidRPr="00823538">
        <w:rPr>
          <w:rFonts w:asciiTheme="majorHAnsi" w:hAnsiTheme="majorHAnsi" w:cstheme="majorBidi"/>
          <w:sz w:val="20"/>
          <w:szCs w:val="20"/>
          <w:vertAlign w:val="subscript"/>
          <w:lang w:val="en-US"/>
        </w:rPr>
        <w:t>6</w:t>
      </w:r>
      <w:r w:rsidRPr="00823538">
        <w:rPr>
          <w:rFonts w:asciiTheme="majorHAnsi" w:hAnsiTheme="majorHAnsi" w:cstheme="majorBidi"/>
          <w:sz w:val="20"/>
          <w:szCs w:val="20"/>
          <w:lang w:val="en-US"/>
        </w:rPr>
        <w:t>ManOnw</w:t>
      </w:r>
      <w:r w:rsidRPr="00823538">
        <w:rPr>
          <w:rFonts w:asciiTheme="majorHAnsi" w:hAnsiTheme="majorHAnsi" w:cstheme="majorBidi"/>
          <w:sz w:val="20"/>
          <w:szCs w:val="20"/>
          <w:vertAlign w:val="subscript"/>
          <w:lang w:val="en-US"/>
        </w:rPr>
        <w:t xml:space="preserve"> i,t</w:t>
      </w:r>
      <w:r w:rsidRPr="00823538">
        <w:rPr>
          <w:rFonts w:asciiTheme="majorHAnsi" w:hAnsiTheme="majorHAnsi" w:cstheme="majorBidi"/>
          <w:sz w:val="20"/>
          <w:szCs w:val="20"/>
          <w:lang w:val="en-US"/>
        </w:rPr>
        <w:t xml:space="preserve"> +a</w:t>
      </w:r>
      <w:r w:rsidRPr="00823538">
        <w:rPr>
          <w:rFonts w:asciiTheme="majorHAnsi" w:hAnsiTheme="majorHAnsi" w:cstheme="majorBidi"/>
          <w:sz w:val="20"/>
          <w:szCs w:val="20"/>
          <w:vertAlign w:val="subscript"/>
          <w:lang w:val="en-US"/>
        </w:rPr>
        <w:t>7</w:t>
      </w:r>
      <w:r w:rsidRPr="00823538">
        <w:rPr>
          <w:rFonts w:asciiTheme="majorHAnsi" w:hAnsiTheme="majorHAnsi" w:cstheme="majorBidi"/>
          <w:sz w:val="20"/>
          <w:szCs w:val="20"/>
          <w:lang w:val="en-US"/>
        </w:rPr>
        <w:t>Audit</w:t>
      </w:r>
      <w:r w:rsidRPr="00823538">
        <w:rPr>
          <w:rFonts w:asciiTheme="majorHAnsi" w:hAnsiTheme="majorHAnsi" w:cstheme="majorBidi"/>
          <w:sz w:val="20"/>
          <w:szCs w:val="20"/>
          <w:vertAlign w:val="subscript"/>
          <w:lang w:val="en-US"/>
        </w:rPr>
        <w:t xml:space="preserve"> i,t</w:t>
      </w:r>
      <w:r w:rsidRPr="00823538">
        <w:rPr>
          <w:rFonts w:asciiTheme="majorHAnsi" w:hAnsiTheme="majorHAnsi" w:cstheme="majorBidi"/>
          <w:sz w:val="20"/>
          <w:szCs w:val="20"/>
          <w:lang w:val="en-US"/>
        </w:rPr>
        <w:t xml:space="preserve"> + a</w:t>
      </w:r>
      <w:r w:rsidRPr="00823538">
        <w:rPr>
          <w:rFonts w:asciiTheme="majorHAnsi" w:hAnsiTheme="majorHAnsi" w:cstheme="majorBidi"/>
          <w:sz w:val="20"/>
          <w:szCs w:val="20"/>
          <w:vertAlign w:val="subscript"/>
          <w:lang w:val="en-US"/>
        </w:rPr>
        <w:t xml:space="preserve">8 </w:t>
      </w:r>
      <w:r w:rsidRPr="00823538">
        <w:rPr>
          <w:rFonts w:asciiTheme="majorHAnsi" w:hAnsiTheme="majorHAnsi" w:cstheme="majorBidi"/>
          <w:sz w:val="20"/>
          <w:szCs w:val="20"/>
          <w:lang w:val="en-US"/>
        </w:rPr>
        <w:t>Litigation</w:t>
      </w:r>
      <w:r w:rsidRPr="00823538">
        <w:rPr>
          <w:rFonts w:asciiTheme="majorHAnsi" w:hAnsiTheme="majorHAnsi" w:cstheme="majorBidi"/>
          <w:sz w:val="20"/>
          <w:szCs w:val="20"/>
          <w:vertAlign w:val="subscript"/>
          <w:lang w:val="en-US"/>
        </w:rPr>
        <w:t xml:space="preserve"> i,t </w:t>
      </w:r>
      <w:r w:rsidRPr="00823538">
        <w:rPr>
          <w:rFonts w:asciiTheme="majorHAnsi" w:hAnsiTheme="majorHAnsi" w:cstheme="majorBidi"/>
          <w:sz w:val="20"/>
          <w:szCs w:val="20"/>
          <w:lang w:val="en-US"/>
        </w:rPr>
        <w:t xml:space="preserve">+ </w:t>
      </w:r>
      <w:r w:rsidR="001323D0" w:rsidRPr="00823538">
        <w:rPr>
          <w:rFonts w:asciiTheme="majorHAnsi" w:hAnsiTheme="majorHAnsi" w:cstheme="majorBidi"/>
          <w:sz w:val="20"/>
          <w:szCs w:val="20"/>
          <w:lang w:val="en-US"/>
        </w:rPr>
        <w:t>a</w:t>
      </w:r>
      <w:r w:rsidR="001323D0" w:rsidRPr="00823538">
        <w:rPr>
          <w:rFonts w:asciiTheme="majorHAnsi" w:hAnsiTheme="majorHAnsi"/>
          <w:bCs/>
          <w:i/>
          <w:iCs/>
          <w:sz w:val="20"/>
          <w:szCs w:val="20"/>
          <w:vertAlign w:val="subscript"/>
          <w:lang w:val="en-GB"/>
        </w:rPr>
        <w:t xml:space="preserve"> 9</w:t>
      </w:r>
      <w:r w:rsidR="001323D0" w:rsidRPr="00823538">
        <w:rPr>
          <w:rFonts w:ascii="Cambria" w:eastAsia="Calibri" w:hAnsi="Cambria" w:cs="Arial"/>
          <w:bCs/>
          <w:i/>
          <w:iCs/>
          <w:sz w:val="20"/>
          <w:szCs w:val="20"/>
          <w:lang w:val="en-GB"/>
        </w:rPr>
        <w:t xml:space="preserve"> Ln (Tot Act)</w:t>
      </w:r>
      <w:r w:rsidR="001323D0" w:rsidRPr="00823538">
        <w:rPr>
          <w:rFonts w:ascii="Cambria" w:eastAsia="Calibri" w:hAnsi="Cambria" w:cs="Arial"/>
          <w:bCs/>
          <w:i/>
          <w:iCs/>
          <w:sz w:val="20"/>
          <w:szCs w:val="20"/>
          <w:vertAlign w:val="subscript"/>
          <w:lang w:val="en-GB"/>
        </w:rPr>
        <w:t>i</w:t>
      </w:r>
      <w:r w:rsidR="001323D0" w:rsidRPr="00823538">
        <w:rPr>
          <w:rFonts w:ascii="Cambria" w:eastAsia="Calibri" w:hAnsi="Cambria" w:cs="Arial"/>
          <w:bCs/>
          <w:i/>
          <w:iCs/>
          <w:sz w:val="20"/>
          <w:szCs w:val="20"/>
          <w:lang w:val="en-GB"/>
        </w:rPr>
        <w:t xml:space="preserve"> </w:t>
      </w:r>
      <w:r w:rsidRPr="00823538">
        <w:rPr>
          <w:rFonts w:asciiTheme="majorHAnsi" w:hAnsiTheme="majorHAnsi" w:cstheme="majorBidi"/>
          <w:sz w:val="20"/>
          <w:szCs w:val="20"/>
        </w:rPr>
        <w:t>ε</w:t>
      </w:r>
      <w:r w:rsidRPr="00823538">
        <w:rPr>
          <w:rFonts w:asciiTheme="majorHAnsi" w:hAnsiTheme="majorHAnsi" w:cstheme="majorBidi"/>
          <w:sz w:val="20"/>
          <w:szCs w:val="20"/>
          <w:vertAlign w:val="subscript"/>
          <w:lang w:val="en-US"/>
        </w:rPr>
        <w:t xml:space="preserve">i,t </w:t>
      </w:r>
    </w:p>
    <w:p w:rsidR="00D054B9" w:rsidRPr="00823538" w:rsidRDefault="00D054B9" w:rsidP="00D054B9">
      <w:pPr>
        <w:jc w:val="both"/>
        <w:rPr>
          <w:rFonts w:asciiTheme="majorHAnsi" w:hAnsiTheme="majorHAnsi" w:cstheme="majorBidi"/>
          <w:sz w:val="20"/>
          <w:szCs w:val="20"/>
          <w:lang w:val="en-US"/>
        </w:rPr>
      </w:pPr>
    </w:p>
    <w:p w:rsidR="00D054B9" w:rsidRPr="00823538" w:rsidRDefault="00D054B9" w:rsidP="00D054B9">
      <w:pPr>
        <w:jc w:val="both"/>
        <w:rPr>
          <w:rFonts w:asciiTheme="majorBidi" w:hAnsiTheme="majorBidi" w:cstheme="majorBidi"/>
          <w:b/>
          <w:bCs/>
          <w:i/>
          <w:iCs/>
          <w:sz w:val="20"/>
          <w:szCs w:val="20"/>
          <w:lang w:val="en-US"/>
        </w:rPr>
      </w:pPr>
      <w:r w:rsidRPr="00823538">
        <w:rPr>
          <w:rFonts w:asciiTheme="majorBidi" w:hAnsiTheme="majorBidi" w:cstheme="majorBidi"/>
          <w:b/>
          <w:bCs/>
          <w:i/>
          <w:iCs/>
          <w:sz w:val="20"/>
          <w:szCs w:val="20"/>
          <w:lang w:val="en-US"/>
        </w:rPr>
        <w:t>Model 2: Model without delayed variable C-score</w:t>
      </w:r>
    </w:p>
    <w:p w:rsidR="001323D0" w:rsidRPr="00823538" w:rsidRDefault="00D054B9" w:rsidP="00D054B9">
      <w:pPr>
        <w:autoSpaceDE w:val="0"/>
        <w:autoSpaceDN w:val="0"/>
        <w:adjustRightInd w:val="0"/>
        <w:jc w:val="both"/>
        <w:rPr>
          <w:rFonts w:asciiTheme="majorBidi" w:hAnsiTheme="majorBidi" w:cstheme="majorBidi"/>
          <w:sz w:val="20"/>
          <w:szCs w:val="20"/>
          <w:lang w:val="en-US"/>
        </w:rPr>
      </w:pPr>
      <w:r w:rsidRPr="00823538">
        <w:rPr>
          <w:rFonts w:asciiTheme="majorBidi" w:hAnsiTheme="majorBidi" w:cstheme="majorBidi"/>
          <w:sz w:val="20"/>
          <w:szCs w:val="20"/>
          <w:lang w:val="en-US"/>
        </w:rPr>
        <w:t>C-SCORE</w:t>
      </w:r>
      <w:r w:rsidRPr="00823538">
        <w:rPr>
          <w:rFonts w:asciiTheme="majorBidi" w:hAnsiTheme="majorBidi" w:cstheme="majorBidi"/>
          <w:sz w:val="20"/>
          <w:szCs w:val="20"/>
          <w:vertAlign w:val="subscript"/>
          <w:lang w:val="en-US"/>
        </w:rPr>
        <w:t xml:space="preserve"> i,t</w:t>
      </w:r>
      <w:r w:rsidRPr="00823538">
        <w:rPr>
          <w:rFonts w:asciiTheme="majorBidi" w:hAnsiTheme="majorBidi" w:cstheme="majorBidi"/>
          <w:sz w:val="20"/>
          <w:szCs w:val="20"/>
          <w:lang w:val="en-US"/>
        </w:rPr>
        <w:t xml:space="preserve"> = a</w:t>
      </w:r>
      <w:r w:rsidRPr="00823538">
        <w:rPr>
          <w:rFonts w:asciiTheme="majorBidi" w:hAnsiTheme="majorBidi" w:cstheme="majorBidi"/>
          <w:sz w:val="20"/>
          <w:szCs w:val="20"/>
          <w:vertAlign w:val="subscript"/>
          <w:lang w:val="en-US"/>
        </w:rPr>
        <w:t>0</w:t>
      </w:r>
      <w:r w:rsidRPr="00823538">
        <w:rPr>
          <w:rFonts w:asciiTheme="majorBidi" w:hAnsiTheme="majorBidi" w:cstheme="majorBidi"/>
          <w:sz w:val="20"/>
          <w:szCs w:val="20"/>
          <w:lang w:val="en-US"/>
        </w:rPr>
        <w:t>+a</w:t>
      </w:r>
      <w:r w:rsidRPr="00823538">
        <w:rPr>
          <w:rFonts w:asciiTheme="majorBidi" w:hAnsiTheme="majorBidi" w:cstheme="majorBidi"/>
          <w:sz w:val="20"/>
          <w:szCs w:val="20"/>
          <w:vertAlign w:val="subscript"/>
          <w:lang w:val="en-US"/>
        </w:rPr>
        <w:t>1</w:t>
      </w:r>
      <w:r w:rsidRPr="00823538">
        <w:rPr>
          <w:rFonts w:asciiTheme="majorBidi" w:hAnsiTheme="majorBidi" w:cstheme="majorBidi"/>
          <w:sz w:val="20"/>
          <w:szCs w:val="20"/>
          <w:lang w:val="en-US"/>
        </w:rPr>
        <w:t xml:space="preserve"> Insdir</w:t>
      </w:r>
      <w:r w:rsidRPr="00823538">
        <w:rPr>
          <w:rFonts w:asciiTheme="majorBidi" w:hAnsiTheme="majorBidi" w:cstheme="majorBidi"/>
          <w:sz w:val="20"/>
          <w:szCs w:val="20"/>
          <w:vertAlign w:val="subscript"/>
          <w:lang w:val="en-US"/>
        </w:rPr>
        <w:t>i,t</w:t>
      </w:r>
      <w:r w:rsidRPr="00823538">
        <w:rPr>
          <w:rFonts w:asciiTheme="majorBidi" w:hAnsiTheme="majorBidi" w:cstheme="majorBidi"/>
          <w:sz w:val="20"/>
          <w:szCs w:val="20"/>
          <w:lang w:val="en-US"/>
        </w:rPr>
        <w:t xml:space="preserve"> + a</w:t>
      </w:r>
      <w:r w:rsidRPr="00823538">
        <w:rPr>
          <w:rFonts w:asciiTheme="majorBidi" w:hAnsiTheme="majorBidi" w:cstheme="majorBidi"/>
          <w:sz w:val="20"/>
          <w:szCs w:val="20"/>
          <w:vertAlign w:val="subscript"/>
          <w:lang w:val="en-US"/>
        </w:rPr>
        <w:t>2</w:t>
      </w:r>
      <w:r w:rsidRPr="00823538">
        <w:rPr>
          <w:rFonts w:asciiTheme="majorBidi" w:hAnsiTheme="majorBidi" w:cstheme="majorBidi"/>
          <w:sz w:val="20"/>
          <w:szCs w:val="20"/>
          <w:lang w:val="en-US"/>
        </w:rPr>
        <w:t>CF</w:t>
      </w:r>
      <w:r w:rsidRPr="00823538">
        <w:rPr>
          <w:rFonts w:asciiTheme="majorBidi" w:hAnsiTheme="majorBidi" w:cstheme="majorBidi"/>
          <w:sz w:val="20"/>
          <w:szCs w:val="20"/>
          <w:vertAlign w:val="subscript"/>
          <w:lang w:val="en-US"/>
        </w:rPr>
        <w:t xml:space="preserve"> i,t</w:t>
      </w:r>
      <w:r w:rsidRPr="00823538">
        <w:rPr>
          <w:rFonts w:asciiTheme="majorBidi" w:hAnsiTheme="majorBidi" w:cstheme="majorBidi"/>
          <w:sz w:val="20"/>
          <w:szCs w:val="20"/>
          <w:lang w:val="en-US"/>
        </w:rPr>
        <w:t xml:space="preserve"> + a</w:t>
      </w:r>
      <w:r w:rsidRPr="00823538">
        <w:rPr>
          <w:rFonts w:asciiTheme="majorBidi" w:hAnsiTheme="majorBidi" w:cstheme="majorBidi"/>
          <w:sz w:val="20"/>
          <w:szCs w:val="20"/>
          <w:vertAlign w:val="subscript"/>
          <w:lang w:val="en-US"/>
        </w:rPr>
        <w:t xml:space="preserve">3 </w:t>
      </w:r>
      <w:r w:rsidRPr="00823538">
        <w:rPr>
          <w:rFonts w:asciiTheme="majorBidi" w:hAnsiTheme="majorBidi" w:cstheme="majorBidi"/>
          <w:sz w:val="20"/>
          <w:szCs w:val="20"/>
          <w:lang w:val="en-US"/>
        </w:rPr>
        <w:t>BoardSize</w:t>
      </w:r>
      <w:r w:rsidRPr="00823538">
        <w:rPr>
          <w:rFonts w:asciiTheme="majorBidi" w:hAnsiTheme="majorBidi" w:cstheme="majorBidi"/>
          <w:sz w:val="20"/>
          <w:szCs w:val="20"/>
          <w:vertAlign w:val="subscript"/>
          <w:lang w:val="en-US"/>
        </w:rPr>
        <w:t xml:space="preserve"> i,t</w:t>
      </w:r>
      <w:r w:rsidRPr="00823538">
        <w:rPr>
          <w:rFonts w:asciiTheme="majorBidi" w:hAnsiTheme="majorBidi" w:cstheme="majorBidi"/>
          <w:sz w:val="20"/>
          <w:szCs w:val="20"/>
          <w:lang w:val="en-US"/>
        </w:rPr>
        <w:t xml:space="preserve">  + a</w:t>
      </w:r>
      <w:r w:rsidRPr="00823538">
        <w:rPr>
          <w:rFonts w:asciiTheme="majorBidi" w:hAnsiTheme="majorBidi" w:cstheme="majorBidi"/>
          <w:sz w:val="20"/>
          <w:szCs w:val="20"/>
          <w:vertAlign w:val="subscript"/>
          <w:lang w:val="en-US"/>
        </w:rPr>
        <w:t>4</w:t>
      </w:r>
      <w:r w:rsidRPr="00823538">
        <w:rPr>
          <w:rFonts w:asciiTheme="majorBidi" w:hAnsiTheme="majorBidi" w:cstheme="majorBidi"/>
          <w:sz w:val="20"/>
          <w:szCs w:val="20"/>
          <w:lang w:val="en-US"/>
        </w:rPr>
        <w:t>IInst</w:t>
      </w:r>
      <w:r w:rsidRPr="00823538">
        <w:rPr>
          <w:rFonts w:asciiTheme="majorBidi" w:hAnsiTheme="majorBidi" w:cstheme="majorBidi"/>
          <w:sz w:val="20"/>
          <w:szCs w:val="20"/>
          <w:vertAlign w:val="subscript"/>
          <w:lang w:val="en-US"/>
        </w:rPr>
        <w:t>i,t</w:t>
      </w:r>
      <w:r w:rsidRPr="00823538">
        <w:rPr>
          <w:rFonts w:asciiTheme="majorBidi" w:hAnsiTheme="majorBidi" w:cstheme="majorBidi"/>
          <w:sz w:val="20"/>
          <w:szCs w:val="20"/>
          <w:lang w:val="en-US"/>
        </w:rPr>
        <w:t xml:space="preserve"> + a</w:t>
      </w:r>
      <w:r w:rsidRPr="00823538">
        <w:rPr>
          <w:rFonts w:asciiTheme="majorBidi" w:hAnsiTheme="majorBidi" w:cstheme="majorBidi"/>
          <w:sz w:val="20"/>
          <w:szCs w:val="20"/>
          <w:vertAlign w:val="subscript"/>
          <w:lang w:val="en-US"/>
        </w:rPr>
        <w:t>5</w:t>
      </w:r>
      <w:r w:rsidRPr="00823538">
        <w:rPr>
          <w:rFonts w:asciiTheme="majorBidi" w:hAnsiTheme="majorBidi" w:cstheme="majorBidi"/>
          <w:sz w:val="20"/>
          <w:szCs w:val="20"/>
          <w:lang w:val="en-US"/>
        </w:rPr>
        <w:t>ManOnw</w:t>
      </w:r>
      <w:r w:rsidRPr="00823538">
        <w:rPr>
          <w:rFonts w:asciiTheme="majorBidi" w:hAnsiTheme="majorBidi" w:cstheme="majorBidi"/>
          <w:sz w:val="20"/>
          <w:szCs w:val="20"/>
          <w:vertAlign w:val="subscript"/>
          <w:lang w:val="en-US"/>
        </w:rPr>
        <w:t xml:space="preserve"> i,t</w:t>
      </w:r>
      <w:r w:rsidRPr="00823538">
        <w:rPr>
          <w:rFonts w:asciiTheme="majorBidi" w:hAnsiTheme="majorBidi" w:cstheme="majorBidi"/>
          <w:sz w:val="20"/>
          <w:szCs w:val="20"/>
          <w:lang w:val="en-US"/>
        </w:rPr>
        <w:t xml:space="preserve"> +a</w:t>
      </w:r>
      <w:r w:rsidRPr="00823538">
        <w:rPr>
          <w:rFonts w:asciiTheme="majorBidi" w:hAnsiTheme="majorBidi" w:cstheme="majorBidi"/>
          <w:sz w:val="20"/>
          <w:szCs w:val="20"/>
          <w:vertAlign w:val="subscript"/>
          <w:lang w:val="en-US"/>
        </w:rPr>
        <w:t>6</w:t>
      </w:r>
      <w:r w:rsidRPr="00823538">
        <w:rPr>
          <w:rFonts w:asciiTheme="majorBidi" w:hAnsiTheme="majorBidi" w:cstheme="majorBidi"/>
          <w:sz w:val="20"/>
          <w:szCs w:val="20"/>
          <w:lang w:val="en-US"/>
        </w:rPr>
        <w:t>Audit</w:t>
      </w:r>
      <w:r w:rsidRPr="00823538">
        <w:rPr>
          <w:rFonts w:asciiTheme="majorBidi" w:hAnsiTheme="majorBidi" w:cstheme="majorBidi"/>
          <w:sz w:val="20"/>
          <w:szCs w:val="20"/>
          <w:vertAlign w:val="subscript"/>
          <w:lang w:val="en-US"/>
        </w:rPr>
        <w:t xml:space="preserve"> i,t</w:t>
      </w:r>
      <w:r w:rsidRPr="00823538">
        <w:rPr>
          <w:rFonts w:asciiTheme="majorBidi" w:hAnsiTheme="majorBidi" w:cstheme="majorBidi"/>
          <w:sz w:val="20"/>
          <w:szCs w:val="20"/>
          <w:lang w:val="en-US"/>
        </w:rPr>
        <w:t xml:space="preserve"> + a</w:t>
      </w:r>
      <w:r w:rsidRPr="00823538">
        <w:rPr>
          <w:rFonts w:asciiTheme="majorBidi" w:hAnsiTheme="majorBidi" w:cstheme="majorBidi"/>
          <w:sz w:val="20"/>
          <w:szCs w:val="20"/>
          <w:vertAlign w:val="subscript"/>
          <w:lang w:val="en-US"/>
        </w:rPr>
        <w:t xml:space="preserve">7 </w:t>
      </w:r>
      <w:r w:rsidRPr="00823538">
        <w:rPr>
          <w:rFonts w:asciiTheme="majorBidi" w:hAnsiTheme="majorBidi" w:cstheme="majorBidi"/>
          <w:sz w:val="20"/>
          <w:szCs w:val="20"/>
          <w:lang w:val="en-US"/>
        </w:rPr>
        <w:t>Litigation</w:t>
      </w:r>
      <w:r w:rsidRPr="00823538">
        <w:rPr>
          <w:rFonts w:asciiTheme="majorBidi" w:hAnsiTheme="majorBidi" w:cstheme="majorBidi"/>
          <w:sz w:val="20"/>
          <w:szCs w:val="20"/>
          <w:vertAlign w:val="subscript"/>
          <w:lang w:val="en-US"/>
        </w:rPr>
        <w:t xml:space="preserve"> i,t </w:t>
      </w:r>
      <w:r w:rsidRPr="00823538">
        <w:rPr>
          <w:rFonts w:asciiTheme="majorBidi" w:hAnsiTheme="majorBidi" w:cstheme="majorBidi"/>
          <w:sz w:val="20"/>
          <w:szCs w:val="20"/>
          <w:lang w:val="en-US"/>
        </w:rPr>
        <w:t>+</w:t>
      </w:r>
    </w:p>
    <w:p w:rsidR="00D054B9" w:rsidRDefault="00D054B9" w:rsidP="00D054B9">
      <w:pPr>
        <w:autoSpaceDE w:val="0"/>
        <w:autoSpaceDN w:val="0"/>
        <w:adjustRightInd w:val="0"/>
        <w:jc w:val="both"/>
        <w:rPr>
          <w:rFonts w:asciiTheme="majorBidi" w:hAnsiTheme="majorBidi" w:cstheme="majorBidi"/>
          <w:sz w:val="20"/>
          <w:szCs w:val="20"/>
          <w:vertAlign w:val="subscript"/>
          <w:lang w:val="en-US"/>
        </w:rPr>
      </w:pPr>
      <w:r w:rsidRPr="00823538">
        <w:rPr>
          <w:rFonts w:asciiTheme="majorBidi" w:hAnsiTheme="majorBidi" w:cstheme="majorBidi"/>
          <w:sz w:val="20"/>
          <w:szCs w:val="20"/>
          <w:lang w:val="en-US"/>
        </w:rPr>
        <w:t xml:space="preserve"> </w:t>
      </w:r>
      <w:r w:rsidR="001323D0" w:rsidRPr="00823538">
        <w:rPr>
          <w:rFonts w:asciiTheme="majorHAnsi" w:hAnsiTheme="majorHAnsi" w:cstheme="majorBidi"/>
          <w:sz w:val="20"/>
          <w:szCs w:val="20"/>
          <w:lang w:val="en-US"/>
        </w:rPr>
        <w:t>a</w:t>
      </w:r>
      <w:r w:rsidR="001323D0" w:rsidRPr="00823538">
        <w:rPr>
          <w:rFonts w:asciiTheme="majorHAnsi" w:hAnsiTheme="majorHAnsi"/>
          <w:bCs/>
          <w:i/>
          <w:iCs/>
          <w:sz w:val="20"/>
          <w:szCs w:val="20"/>
          <w:vertAlign w:val="subscript"/>
          <w:lang w:val="en-GB"/>
        </w:rPr>
        <w:t xml:space="preserve"> 9</w:t>
      </w:r>
      <w:r w:rsidR="001323D0" w:rsidRPr="00823538">
        <w:rPr>
          <w:rFonts w:ascii="Cambria" w:eastAsia="Calibri" w:hAnsi="Cambria" w:cs="Arial"/>
          <w:bCs/>
          <w:i/>
          <w:iCs/>
          <w:sz w:val="20"/>
          <w:szCs w:val="20"/>
          <w:lang w:val="en-GB"/>
        </w:rPr>
        <w:t xml:space="preserve"> Ln (Tot Act)</w:t>
      </w:r>
      <w:r w:rsidR="001323D0" w:rsidRPr="00823538">
        <w:rPr>
          <w:rFonts w:ascii="Cambria" w:eastAsia="Calibri" w:hAnsi="Cambria" w:cs="Arial"/>
          <w:bCs/>
          <w:i/>
          <w:iCs/>
          <w:sz w:val="20"/>
          <w:szCs w:val="20"/>
          <w:vertAlign w:val="subscript"/>
          <w:lang w:val="en-GB"/>
        </w:rPr>
        <w:t>i</w:t>
      </w:r>
      <w:r w:rsidR="001323D0" w:rsidRPr="00823538">
        <w:rPr>
          <w:rFonts w:asciiTheme="majorHAnsi" w:hAnsiTheme="majorHAnsi"/>
          <w:bCs/>
          <w:i/>
          <w:iCs/>
          <w:sz w:val="20"/>
          <w:szCs w:val="20"/>
          <w:vertAlign w:val="subscript"/>
          <w:lang w:val="en-GB"/>
        </w:rPr>
        <w:t xml:space="preserve"> </w:t>
      </w:r>
      <w:r w:rsidR="001323D0" w:rsidRPr="00823538">
        <w:rPr>
          <w:rFonts w:asciiTheme="majorHAnsi" w:hAnsiTheme="majorHAnsi"/>
          <w:bCs/>
          <w:i/>
          <w:iCs/>
          <w:sz w:val="20"/>
          <w:szCs w:val="20"/>
          <w:lang w:val="en-GB"/>
        </w:rPr>
        <w:t xml:space="preserve">  + </w:t>
      </w:r>
      <w:r w:rsidR="001323D0" w:rsidRPr="00823538">
        <w:rPr>
          <w:rFonts w:ascii="Cambria" w:eastAsia="Calibri" w:hAnsi="Cambria" w:cs="Arial"/>
          <w:bCs/>
          <w:i/>
          <w:iCs/>
          <w:sz w:val="20"/>
          <w:szCs w:val="20"/>
          <w:lang w:val="en-GB"/>
        </w:rPr>
        <w:t xml:space="preserve"> </w:t>
      </w:r>
      <w:r w:rsidRPr="00823538">
        <w:rPr>
          <w:rFonts w:asciiTheme="majorBidi" w:hAnsiTheme="majorBidi" w:cstheme="majorBidi"/>
          <w:sz w:val="20"/>
          <w:szCs w:val="20"/>
        </w:rPr>
        <w:t>ε</w:t>
      </w:r>
      <w:r w:rsidRPr="00823538">
        <w:rPr>
          <w:rFonts w:asciiTheme="majorBidi" w:hAnsiTheme="majorBidi" w:cstheme="majorBidi"/>
          <w:sz w:val="20"/>
          <w:szCs w:val="20"/>
          <w:vertAlign w:val="subscript"/>
          <w:lang w:val="en-US"/>
        </w:rPr>
        <w:t xml:space="preserve">i,t </w:t>
      </w:r>
    </w:p>
    <w:p w:rsidR="007B4729" w:rsidRDefault="007B4729" w:rsidP="00D054B9">
      <w:pPr>
        <w:autoSpaceDE w:val="0"/>
        <w:autoSpaceDN w:val="0"/>
        <w:adjustRightInd w:val="0"/>
        <w:jc w:val="both"/>
        <w:rPr>
          <w:rFonts w:asciiTheme="majorBidi" w:hAnsiTheme="majorBidi" w:cstheme="majorBidi"/>
          <w:sz w:val="20"/>
          <w:szCs w:val="20"/>
          <w:vertAlign w:val="subscript"/>
          <w:lang w:val="en-US"/>
        </w:rPr>
      </w:pPr>
    </w:p>
    <w:p w:rsidR="007B4729" w:rsidRDefault="007B4729" w:rsidP="00D054B9">
      <w:pPr>
        <w:autoSpaceDE w:val="0"/>
        <w:autoSpaceDN w:val="0"/>
        <w:adjustRightInd w:val="0"/>
        <w:jc w:val="both"/>
        <w:rPr>
          <w:rFonts w:asciiTheme="majorBidi" w:hAnsiTheme="majorBidi" w:cstheme="majorBidi"/>
          <w:sz w:val="20"/>
          <w:szCs w:val="20"/>
          <w:vertAlign w:val="subscript"/>
          <w:lang w:val="en-US"/>
        </w:rPr>
      </w:pPr>
    </w:p>
    <w:p w:rsidR="007B4729" w:rsidRPr="002840E4" w:rsidRDefault="00A7519B" w:rsidP="002840E4">
      <w:pPr>
        <w:autoSpaceDE w:val="0"/>
        <w:autoSpaceDN w:val="0"/>
        <w:adjustRightInd w:val="0"/>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In Table 4</w:t>
      </w:r>
      <w:r w:rsidR="002840E4" w:rsidRPr="002840E4">
        <w:rPr>
          <w:rFonts w:asciiTheme="majorBidi" w:hAnsiTheme="majorBidi" w:cstheme="majorBidi"/>
          <w:sz w:val="24"/>
          <w:szCs w:val="24"/>
          <w:lang w:val="en-US"/>
        </w:rPr>
        <w:t xml:space="preserve"> the first (second) estimation considers all restatements, and excludes (includes) firm</w:t>
      </w:r>
      <w:r w:rsidR="002840E4">
        <w:rPr>
          <w:rFonts w:asciiTheme="majorBidi" w:hAnsiTheme="majorBidi" w:cstheme="majorBidi"/>
          <w:sz w:val="24"/>
          <w:szCs w:val="24"/>
          <w:lang w:val="en-US"/>
        </w:rPr>
        <w:t xml:space="preserve"> </w:t>
      </w:r>
      <w:r w:rsidR="002840E4" w:rsidRPr="002840E4">
        <w:rPr>
          <w:rFonts w:asciiTheme="majorBidi" w:hAnsiTheme="majorBidi" w:cstheme="majorBidi"/>
          <w:sz w:val="24"/>
          <w:szCs w:val="24"/>
          <w:lang w:val="en-US"/>
        </w:rPr>
        <w:t>fixed effects.</w:t>
      </w:r>
    </w:p>
    <w:p w:rsidR="002840E4" w:rsidRPr="00A8021A" w:rsidRDefault="007B4729" w:rsidP="00A8021A">
      <w:pPr>
        <w:spacing w:line="360" w:lineRule="auto"/>
        <w:jc w:val="both"/>
        <w:rPr>
          <w:i/>
        </w:rPr>
      </w:pPr>
      <w:r w:rsidRPr="00823538">
        <w:rPr>
          <w:rFonts w:asciiTheme="majorBidi" w:hAnsiTheme="majorBidi" w:cstheme="majorBidi"/>
          <w:sz w:val="24"/>
          <w:szCs w:val="24"/>
          <w:lang w:val="en-US"/>
        </w:rPr>
        <w:t xml:space="preserve">The coefficient on </w:t>
      </w:r>
      <w:r w:rsidRPr="00823538">
        <w:rPr>
          <w:rFonts w:asciiTheme="majorBidi" w:hAnsiTheme="majorBidi" w:cstheme="majorBidi"/>
          <w:i/>
          <w:iCs/>
          <w:sz w:val="24"/>
          <w:szCs w:val="24"/>
          <w:lang w:val="en-US"/>
        </w:rPr>
        <w:t>Insdir</w:t>
      </w:r>
      <w:r w:rsidRPr="00823538">
        <w:rPr>
          <w:rFonts w:asciiTheme="majorBidi" w:hAnsiTheme="majorBidi" w:cstheme="majorBidi"/>
          <w:iCs/>
          <w:sz w:val="24"/>
          <w:szCs w:val="24"/>
        </w:rPr>
        <w:t xml:space="preserve"> </w:t>
      </w:r>
      <w:r w:rsidRPr="00823538">
        <w:rPr>
          <w:rFonts w:asciiTheme="majorBidi" w:hAnsiTheme="majorBidi" w:cstheme="majorBidi"/>
          <w:sz w:val="24"/>
          <w:szCs w:val="24"/>
          <w:lang w:val="en-US"/>
        </w:rPr>
        <w:t xml:space="preserve">is negative and significant at 1% level in the two columns of table 3 consistent with the level of independence of the board from management has a significant influence on accounting conservatism. This means that as the ratio of inside directors is low, the board is more independent from the management and thus financial statements are prepared with more conservatism. Our results support the finding of </w:t>
      </w:r>
      <w:r w:rsidR="007021F0">
        <w:rPr>
          <w:rFonts w:asciiTheme="majorBidi" w:hAnsiTheme="majorBidi" w:cstheme="majorBidi"/>
          <w:sz w:val="24"/>
          <w:szCs w:val="24"/>
          <w:lang w:val="en-US"/>
        </w:rPr>
        <w:t>Beekes et al. (2004) and Ahmad and</w:t>
      </w:r>
      <w:r w:rsidRPr="00823538">
        <w:rPr>
          <w:rFonts w:asciiTheme="majorBidi" w:hAnsiTheme="majorBidi" w:cstheme="majorBidi"/>
          <w:sz w:val="24"/>
          <w:szCs w:val="24"/>
          <w:lang w:val="en-US"/>
        </w:rPr>
        <w:t xml:space="preserve"> Duellman (2007) on a sample of American companies.</w:t>
      </w:r>
      <w:r w:rsidRPr="00823538">
        <w:t xml:space="preserve"> </w:t>
      </w:r>
      <w:r w:rsidRPr="00823538">
        <w:rPr>
          <w:rFonts w:asciiTheme="majorBidi" w:hAnsiTheme="majorBidi" w:cstheme="majorBidi"/>
          <w:sz w:val="24"/>
          <w:szCs w:val="24"/>
          <w:lang w:val="en-US"/>
        </w:rPr>
        <w:t>This finding is consistent with several previous researches. The percentage of inside directors on the board is negatively related with other variables (fraud at the financial reports, proxy management results ....).</w:t>
      </w:r>
    </w:p>
    <w:p w:rsidR="007B4729" w:rsidRPr="00823538" w:rsidRDefault="007B4729" w:rsidP="00D054B9">
      <w:pPr>
        <w:autoSpaceDE w:val="0"/>
        <w:autoSpaceDN w:val="0"/>
        <w:adjustRightInd w:val="0"/>
        <w:jc w:val="both"/>
        <w:rPr>
          <w:rFonts w:asciiTheme="majorBidi" w:hAnsiTheme="majorBidi" w:cstheme="majorBidi"/>
          <w:sz w:val="20"/>
          <w:szCs w:val="20"/>
          <w:lang w:val="en-US"/>
        </w:rPr>
      </w:pPr>
    </w:p>
    <w:tbl>
      <w:tblPr>
        <w:tblStyle w:val="Grilledutableau"/>
        <w:tblpPr w:leftFromText="142" w:rightFromText="142" w:vertAnchor="text" w:horzAnchor="margin" w:tblpXSpec="center" w:tblpY="137"/>
        <w:tblOverlap w:val="never"/>
        <w:tblW w:w="9425"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Look w:val="0000"/>
      </w:tblPr>
      <w:tblGrid>
        <w:gridCol w:w="1085"/>
        <w:gridCol w:w="887"/>
        <w:gridCol w:w="971"/>
        <w:gridCol w:w="1134"/>
        <w:gridCol w:w="1134"/>
        <w:gridCol w:w="993"/>
        <w:gridCol w:w="1134"/>
        <w:gridCol w:w="992"/>
        <w:gridCol w:w="1095"/>
      </w:tblGrid>
      <w:tr w:rsidR="00EC1D90" w:rsidRPr="00823538" w:rsidTr="00A7519B">
        <w:trPr>
          <w:trHeight w:val="444"/>
        </w:trPr>
        <w:tc>
          <w:tcPr>
            <w:tcW w:w="9425" w:type="dxa"/>
            <w:gridSpan w:val="9"/>
            <w:noWrap/>
          </w:tcPr>
          <w:p w:rsidR="00EC1D90" w:rsidRPr="00823538" w:rsidRDefault="00A7519B" w:rsidP="00A7519B">
            <w:pPr>
              <w:rPr>
                <w:bCs/>
                <w:iCs/>
                <w:sz w:val="18"/>
                <w:szCs w:val="18"/>
                <w:lang w:val="en-US"/>
              </w:rPr>
            </w:pPr>
            <w:r>
              <w:rPr>
                <w:rFonts w:asciiTheme="majorBidi" w:hAnsiTheme="majorBidi" w:cstheme="majorBidi"/>
                <w:b/>
                <w:bCs/>
                <w:i/>
                <w:iCs/>
                <w:sz w:val="20"/>
                <w:szCs w:val="20"/>
                <w:lang w:val="en-US"/>
              </w:rPr>
              <w:t>Table4</w:t>
            </w:r>
            <w:r w:rsidR="007B4729">
              <w:rPr>
                <w:rFonts w:asciiTheme="majorBidi" w:hAnsiTheme="majorBidi" w:cstheme="majorBidi"/>
                <w:b/>
                <w:bCs/>
                <w:i/>
                <w:iCs/>
                <w:sz w:val="20"/>
                <w:szCs w:val="20"/>
                <w:lang w:val="en-US"/>
              </w:rPr>
              <w:t xml:space="preserve">: </w:t>
            </w:r>
            <w:r w:rsidR="00EC1D90" w:rsidRPr="00823538">
              <w:rPr>
                <w:rFonts w:asciiTheme="majorBidi" w:hAnsiTheme="majorBidi" w:cstheme="majorBidi"/>
                <w:b/>
                <w:bCs/>
                <w:i/>
                <w:iCs/>
                <w:sz w:val="20"/>
                <w:szCs w:val="20"/>
                <w:lang w:val="en-US"/>
              </w:rPr>
              <w:t>Model 1  with delayed variable C-score</w:t>
            </w:r>
          </w:p>
        </w:tc>
      </w:tr>
      <w:tr w:rsidR="00EC1D90" w:rsidRPr="00823538" w:rsidTr="00A7519B">
        <w:trPr>
          <w:trHeight w:val="419"/>
        </w:trPr>
        <w:tc>
          <w:tcPr>
            <w:tcW w:w="1085" w:type="dxa"/>
            <w:noWrap/>
          </w:tcPr>
          <w:p w:rsidR="00EC1D90" w:rsidRPr="00823538" w:rsidRDefault="00EC1D90" w:rsidP="00A7519B">
            <w:pPr>
              <w:rPr>
                <w:bCs/>
                <w:iCs/>
                <w:sz w:val="18"/>
                <w:szCs w:val="18"/>
              </w:rPr>
            </w:pPr>
            <w:r w:rsidRPr="00823538">
              <w:rPr>
                <w:bCs/>
                <w:iCs/>
                <w:sz w:val="18"/>
                <w:szCs w:val="18"/>
              </w:rPr>
              <w:t>Variables</w:t>
            </w:r>
          </w:p>
        </w:tc>
        <w:tc>
          <w:tcPr>
            <w:tcW w:w="887" w:type="dxa"/>
            <w:noWrap/>
          </w:tcPr>
          <w:p w:rsidR="00EC1D90" w:rsidRPr="00823538" w:rsidRDefault="00EC1D90" w:rsidP="00A7519B">
            <w:pPr>
              <w:rPr>
                <w:bCs/>
                <w:iCs/>
                <w:sz w:val="18"/>
                <w:szCs w:val="18"/>
              </w:rPr>
            </w:pPr>
            <w:r w:rsidRPr="00823538">
              <w:rPr>
                <w:bCs/>
                <w:iCs/>
                <w:sz w:val="18"/>
                <w:szCs w:val="18"/>
              </w:rPr>
              <w:t>Expected</w:t>
            </w:r>
          </w:p>
          <w:p w:rsidR="00EC1D90" w:rsidRPr="00823538" w:rsidRDefault="00EC1D90" w:rsidP="00A7519B">
            <w:pPr>
              <w:rPr>
                <w:bCs/>
                <w:iCs/>
                <w:sz w:val="18"/>
                <w:szCs w:val="18"/>
              </w:rPr>
            </w:pPr>
            <w:r w:rsidRPr="00823538">
              <w:rPr>
                <w:bCs/>
                <w:iCs/>
                <w:sz w:val="18"/>
                <w:szCs w:val="18"/>
              </w:rPr>
              <w:t>sign</w:t>
            </w:r>
          </w:p>
        </w:tc>
        <w:tc>
          <w:tcPr>
            <w:tcW w:w="971" w:type="dxa"/>
            <w:noWrap/>
          </w:tcPr>
          <w:p w:rsidR="00EC1D90" w:rsidRPr="00823538" w:rsidRDefault="00EC1D90" w:rsidP="00A7519B">
            <w:pPr>
              <w:rPr>
                <w:bCs/>
                <w:iCs/>
                <w:sz w:val="18"/>
                <w:szCs w:val="18"/>
              </w:rPr>
            </w:pPr>
            <w:r w:rsidRPr="00823538">
              <w:rPr>
                <w:bCs/>
                <w:iCs/>
                <w:sz w:val="18"/>
                <w:szCs w:val="18"/>
              </w:rPr>
              <w:t>Model (1)</w:t>
            </w:r>
          </w:p>
        </w:tc>
        <w:tc>
          <w:tcPr>
            <w:tcW w:w="1134" w:type="dxa"/>
            <w:noWrap/>
          </w:tcPr>
          <w:p w:rsidR="00EC1D90" w:rsidRPr="00823538" w:rsidRDefault="00EC1D90" w:rsidP="00A7519B">
            <w:pPr>
              <w:rPr>
                <w:bCs/>
                <w:iCs/>
                <w:sz w:val="18"/>
                <w:szCs w:val="18"/>
              </w:rPr>
            </w:pPr>
            <w:r w:rsidRPr="00823538">
              <w:rPr>
                <w:bCs/>
                <w:iCs/>
                <w:sz w:val="18"/>
                <w:szCs w:val="18"/>
              </w:rPr>
              <w:t>Model 1.1</w:t>
            </w:r>
          </w:p>
        </w:tc>
        <w:tc>
          <w:tcPr>
            <w:tcW w:w="1134" w:type="dxa"/>
            <w:noWrap/>
          </w:tcPr>
          <w:p w:rsidR="00EC1D90" w:rsidRPr="00823538" w:rsidRDefault="00EC1D90" w:rsidP="00A7519B">
            <w:pPr>
              <w:rPr>
                <w:bCs/>
                <w:iCs/>
                <w:sz w:val="18"/>
                <w:szCs w:val="18"/>
              </w:rPr>
            </w:pPr>
            <w:r w:rsidRPr="00823538">
              <w:rPr>
                <w:bCs/>
                <w:iCs/>
                <w:sz w:val="18"/>
                <w:szCs w:val="18"/>
              </w:rPr>
              <w:t>Model 1.2</w:t>
            </w:r>
          </w:p>
        </w:tc>
        <w:tc>
          <w:tcPr>
            <w:tcW w:w="993" w:type="dxa"/>
            <w:noWrap/>
          </w:tcPr>
          <w:p w:rsidR="00EC1D90" w:rsidRPr="00823538" w:rsidRDefault="00EC1D90" w:rsidP="00A7519B">
            <w:pPr>
              <w:rPr>
                <w:bCs/>
                <w:iCs/>
                <w:sz w:val="18"/>
                <w:szCs w:val="18"/>
              </w:rPr>
            </w:pPr>
            <w:r w:rsidRPr="00823538">
              <w:rPr>
                <w:bCs/>
                <w:iCs/>
                <w:sz w:val="18"/>
                <w:szCs w:val="18"/>
              </w:rPr>
              <w:t>Model 1.3</w:t>
            </w:r>
          </w:p>
        </w:tc>
        <w:tc>
          <w:tcPr>
            <w:tcW w:w="1134" w:type="dxa"/>
            <w:noWrap/>
          </w:tcPr>
          <w:p w:rsidR="00EC1D90" w:rsidRPr="00823538" w:rsidRDefault="00EC1D90" w:rsidP="00A7519B">
            <w:pPr>
              <w:rPr>
                <w:bCs/>
                <w:iCs/>
                <w:sz w:val="18"/>
                <w:szCs w:val="18"/>
              </w:rPr>
            </w:pPr>
            <w:r w:rsidRPr="00823538">
              <w:rPr>
                <w:bCs/>
                <w:iCs/>
                <w:sz w:val="18"/>
                <w:szCs w:val="18"/>
              </w:rPr>
              <w:t>Model 1.4</w:t>
            </w:r>
          </w:p>
        </w:tc>
        <w:tc>
          <w:tcPr>
            <w:tcW w:w="992" w:type="dxa"/>
            <w:noWrap/>
          </w:tcPr>
          <w:p w:rsidR="00EC1D90" w:rsidRPr="00823538" w:rsidRDefault="00EC1D90" w:rsidP="00A7519B">
            <w:pPr>
              <w:rPr>
                <w:bCs/>
                <w:iCs/>
                <w:sz w:val="18"/>
                <w:szCs w:val="18"/>
              </w:rPr>
            </w:pPr>
            <w:r w:rsidRPr="00823538">
              <w:rPr>
                <w:bCs/>
                <w:iCs/>
                <w:sz w:val="18"/>
                <w:szCs w:val="18"/>
              </w:rPr>
              <w:t>Model 1.5</w:t>
            </w:r>
          </w:p>
        </w:tc>
        <w:tc>
          <w:tcPr>
            <w:tcW w:w="1095" w:type="dxa"/>
          </w:tcPr>
          <w:p w:rsidR="00EC1D90" w:rsidRPr="00823538" w:rsidRDefault="00EC1D90" w:rsidP="00A7519B">
            <w:pPr>
              <w:rPr>
                <w:bCs/>
                <w:iCs/>
                <w:sz w:val="18"/>
                <w:szCs w:val="18"/>
              </w:rPr>
            </w:pPr>
            <w:r w:rsidRPr="00823538">
              <w:rPr>
                <w:bCs/>
                <w:iCs/>
                <w:sz w:val="18"/>
                <w:szCs w:val="18"/>
              </w:rPr>
              <w:t>Model 1.6</w:t>
            </w:r>
          </w:p>
        </w:tc>
      </w:tr>
      <w:tr w:rsidR="00EC1D90" w:rsidRPr="00823538" w:rsidTr="00A7519B">
        <w:trPr>
          <w:trHeight w:val="94"/>
        </w:trPr>
        <w:tc>
          <w:tcPr>
            <w:tcW w:w="1085" w:type="dxa"/>
            <w:noWrap/>
          </w:tcPr>
          <w:p w:rsidR="00EC1D90" w:rsidRPr="00823538" w:rsidRDefault="00EC1D90" w:rsidP="00A7519B">
            <w:pPr>
              <w:rPr>
                <w:sz w:val="18"/>
                <w:szCs w:val="18"/>
              </w:rPr>
            </w:pPr>
            <w:r w:rsidRPr="00823538">
              <w:rPr>
                <w:sz w:val="18"/>
                <w:szCs w:val="18"/>
              </w:rPr>
              <w:t> </w:t>
            </w:r>
          </w:p>
        </w:tc>
        <w:tc>
          <w:tcPr>
            <w:tcW w:w="887" w:type="dxa"/>
            <w:noWrap/>
          </w:tcPr>
          <w:p w:rsidR="00EC1D90" w:rsidRPr="00823538" w:rsidRDefault="00EC1D90" w:rsidP="00A7519B">
            <w:pPr>
              <w:rPr>
                <w:sz w:val="18"/>
                <w:szCs w:val="18"/>
              </w:rPr>
            </w:pPr>
            <w:r w:rsidRPr="00823538">
              <w:rPr>
                <w:sz w:val="18"/>
                <w:szCs w:val="18"/>
              </w:rPr>
              <w:t> </w:t>
            </w:r>
          </w:p>
        </w:tc>
        <w:tc>
          <w:tcPr>
            <w:tcW w:w="971" w:type="dxa"/>
            <w:noWrap/>
          </w:tcPr>
          <w:p w:rsidR="00EC1D90" w:rsidRPr="00823538" w:rsidRDefault="00EC1D90" w:rsidP="00A7519B">
            <w:pPr>
              <w:rPr>
                <w:sz w:val="18"/>
                <w:szCs w:val="18"/>
              </w:rPr>
            </w:pPr>
            <w:r w:rsidRPr="00823538">
              <w:rPr>
                <w:sz w:val="18"/>
                <w:szCs w:val="18"/>
              </w:rPr>
              <w:t> </w:t>
            </w:r>
          </w:p>
        </w:tc>
        <w:tc>
          <w:tcPr>
            <w:tcW w:w="1134" w:type="dxa"/>
            <w:noWrap/>
          </w:tcPr>
          <w:p w:rsidR="00EC1D90" w:rsidRPr="00823538" w:rsidRDefault="00EC1D90" w:rsidP="00A7519B">
            <w:pPr>
              <w:rPr>
                <w:sz w:val="18"/>
                <w:szCs w:val="18"/>
              </w:rPr>
            </w:pPr>
            <w:r w:rsidRPr="00823538">
              <w:rPr>
                <w:sz w:val="18"/>
                <w:szCs w:val="18"/>
              </w:rPr>
              <w:t> </w:t>
            </w:r>
          </w:p>
        </w:tc>
        <w:tc>
          <w:tcPr>
            <w:tcW w:w="1134" w:type="dxa"/>
            <w:noWrap/>
          </w:tcPr>
          <w:p w:rsidR="00EC1D90" w:rsidRPr="00823538" w:rsidRDefault="00EC1D90" w:rsidP="00A7519B">
            <w:pPr>
              <w:rPr>
                <w:sz w:val="18"/>
                <w:szCs w:val="18"/>
              </w:rPr>
            </w:pPr>
            <w:r w:rsidRPr="00823538">
              <w:rPr>
                <w:sz w:val="18"/>
                <w:szCs w:val="18"/>
              </w:rPr>
              <w:t> </w:t>
            </w:r>
          </w:p>
        </w:tc>
        <w:tc>
          <w:tcPr>
            <w:tcW w:w="993" w:type="dxa"/>
            <w:noWrap/>
          </w:tcPr>
          <w:p w:rsidR="00EC1D90" w:rsidRPr="00823538" w:rsidRDefault="00EC1D90" w:rsidP="00A7519B">
            <w:pPr>
              <w:rPr>
                <w:sz w:val="18"/>
                <w:szCs w:val="18"/>
              </w:rPr>
            </w:pPr>
            <w:r w:rsidRPr="00823538">
              <w:rPr>
                <w:sz w:val="18"/>
                <w:szCs w:val="18"/>
              </w:rPr>
              <w:t> </w:t>
            </w:r>
          </w:p>
        </w:tc>
        <w:tc>
          <w:tcPr>
            <w:tcW w:w="1134" w:type="dxa"/>
            <w:noWrap/>
          </w:tcPr>
          <w:p w:rsidR="00EC1D90" w:rsidRPr="00823538" w:rsidRDefault="00EC1D90" w:rsidP="00A7519B">
            <w:pPr>
              <w:rPr>
                <w:sz w:val="18"/>
                <w:szCs w:val="18"/>
              </w:rPr>
            </w:pPr>
            <w:r w:rsidRPr="00823538">
              <w:rPr>
                <w:sz w:val="18"/>
                <w:szCs w:val="18"/>
              </w:rPr>
              <w:t> </w:t>
            </w:r>
          </w:p>
        </w:tc>
        <w:tc>
          <w:tcPr>
            <w:tcW w:w="992" w:type="dxa"/>
            <w:noWrap/>
          </w:tcPr>
          <w:p w:rsidR="00EC1D90" w:rsidRPr="00823538" w:rsidRDefault="00EC1D90" w:rsidP="00A7519B">
            <w:pPr>
              <w:rPr>
                <w:sz w:val="18"/>
                <w:szCs w:val="18"/>
              </w:rPr>
            </w:pPr>
            <w:r w:rsidRPr="00823538">
              <w:rPr>
                <w:sz w:val="18"/>
                <w:szCs w:val="18"/>
              </w:rPr>
              <w:t> </w:t>
            </w:r>
          </w:p>
        </w:tc>
        <w:tc>
          <w:tcPr>
            <w:tcW w:w="1095" w:type="dxa"/>
            <w:tcBorders>
              <w:bottom w:val="single" w:sz="4" w:space="0" w:color="000000" w:themeColor="text1"/>
            </w:tcBorders>
          </w:tcPr>
          <w:p w:rsidR="00EC1D90" w:rsidRPr="00823538" w:rsidRDefault="00EC1D90" w:rsidP="00A7519B">
            <w:pPr>
              <w:rPr>
                <w:sz w:val="18"/>
                <w:szCs w:val="18"/>
              </w:rPr>
            </w:pPr>
          </w:p>
        </w:tc>
      </w:tr>
      <w:tr w:rsidR="00EC1D90" w:rsidRPr="00823538" w:rsidTr="00A7519B">
        <w:trPr>
          <w:trHeight w:val="260"/>
        </w:trPr>
        <w:tc>
          <w:tcPr>
            <w:tcW w:w="1085" w:type="dxa"/>
            <w:vMerge w:val="restart"/>
            <w:noWrap/>
          </w:tcPr>
          <w:p w:rsidR="00EC1D90" w:rsidRPr="00823538" w:rsidRDefault="00EC1D90" w:rsidP="00A7519B">
            <w:pPr>
              <w:rPr>
                <w:rFonts w:cstheme="minorHAnsi"/>
                <w:bCs/>
                <w:iCs/>
                <w:sz w:val="18"/>
                <w:szCs w:val="18"/>
              </w:rPr>
            </w:pPr>
            <w:r w:rsidRPr="00823538">
              <w:rPr>
                <w:rFonts w:cstheme="minorHAnsi"/>
                <w:bCs/>
                <w:iCs/>
                <w:sz w:val="18"/>
                <w:szCs w:val="18"/>
              </w:rPr>
              <w:t>Constant</w:t>
            </w:r>
          </w:p>
        </w:tc>
        <w:tc>
          <w:tcPr>
            <w:tcW w:w="887" w:type="dxa"/>
            <w:vMerge w:val="restart"/>
            <w:noWrap/>
          </w:tcPr>
          <w:p w:rsidR="00EC1D90" w:rsidRPr="00823538" w:rsidRDefault="00EC1D90" w:rsidP="00A7519B">
            <w:pPr>
              <w:rPr>
                <w:bCs/>
                <w:iCs/>
                <w:sz w:val="18"/>
                <w:szCs w:val="18"/>
              </w:rPr>
            </w:pPr>
          </w:p>
        </w:tc>
        <w:tc>
          <w:tcPr>
            <w:tcW w:w="971" w:type="dxa"/>
            <w:noWrap/>
          </w:tcPr>
          <w:p w:rsidR="00EC1D90" w:rsidRPr="00823538" w:rsidRDefault="00EC1D90" w:rsidP="00A7519B">
            <w:pPr>
              <w:rPr>
                <w:sz w:val="16"/>
                <w:szCs w:val="16"/>
              </w:rPr>
            </w:pPr>
            <w:r w:rsidRPr="00823538">
              <w:rPr>
                <w:iCs/>
                <w:sz w:val="16"/>
                <w:szCs w:val="16"/>
              </w:rPr>
              <w:t>0.752</w:t>
            </w:r>
          </w:p>
        </w:tc>
        <w:tc>
          <w:tcPr>
            <w:tcW w:w="1134" w:type="dxa"/>
            <w:noWrap/>
          </w:tcPr>
          <w:p w:rsidR="00EC1D90" w:rsidRPr="00823538" w:rsidRDefault="00EC1D90" w:rsidP="00A7519B">
            <w:pPr>
              <w:rPr>
                <w:sz w:val="16"/>
                <w:szCs w:val="16"/>
              </w:rPr>
            </w:pPr>
            <w:r w:rsidRPr="00823538">
              <w:rPr>
                <w:iCs/>
                <w:sz w:val="16"/>
                <w:szCs w:val="16"/>
              </w:rPr>
              <w:t>0.635</w:t>
            </w:r>
          </w:p>
        </w:tc>
        <w:tc>
          <w:tcPr>
            <w:tcW w:w="1134" w:type="dxa"/>
            <w:noWrap/>
          </w:tcPr>
          <w:p w:rsidR="00EC1D90" w:rsidRPr="00823538" w:rsidRDefault="00EC1D90" w:rsidP="00A7519B">
            <w:pPr>
              <w:rPr>
                <w:sz w:val="16"/>
                <w:szCs w:val="16"/>
              </w:rPr>
            </w:pPr>
            <w:r w:rsidRPr="00823538">
              <w:rPr>
                <w:iCs/>
                <w:sz w:val="16"/>
                <w:szCs w:val="16"/>
              </w:rPr>
              <w:t>0.352</w:t>
            </w:r>
          </w:p>
        </w:tc>
        <w:tc>
          <w:tcPr>
            <w:tcW w:w="993" w:type="dxa"/>
            <w:noWrap/>
          </w:tcPr>
          <w:p w:rsidR="00EC1D90" w:rsidRPr="00823538" w:rsidRDefault="00EC1D90" w:rsidP="00A7519B">
            <w:pPr>
              <w:rPr>
                <w:sz w:val="16"/>
                <w:szCs w:val="16"/>
              </w:rPr>
            </w:pPr>
            <w:r w:rsidRPr="00823538">
              <w:rPr>
                <w:iCs/>
                <w:sz w:val="16"/>
                <w:szCs w:val="16"/>
              </w:rPr>
              <w:t>0.984</w:t>
            </w:r>
          </w:p>
        </w:tc>
        <w:tc>
          <w:tcPr>
            <w:tcW w:w="1134" w:type="dxa"/>
            <w:noWrap/>
          </w:tcPr>
          <w:p w:rsidR="00EC1D90" w:rsidRPr="00823538" w:rsidRDefault="00EC1D90" w:rsidP="00A7519B">
            <w:pPr>
              <w:rPr>
                <w:sz w:val="16"/>
                <w:szCs w:val="16"/>
              </w:rPr>
            </w:pPr>
            <w:r w:rsidRPr="00823538">
              <w:rPr>
                <w:iCs/>
                <w:sz w:val="16"/>
                <w:szCs w:val="16"/>
              </w:rPr>
              <w:t>0.814</w:t>
            </w:r>
          </w:p>
        </w:tc>
        <w:tc>
          <w:tcPr>
            <w:tcW w:w="992" w:type="dxa"/>
            <w:noWrap/>
          </w:tcPr>
          <w:p w:rsidR="00EC1D90" w:rsidRPr="00823538" w:rsidRDefault="00EC1D90" w:rsidP="00A7519B">
            <w:pPr>
              <w:rPr>
                <w:sz w:val="16"/>
                <w:szCs w:val="16"/>
              </w:rPr>
            </w:pPr>
            <w:r w:rsidRPr="00823538">
              <w:rPr>
                <w:iCs/>
                <w:sz w:val="16"/>
                <w:szCs w:val="16"/>
              </w:rPr>
              <w:t>0.252</w:t>
            </w:r>
          </w:p>
        </w:tc>
        <w:tc>
          <w:tcPr>
            <w:tcW w:w="1095" w:type="dxa"/>
            <w:tcBorders>
              <w:top w:val="single" w:sz="4" w:space="0" w:color="000000" w:themeColor="text1"/>
              <w:bottom w:val="single" w:sz="4" w:space="0" w:color="000000" w:themeColor="text1"/>
            </w:tcBorders>
            <w:shd w:val="clear" w:color="auto" w:fill="auto"/>
          </w:tcPr>
          <w:p w:rsidR="00EC1D90" w:rsidRPr="00823538" w:rsidRDefault="00EC1D90" w:rsidP="00A7519B">
            <w:pPr>
              <w:rPr>
                <w:sz w:val="16"/>
                <w:szCs w:val="16"/>
              </w:rPr>
            </w:pPr>
            <w:r w:rsidRPr="00823538">
              <w:rPr>
                <w:iCs/>
                <w:sz w:val="16"/>
                <w:szCs w:val="16"/>
              </w:rPr>
              <w:t>0.427</w:t>
            </w:r>
          </w:p>
        </w:tc>
      </w:tr>
      <w:tr w:rsidR="00EC1D90" w:rsidRPr="00823538" w:rsidTr="00A7519B">
        <w:trPr>
          <w:trHeight w:val="260"/>
        </w:trPr>
        <w:tc>
          <w:tcPr>
            <w:tcW w:w="1085" w:type="dxa"/>
            <w:vMerge/>
            <w:tcBorders>
              <w:bottom w:val="single" w:sz="4" w:space="0" w:color="000000" w:themeColor="text1"/>
            </w:tcBorders>
          </w:tcPr>
          <w:p w:rsidR="00EC1D90" w:rsidRPr="00823538" w:rsidRDefault="00EC1D90" w:rsidP="00A7519B">
            <w:pPr>
              <w:rPr>
                <w:rFonts w:cstheme="minorHAnsi"/>
                <w:bCs/>
                <w:iCs/>
                <w:sz w:val="18"/>
                <w:szCs w:val="18"/>
              </w:rPr>
            </w:pPr>
          </w:p>
        </w:tc>
        <w:tc>
          <w:tcPr>
            <w:tcW w:w="887" w:type="dxa"/>
            <w:vMerge/>
            <w:tcBorders>
              <w:bottom w:val="single" w:sz="4" w:space="0" w:color="000000" w:themeColor="text1"/>
            </w:tcBorders>
          </w:tcPr>
          <w:p w:rsidR="00EC1D90" w:rsidRPr="00823538" w:rsidRDefault="00EC1D90" w:rsidP="00A7519B">
            <w:pPr>
              <w:rPr>
                <w:bCs/>
                <w:iCs/>
                <w:sz w:val="18"/>
                <w:szCs w:val="18"/>
              </w:rPr>
            </w:pPr>
          </w:p>
        </w:tc>
        <w:tc>
          <w:tcPr>
            <w:tcW w:w="971" w:type="dxa"/>
            <w:tcBorders>
              <w:bottom w:val="single" w:sz="4" w:space="0" w:color="000000" w:themeColor="text1"/>
            </w:tcBorders>
            <w:noWrap/>
          </w:tcPr>
          <w:p w:rsidR="00EC1D90" w:rsidRPr="00823538" w:rsidRDefault="00EC1D90" w:rsidP="00A7519B">
            <w:pPr>
              <w:rPr>
                <w:sz w:val="16"/>
                <w:szCs w:val="16"/>
              </w:rPr>
            </w:pPr>
            <w:r w:rsidRPr="00823538">
              <w:rPr>
                <w:iCs/>
                <w:sz w:val="16"/>
                <w:szCs w:val="16"/>
              </w:rPr>
              <w:t>(1.122)</w:t>
            </w:r>
          </w:p>
        </w:tc>
        <w:tc>
          <w:tcPr>
            <w:tcW w:w="1134" w:type="dxa"/>
            <w:tcBorders>
              <w:bottom w:val="single" w:sz="4" w:space="0" w:color="000000" w:themeColor="text1"/>
            </w:tcBorders>
            <w:noWrap/>
          </w:tcPr>
          <w:p w:rsidR="00EC1D90" w:rsidRPr="00823538" w:rsidRDefault="00EC1D90" w:rsidP="00A7519B">
            <w:pPr>
              <w:rPr>
                <w:sz w:val="16"/>
                <w:szCs w:val="16"/>
              </w:rPr>
            </w:pPr>
            <w:r w:rsidRPr="00823538">
              <w:rPr>
                <w:iCs/>
                <w:sz w:val="16"/>
                <w:szCs w:val="16"/>
              </w:rPr>
              <w:t>(1.369)</w:t>
            </w:r>
            <w:r w:rsidRPr="00823538">
              <w:rPr>
                <w:rFonts w:ascii="Arial" w:hAnsi="Arial" w:cs="Arial"/>
                <w:iCs/>
                <w:sz w:val="16"/>
                <w:szCs w:val="16"/>
              </w:rPr>
              <w:t xml:space="preserve"> </w:t>
            </w:r>
          </w:p>
        </w:tc>
        <w:tc>
          <w:tcPr>
            <w:tcW w:w="1134" w:type="dxa"/>
            <w:tcBorders>
              <w:bottom w:val="single" w:sz="4" w:space="0" w:color="000000" w:themeColor="text1"/>
            </w:tcBorders>
            <w:noWrap/>
          </w:tcPr>
          <w:p w:rsidR="00EC1D90" w:rsidRPr="00823538" w:rsidRDefault="00EC1D90" w:rsidP="00A7519B">
            <w:pPr>
              <w:rPr>
                <w:sz w:val="16"/>
                <w:szCs w:val="16"/>
              </w:rPr>
            </w:pPr>
            <w:r w:rsidRPr="00823538">
              <w:rPr>
                <w:iCs/>
                <w:sz w:val="16"/>
                <w:szCs w:val="16"/>
              </w:rPr>
              <w:t>(4.058)</w:t>
            </w:r>
            <w:r w:rsidRPr="00823538">
              <w:rPr>
                <w:rFonts w:ascii="Arial" w:hAnsi="Arial" w:cs="Arial"/>
                <w:iCs/>
                <w:sz w:val="16"/>
                <w:szCs w:val="16"/>
              </w:rPr>
              <w:t>***</w:t>
            </w:r>
          </w:p>
        </w:tc>
        <w:tc>
          <w:tcPr>
            <w:tcW w:w="993" w:type="dxa"/>
            <w:tcBorders>
              <w:bottom w:val="single" w:sz="4" w:space="0" w:color="000000" w:themeColor="text1"/>
            </w:tcBorders>
            <w:noWrap/>
          </w:tcPr>
          <w:p w:rsidR="00EC1D90" w:rsidRPr="00823538" w:rsidRDefault="00EC1D90" w:rsidP="00A7519B">
            <w:pPr>
              <w:rPr>
                <w:sz w:val="16"/>
                <w:szCs w:val="16"/>
              </w:rPr>
            </w:pPr>
            <w:r w:rsidRPr="00823538">
              <w:rPr>
                <w:iCs/>
                <w:sz w:val="16"/>
                <w:szCs w:val="16"/>
              </w:rPr>
              <w:t>(4.696)</w:t>
            </w:r>
            <w:r w:rsidRPr="00823538">
              <w:rPr>
                <w:rFonts w:ascii="Arial" w:hAnsi="Arial" w:cs="Arial"/>
                <w:iCs/>
                <w:sz w:val="16"/>
                <w:szCs w:val="16"/>
              </w:rPr>
              <w:t>***</w:t>
            </w:r>
          </w:p>
        </w:tc>
        <w:tc>
          <w:tcPr>
            <w:tcW w:w="1134" w:type="dxa"/>
            <w:tcBorders>
              <w:bottom w:val="single" w:sz="4" w:space="0" w:color="000000" w:themeColor="text1"/>
            </w:tcBorders>
            <w:noWrap/>
          </w:tcPr>
          <w:p w:rsidR="00EC1D90" w:rsidRPr="00823538" w:rsidRDefault="00EC1D90" w:rsidP="00A7519B">
            <w:pPr>
              <w:rPr>
                <w:sz w:val="16"/>
                <w:szCs w:val="16"/>
              </w:rPr>
            </w:pPr>
            <w:r w:rsidRPr="00823538">
              <w:rPr>
                <w:iCs/>
                <w:sz w:val="16"/>
                <w:szCs w:val="16"/>
              </w:rPr>
              <w:t>(6.510)</w:t>
            </w:r>
            <w:r w:rsidRPr="00823538">
              <w:rPr>
                <w:rFonts w:ascii="Arial" w:hAnsi="Arial" w:cs="Arial"/>
                <w:iCs/>
                <w:sz w:val="16"/>
                <w:szCs w:val="16"/>
              </w:rPr>
              <w:t xml:space="preserve"> ***</w:t>
            </w:r>
          </w:p>
        </w:tc>
        <w:tc>
          <w:tcPr>
            <w:tcW w:w="992" w:type="dxa"/>
            <w:tcBorders>
              <w:bottom w:val="single" w:sz="4" w:space="0" w:color="000000" w:themeColor="text1"/>
            </w:tcBorders>
            <w:noWrap/>
          </w:tcPr>
          <w:p w:rsidR="00EC1D90" w:rsidRPr="00823538" w:rsidRDefault="00EC1D90" w:rsidP="00A7519B">
            <w:pPr>
              <w:rPr>
                <w:sz w:val="16"/>
                <w:szCs w:val="16"/>
              </w:rPr>
            </w:pPr>
            <w:r w:rsidRPr="00823538">
              <w:rPr>
                <w:iCs/>
                <w:sz w:val="16"/>
                <w:szCs w:val="16"/>
              </w:rPr>
              <w:t>(1.268)</w:t>
            </w:r>
            <w:r w:rsidRPr="00823538">
              <w:rPr>
                <w:rFonts w:ascii="Arial" w:hAnsi="Arial" w:cs="Arial"/>
                <w:iCs/>
                <w:sz w:val="16"/>
                <w:szCs w:val="16"/>
              </w:rPr>
              <w:t xml:space="preserve"> </w:t>
            </w:r>
          </w:p>
        </w:tc>
        <w:tc>
          <w:tcPr>
            <w:tcW w:w="1095" w:type="dxa"/>
            <w:tcBorders>
              <w:top w:val="single" w:sz="4" w:space="0" w:color="000000" w:themeColor="text1"/>
              <w:bottom w:val="single" w:sz="4" w:space="0" w:color="000000" w:themeColor="text1"/>
            </w:tcBorders>
            <w:shd w:val="clear" w:color="auto" w:fill="auto"/>
          </w:tcPr>
          <w:p w:rsidR="00EC1D90" w:rsidRPr="00823538" w:rsidRDefault="00EC1D90" w:rsidP="00A7519B">
            <w:pPr>
              <w:rPr>
                <w:sz w:val="16"/>
                <w:szCs w:val="16"/>
              </w:rPr>
            </w:pPr>
            <w:r w:rsidRPr="00823538">
              <w:rPr>
                <w:iCs/>
                <w:sz w:val="16"/>
                <w:szCs w:val="16"/>
              </w:rPr>
              <w:t>(5.179)</w:t>
            </w:r>
            <w:r w:rsidRPr="00823538">
              <w:rPr>
                <w:rFonts w:ascii="Arial" w:hAnsi="Arial" w:cs="Arial"/>
                <w:iCs/>
                <w:sz w:val="16"/>
                <w:szCs w:val="16"/>
              </w:rPr>
              <w:t xml:space="preserve"> ***</w:t>
            </w:r>
          </w:p>
        </w:tc>
      </w:tr>
      <w:tr w:rsidR="00EC1D90" w:rsidRPr="00823538" w:rsidTr="00A7519B">
        <w:trPr>
          <w:trHeight w:val="194"/>
        </w:trPr>
        <w:tc>
          <w:tcPr>
            <w:tcW w:w="1085" w:type="dxa"/>
            <w:vMerge w:val="restart"/>
            <w:tcBorders>
              <w:top w:val="single" w:sz="4" w:space="0" w:color="000000" w:themeColor="text1"/>
              <w:bottom w:val="single" w:sz="4" w:space="0" w:color="000000" w:themeColor="text1"/>
            </w:tcBorders>
            <w:shd w:val="pct5" w:color="auto" w:fill="auto"/>
            <w:noWrap/>
          </w:tcPr>
          <w:p w:rsidR="00EC1D90" w:rsidRPr="00823538" w:rsidRDefault="00EC1D90" w:rsidP="00A7519B">
            <w:pPr>
              <w:rPr>
                <w:rFonts w:cstheme="minorHAnsi"/>
                <w:iCs/>
                <w:sz w:val="18"/>
                <w:szCs w:val="18"/>
              </w:rPr>
            </w:pPr>
            <w:r w:rsidRPr="00823538">
              <w:rPr>
                <w:rFonts w:asciiTheme="majorHAnsi" w:hAnsiTheme="majorHAnsi" w:cstheme="majorBidi"/>
                <w:sz w:val="18"/>
                <w:szCs w:val="18"/>
                <w:lang w:val="en-US"/>
              </w:rPr>
              <w:t>C-score</w:t>
            </w:r>
            <w:r w:rsidRPr="00823538">
              <w:rPr>
                <w:rFonts w:asciiTheme="majorHAnsi" w:hAnsiTheme="majorHAnsi" w:cstheme="majorBidi"/>
                <w:sz w:val="18"/>
                <w:szCs w:val="18"/>
                <w:vertAlign w:val="subscript"/>
                <w:lang w:val="en-US"/>
              </w:rPr>
              <w:t xml:space="preserve"> i, t-1</w:t>
            </w:r>
          </w:p>
        </w:tc>
        <w:tc>
          <w:tcPr>
            <w:tcW w:w="887" w:type="dxa"/>
            <w:vMerge w:val="restart"/>
            <w:tcBorders>
              <w:top w:val="single" w:sz="4" w:space="0" w:color="000000" w:themeColor="text1"/>
              <w:bottom w:val="single" w:sz="4" w:space="0" w:color="000000" w:themeColor="text1"/>
            </w:tcBorders>
            <w:shd w:val="pct5" w:color="auto" w:fill="auto"/>
            <w:noWrap/>
          </w:tcPr>
          <w:p w:rsidR="00EC1D90" w:rsidRPr="00823538" w:rsidRDefault="00EC1D90" w:rsidP="00A7519B">
            <w:pPr>
              <w:rPr>
                <w:bCs/>
                <w:iCs/>
                <w:sz w:val="18"/>
                <w:szCs w:val="18"/>
              </w:rPr>
            </w:pPr>
            <w:r w:rsidRPr="00823538">
              <w:rPr>
                <w:bCs/>
                <w:iCs/>
                <w:sz w:val="18"/>
                <w:szCs w:val="18"/>
              </w:rPr>
              <w:t>+/-</w:t>
            </w:r>
          </w:p>
        </w:tc>
        <w:tc>
          <w:tcPr>
            <w:tcW w:w="971"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sz w:val="16"/>
                <w:szCs w:val="16"/>
              </w:rPr>
            </w:pPr>
            <w:r w:rsidRPr="00823538">
              <w:rPr>
                <w:sz w:val="16"/>
                <w:szCs w:val="16"/>
              </w:rPr>
              <w:t>0.897</w:t>
            </w:r>
          </w:p>
        </w:tc>
        <w:tc>
          <w:tcPr>
            <w:tcW w:w="1134"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sz w:val="16"/>
                <w:szCs w:val="16"/>
              </w:rPr>
            </w:pPr>
            <w:r w:rsidRPr="00823538">
              <w:rPr>
                <w:iCs/>
                <w:sz w:val="16"/>
                <w:szCs w:val="16"/>
              </w:rPr>
              <w:t>0.933</w:t>
            </w:r>
          </w:p>
        </w:tc>
        <w:tc>
          <w:tcPr>
            <w:tcW w:w="1134"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sz w:val="16"/>
                <w:szCs w:val="16"/>
              </w:rPr>
            </w:pPr>
            <w:r w:rsidRPr="00823538">
              <w:rPr>
                <w:iCs/>
                <w:sz w:val="16"/>
                <w:szCs w:val="16"/>
              </w:rPr>
              <w:t>0.856</w:t>
            </w:r>
          </w:p>
        </w:tc>
        <w:tc>
          <w:tcPr>
            <w:tcW w:w="993"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sz w:val="16"/>
                <w:szCs w:val="16"/>
              </w:rPr>
            </w:pPr>
            <w:r w:rsidRPr="00823538">
              <w:rPr>
                <w:iCs/>
                <w:sz w:val="16"/>
                <w:szCs w:val="16"/>
              </w:rPr>
              <w:t>0.358</w:t>
            </w:r>
          </w:p>
        </w:tc>
        <w:tc>
          <w:tcPr>
            <w:tcW w:w="1134"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sz w:val="16"/>
                <w:szCs w:val="16"/>
              </w:rPr>
            </w:pPr>
            <w:r w:rsidRPr="00823538">
              <w:rPr>
                <w:iCs/>
                <w:sz w:val="16"/>
                <w:szCs w:val="16"/>
              </w:rPr>
              <w:t>0.652</w:t>
            </w:r>
          </w:p>
        </w:tc>
        <w:tc>
          <w:tcPr>
            <w:tcW w:w="992"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sz w:val="16"/>
                <w:szCs w:val="16"/>
              </w:rPr>
            </w:pPr>
            <w:r w:rsidRPr="00823538">
              <w:rPr>
                <w:iCs/>
                <w:sz w:val="16"/>
                <w:szCs w:val="16"/>
              </w:rPr>
              <w:t>0.474</w:t>
            </w:r>
          </w:p>
        </w:tc>
        <w:tc>
          <w:tcPr>
            <w:tcW w:w="1095" w:type="dxa"/>
            <w:tcBorders>
              <w:top w:val="single" w:sz="4" w:space="0" w:color="000000" w:themeColor="text1"/>
              <w:bottom w:val="single" w:sz="4" w:space="0" w:color="000000" w:themeColor="text1"/>
            </w:tcBorders>
            <w:shd w:val="pct5" w:color="auto" w:fill="auto"/>
          </w:tcPr>
          <w:p w:rsidR="00EC1D90" w:rsidRPr="00823538" w:rsidRDefault="00EC1D90" w:rsidP="00A7519B">
            <w:pPr>
              <w:rPr>
                <w:sz w:val="16"/>
                <w:szCs w:val="16"/>
              </w:rPr>
            </w:pPr>
            <w:r w:rsidRPr="00823538">
              <w:rPr>
                <w:iCs/>
                <w:sz w:val="16"/>
                <w:szCs w:val="16"/>
              </w:rPr>
              <w:t>0.967</w:t>
            </w:r>
          </w:p>
        </w:tc>
      </w:tr>
      <w:tr w:rsidR="00EC1D90" w:rsidRPr="00823538" w:rsidTr="00A7519B">
        <w:trPr>
          <w:trHeight w:val="194"/>
        </w:trPr>
        <w:tc>
          <w:tcPr>
            <w:tcW w:w="1085" w:type="dxa"/>
            <w:vMerge/>
            <w:tcBorders>
              <w:top w:val="single" w:sz="4" w:space="0" w:color="000000" w:themeColor="text1"/>
              <w:bottom w:val="single" w:sz="4" w:space="0" w:color="000000" w:themeColor="text1"/>
            </w:tcBorders>
            <w:shd w:val="pct5" w:color="auto" w:fill="auto"/>
            <w:noWrap/>
          </w:tcPr>
          <w:p w:rsidR="00EC1D90" w:rsidRPr="00823538" w:rsidRDefault="00EC1D90" w:rsidP="00A7519B">
            <w:pPr>
              <w:rPr>
                <w:rFonts w:asciiTheme="majorHAnsi" w:hAnsiTheme="majorHAnsi" w:cstheme="majorBidi"/>
                <w:sz w:val="18"/>
                <w:szCs w:val="18"/>
                <w:lang w:val="en-US"/>
              </w:rPr>
            </w:pPr>
          </w:p>
        </w:tc>
        <w:tc>
          <w:tcPr>
            <w:tcW w:w="887" w:type="dxa"/>
            <w:vMerge/>
            <w:tcBorders>
              <w:top w:val="single" w:sz="4" w:space="0" w:color="000000" w:themeColor="text1"/>
              <w:bottom w:val="single" w:sz="4" w:space="0" w:color="000000" w:themeColor="text1"/>
            </w:tcBorders>
            <w:shd w:val="pct5" w:color="auto" w:fill="auto"/>
            <w:noWrap/>
          </w:tcPr>
          <w:p w:rsidR="00EC1D90" w:rsidRPr="00823538" w:rsidRDefault="00EC1D90" w:rsidP="00A7519B">
            <w:pPr>
              <w:rPr>
                <w:bCs/>
                <w:iCs/>
                <w:sz w:val="18"/>
                <w:szCs w:val="18"/>
              </w:rPr>
            </w:pPr>
          </w:p>
        </w:tc>
        <w:tc>
          <w:tcPr>
            <w:tcW w:w="971"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iCs/>
                <w:sz w:val="16"/>
                <w:szCs w:val="16"/>
              </w:rPr>
            </w:pPr>
            <w:r w:rsidRPr="00823538">
              <w:rPr>
                <w:iCs/>
                <w:sz w:val="16"/>
                <w:szCs w:val="16"/>
              </w:rPr>
              <w:t>(5.398)</w:t>
            </w:r>
            <w:r w:rsidRPr="00823538">
              <w:rPr>
                <w:rFonts w:ascii="Arial" w:hAnsi="Arial" w:cs="Arial"/>
                <w:iCs/>
                <w:sz w:val="16"/>
                <w:szCs w:val="16"/>
              </w:rPr>
              <w:t xml:space="preserve"> ***</w:t>
            </w:r>
          </w:p>
        </w:tc>
        <w:tc>
          <w:tcPr>
            <w:tcW w:w="1134"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sz w:val="16"/>
                <w:szCs w:val="16"/>
              </w:rPr>
            </w:pPr>
            <w:r w:rsidRPr="00823538">
              <w:rPr>
                <w:iCs/>
                <w:sz w:val="16"/>
                <w:szCs w:val="16"/>
              </w:rPr>
              <w:t>(4.869)</w:t>
            </w:r>
            <w:r w:rsidRPr="00823538">
              <w:rPr>
                <w:rFonts w:ascii="Arial" w:hAnsi="Arial" w:cs="Arial"/>
                <w:iCs/>
                <w:sz w:val="16"/>
                <w:szCs w:val="16"/>
              </w:rPr>
              <w:t xml:space="preserve"> ***</w:t>
            </w:r>
          </w:p>
        </w:tc>
        <w:tc>
          <w:tcPr>
            <w:tcW w:w="1134"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sz w:val="16"/>
                <w:szCs w:val="16"/>
              </w:rPr>
            </w:pPr>
            <w:r w:rsidRPr="00823538">
              <w:rPr>
                <w:iCs/>
                <w:sz w:val="16"/>
                <w:szCs w:val="16"/>
              </w:rPr>
              <w:t>(4.257)</w:t>
            </w:r>
            <w:r w:rsidRPr="00823538">
              <w:rPr>
                <w:rFonts w:ascii="Arial" w:hAnsi="Arial" w:cs="Arial"/>
                <w:iCs/>
                <w:sz w:val="16"/>
                <w:szCs w:val="16"/>
              </w:rPr>
              <w:t xml:space="preserve"> ***</w:t>
            </w:r>
          </w:p>
        </w:tc>
        <w:tc>
          <w:tcPr>
            <w:tcW w:w="993"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sz w:val="16"/>
                <w:szCs w:val="16"/>
              </w:rPr>
            </w:pPr>
            <w:r w:rsidRPr="00823538">
              <w:rPr>
                <w:iCs/>
                <w:sz w:val="16"/>
                <w:szCs w:val="16"/>
              </w:rPr>
              <w:t>(5.869)</w:t>
            </w:r>
            <w:r w:rsidRPr="00823538">
              <w:rPr>
                <w:rFonts w:ascii="Arial" w:hAnsi="Arial" w:cs="Arial"/>
                <w:iCs/>
                <w:sz w:val="16"/>
                <w:szCs w:val="16"/>
              </w:rPr>
              <w:t xml:space="preserve"> ***</w:t>
            </w:r>
          </w:p>
        </w:tc>
        <w:tc>
          <w:tcPr>
            <w:tcW w:w="1134"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sz w:val="16"/>
                <w:szCs w:val="16"/>
              </w:rPr>
            </w:pPr>
            <w:r w:rsidRPr="00823538">
              <w:rPr>
                <w:iCs/>
                <w:sz w:val="16"/>
                <w:szCs w:val="16"/>
              </w:rPr>
              <w:t>(4.257)</w:t>
            </w:r>
            <w:r w:rsidRPr="00823538">
              <w:rPr>
                <w:rFonts w:ascii="Arial" w:hAnsi="Arial" w:cs="Arial"/>
                <w:iCs/>
                <w:sz w:val="16"/>
                <w:szCs w:val="16"/>
              </w:rPr>
              <w:t xml:space="preserve"> ***</w:t>
            </w:r>
          </w:p>
        </w:tc>
        <w:tc>
          <w:tcPr>
            <w:tcW w:w="992"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sz w:val="16"/>
                <w:szCs w:val="16"/>
              </w:rPr>
            </w:pPr>
            <w:r w:rsidRPr="00823538">
              <w:rPr>
                <w:iCs/>
                <w:sz w:val="16"/>
                <w:szCs w:val="16"/>
              </w:rPr>
              <w:t>(3.854)</w:t>
            </w:r>
            <w:r w:rsidRPr="00823538">
              <w:rPr>
                <w:rFonts w:ascii="Arial" w:hAnsi="Arial" w:cs="Arial"/>
                <w:iCs/>
                <w:sz w:val="16"/>
                <w:szCs w:val="16"/>
              </w:rPr>
              <w:t xml:space="preserve"> ***</w:t>
            </w:r>
          </w:p>
        </w:tc>
        <w:tc>
          <w:tcPr>
            <w:tcW w:w="1095" w:type="dxa"/>
            <w:tcBorders>
              <w:top w:val="single" w:sz="4" w:space="0" w:color="000000" w:themeColor="text1"/>
              <w:bottom w:val="single" w:sz="4" w:space="0" w:color="000000" w:themeColor="text1"/>
            </w:tcBorders>
            <w:shd w:val="pct5" w:color="auto" w:fill="auto"/>
          </w:tcPr>
          <w:p w:rsidR="00EC1D90" w:rsidRPr="00823538" w:rsidRDefault="00EC1D90" w:rsidP="00A7519B">
            <w:pPr>
              <w:rPr>
                <w:sz w:val="16"/>
                <w:szCs w:val="16"/>
              </w:rPr>
            </w:pPr>
            <w:r w:rsidRPr="00823538">
              <w:rPr>
                <w:iCs/>
                <w:sz w:val="16"/>
                <w:szCs w:val="16"/>
              </w:rPr>
              <w:t>(3.257)</w:t>
            </w:r>
            <w:r w:rsidRPr="00823538">
              <w:rPr>
                <w:rFonts w:ascii="Arial" w:hAnsi="Arial" w:cs="Arial"/>
                <w:iCs/>
                <w:sz w:val="16"/>
                <w:szCs w:val="16"/>
              </w:rPr>
              <w:t xml:space="preserve"> ***</w:t>
            </w:r>
          </w:p>
        </w:tc>
      </w:tr>
      <w:tr w:rsidR="00EC1D90" w:rsidRPr="00823538" w:rsidTr="00A7519B">
        <w:trPr>
          <w:trHeight w:val="107"/>
        </w:trPr>
        <w:tc>
          <w:tcPr>
            <w:tcW w:w="1085" w:type="dxa"/>
            <w:vMerge w:val="restart"/>
            <w:tcBorders>
              <w:top w:val="single" w:sz="4" w:space="0" w:color="000000" w:themeColor="text1"/>
              <w:bottom w:val="single" w:sz="4" w:space="0" w:color="000000" w:themeColor="text1"/>
            </w:tcBorders>
            <w:shd w:val="pct5" w:color="auto" w:fill="auto"/>
          </w:tcPr>
          <w:p w:rsidR="00EC1D90" w:rsidRPr="00823538" w:rsidRDefault="00EC1D90" w:rsidP="00A7519B">
            <w:pPr>
              <w:rPr>
                <w:rFonts w:cstheme="minorHAnsi"/>
                <w:iCs/>
                <w:sz w:val="18"/>
                <w:szCs w:val="18"/>
              </w:rPr>
            </w:pPr>
            <w:r w:rsidRPr="00823538">
              <w:rPr>
                <w:rFonts w:cstheme="minorHAnsi"/>
                <w:sz w:val="18"/>
                <w:szCs w:val="18"/>
                <w:lang w:val="en-US"/>
              </w:rPr>
              <w:t>Insdir</w:t>
            </w:r>
          </w:p>
          <w:p w:rsidR="00EC1D90" w:rsidRPr="00823538" w:rsidRDefault="00EC1D90" w:rsidP="00A7519B">
            <w:pPr>
              <w:rPr>
                <w:rFonts w:cstheme="minorHAnsi"/>
                <w:bCs/>
                <w:iCs/>
                <w:sz w:val="18"/>
                <w:szCs w:val="18"/>
              </w:rPr>
            </w:pPr>
          </w:p>
        </w:tc>
        <w:tc>
          <w:tcPr>
            <w:tcW w:w="887" w:type="dxa"/>
            <w:vMerge w:val="restart"/>
            <w:tcBorders>
              <w:top w:val="single" w:sz="4" w:space="0" w:color="000000" w:themeColor="text1"/>
              <w:bottom w:val="single" w:sz="4" w:space="0" w:color="000000" w:themeColor="text1"/>
            </w:tcBorders>
            <w:shd w:val="pct5" w:color="auto" w:fill="auto"/>
          </w:tcPr>
          <w:p w:rsidR="00EC1D90" w:rsidRPr="00823538" w:rsidRDefault="00EC1D90" w:rsidP="00A7519B">
            <w:pPr>
              <w:rPr>
                <w:bCs/>
                <w:iCs/>
                <w:sz w:val="18"/>
                <w:szCs w:val="18"/>
              </w:rPr>
            </w:pPr>
            <w:r w:rsidRPr="00823538">
              <w:rPr>
                <w:bCs/>
                <w:iCs/>
                <w:sz w:val="18"/>
                <w:szCs w:val="18"/>
              </w:rPr>
              <w:t>+/-</w:t>
            </w:r>
          </w:p>
        </w:tc>
        <w:tc>
          <w:tcPr>
            <w:tcW w:w="971"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sz w:val="16"/>
                <w:szCs w:val="16"/>
              </w:rPr>
            </w:pPr>
            <w:r w:rsidRPr="00823538">
              <w:rPr>
                <w:iCs/>
                <w:sz w:val="16"/>
                <w:szCs w:val="16"/>
              </w:rPr>
              <w:t>-0.129</w:t>
            </w:r>
          </w:p>
        </w:tc>
        <w:tc>
          <w:tcPr>
            <w:tcW w:w="1134" w:type="dxa"/>
            <w:tcBorders>
              <w:top w:val="single" w:sz="4" w:space="0" w:color="000000" w:themeColor="text1"/>
            </w:tcBorders>
            <w:noWrap/>
          </w:tcPr>
          <w:p w:rsidR="00EC1D90" w:rsidRPr="00823538" w:rsidRDefault="00EC1D90" w:rsidP="00A7519B">
            <w:pPr>
              <w:rPr>
                <w:sz w:val="16"/>
                <w:szCs w:val="16"/>
              </w:rPr>
            </w:pPr>
          </w:p>
        </w:tc>
        <w:tc>
          <w:tcPr>
            <w:tcW w:w="1134"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sz w:val="16"/>
                <w:szCs w:val="16"/>
              </w:rPr>
            </w:pPr>
            <w:r w:rsidRPr="00823538">
              <w:rPr>
                <w:iCs/>
                <w:sz w:val="16"/>
                <w:szCs w:val="16"/>
              </w:rPr>
              <w:t>-0.587</w:t>
            </w:r>
          </w:p>
        </w:tc>
        <w:tc>
          <w:tcPr>
            <w:tcW w:w="993" w:type="dxa"/>
            <w:tcBorders>
              <w:top w:val="single" w:sz="4" w:space="0" w:color="000000" w:themeColor="text1"/>
            </w:tcBorders>
            <w:noWrap/>
          </w:tcPr>
          <w:p w:rsidR="00EC1D90" w:rsidRPr="00823538" w:rsidRDefault="00EC1D90" w:rsidP="00A7519B">
            <w:pPr>
              <w:rPr>
                <w:sz w:val="16"/>
                <w:szCs w:val="16"/>
              </w:rPr>
            </w:pPr>
          </w:p>
        </w:tc>
        <w:tc>
          <w:tcPr>
            <w:tcW w:w="1134" w:type="dxa"/>
            <w:tcBorders>
              <w:top w:val="single" w:sz="4" w:space="0" w:color="000000" w:themeColor="text1"/>
            </w:tcBorders>
            <w:noWrap/>
          </w:tcPr>
          <w:p w:rsidR="00EC1D90" w:rsidRPr="00823538" w:rsidRDefault="00EC1D90" w:rsidP="00A7519B">
            <w:pPr>
              <w:rPr>
                <w:sz w:val="16"/>
                <w:szCs w:val="16"/>
              </w:rPr>
            </w:pPr>
          </w:p>
        </w:tc>
        <w:tc>
          <w:tcPr>
            <w:tcW w:w="992" w:type="dxa"/>
            <w:tcBorders>
              <w:top w:val="single" w:sz="4" w:space="0" w:color="000000" w:themeColor="text1"/>
            </w:tcBorders>
            <w:noWrap/>
          </w:tcPr>
          <w:p w:rsidR="00EC1D90" w:rsidRPr="00823538" w:rsidRDefault="00EC1D90" w:rsidP="00A7519B">
            <w:pPr>
              <w:rPr>
                <w:sz w:val="16"/>
                <w:szCs w:val="16"/>
              </w:rPr>
            </w:pPr>
          </w:p>
        </w:tc>
        <w:tc>
          <w:tcPr>
            <w:tcW w:w="1095" w:type="dxa"/>
            <w:tcBorders>
              <w:top w:val="single" w:sz="4" w:space="0" w:color="000000" w:themeColor="text1"/>
            </w:tcBorders>
          </w:tcPr>
          <w:p w:rsidR="00EC1D90" w:rsidRPr="00823538" w:rsidRDefault="00EC1D90" w:rsidP="00A7519B">
            <w:pPr>
              <w:rPr>
                <w:sz w:val="16"/>
                <w:szCs w:val="16"/>
              </w:rPr>
            </w:pPr>
          </w:p>
        </w:tc>
      </w:tr>
      <w:tr w:rsidR="00EC1D90" w:rsidRPr="00823538" w:rsidTr="00A7519B">
        <w:trPr>
          <w:trHeight w:val="106"/>
        </w:trPr>
        <w:tc>
          <w:tcPr>
            <w:tcW w:w="1085" w:type="dxa"/>
            <w:vMerge/>
            <w:tcBorders>
              <w:top w:val="single" w:sz="4" w:space="0" w:color="000000" w:themeColor="text1"/>
              <w:bottom w:val="single" w:sz="4" w:space="0" w:color="000000" w:themeColor="text1"/>
            </w:tcBorders>
            <w:shd w:val="pct5" w:color="auto" w:fill="auto"/>
          </w:tcPr>
          <w:p w:rsidR="00EC1D90" w:rsidRPr="00823538" w:rsidRDefault="00EC1D90" w:rsidP="00A7519B">
            <w:pPr>
              <w:rPr>
                <w:rFonts w:cstheme="minorHAnsi"/>
                <w:bCs/>
                <w:iCs/>
                <w:sz w:val="18"/>
                <w:szCs w:val="18"/>
              </w:rPr>
            </w:pPr>
          </w:p>
        </w:tc>
        <w:tc>
          <w:tcPr>
            <w:tcW w:w="887" w:type="dxa"/>
            <w:vMerge/>
            <w:tcBorders>
              <w:top w:val="single" w:sz="4" w:space="0" w:color="000000" w:themeColor="text1"/>
              <w:bottom w:val="single" w:sz="4" w:space="0" w:color="000000" w:themeColor="text1"/>
            </w:tcBorders>
            <w:shd w:val="pct5" w:color="auto" w:fill="auto"/>
          </w:tcPr>
          <w:p w:rsidR="00EC1D90" w:rsidRPr="00823538" w:rsidRDefault="00EC1D90" w:rsidP="00A7519B">
            <w:pPr>
              <w:rPr>
                <w:bCs/>
                <w:iCs/>
                <w:sz w:val="18"/>
                <w:szCs w:val="18"/>
              </w:rPr>
            </w:pPr>
          </w:p>
        </w:tc>
        <w:tc>
          <w:tcPr>
            <w:tcW w:w="971"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sz w:val="16"/>
                <w:szCs w:val="16"/>
              </w:rPr>
            </w:pPr>
            <w:r w:rsidRPr="00823538">
              <w:rPr>
                <w:iCs/>
                <w:sz w:val="16"/>
                <w:szCs w:val="16"/>
              </w:rPr>
              <w:t>(-5.080)</w:t>
            </w:r>
            <w:r w:rsidRPr="00823538">
              <w:rPr>
                <w:rFonts w:ascii="Arial" w:hAnsi="Arial" w:cs="Arial"/>
                <w:iCs/>
                <w:sz w:val="16"/>
                <w:szCs w:val="16"/>
              </w:rPr>
              <w:t xml:space="preserve"> ***</w:t>
            </w:r>
          </w:p>
        </w:tc>
        <w:tc>
          <w:tcPr>
            <w:tcW w:w="1134" w:type="dxa"/>
            <w:noWrap/>
          </w:tcPr>
          <w:p w:rsidR="00EC1D90" w:rsidRPr="00823538" w:rsidRDefault="00EC1D90" w:rsidP="00A7519B">
            <w:pPr>
              <w:rPr>
                <w:sz w:val="16"/>
                <w:szCs w:val="16"/>
              </w:rPr>
            </w:pPr>
          </w:p>
        </w:tc>
        <w:tc>
          <w:tcPr>
            <w:tcW w:w="1134"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sz w:val="16"/>
                <w:szCs w:val="16"/>
              </w:rPr>
            </w:pPr>
            <w:r w:rsidRPr="00823538">
              <w:rPr>
                <w:iCs/>
                <w:sz w:val="16"/>
                <w:szCs w:val="16"/>
              </w:rPr>
              <w:t>(-5.147)</w:t>
            </w:r>
            <w:r w:rsidRPr="00823538">
              <w:rPr>
                <w:rFonts w:ascii="Arial" w:hAnsi="Arial" w:cs="Arial"/>
                <w:iCs/>
                <w:sz w:val="16"/>
                <w:szCs w:val="16"/>
              </w:rPr>
              <w:t xml:space="preserve"> ***</w:t>
            </w:r>
          </w:p>
        </w:tc>
        <w:tc>
          <w:tcPr>
            <w:tcW w:w="993" w:type="dxa"/>
            <w:tcBorders>
              <w:bottom w:val="single" w:sz="4" w:space="0" w:color="000000" w:themeColor="text1"/>
            </w:tcBorders>
            <w:noWrap/>
          </w:tcPr>
          <w:p w:rsidR="00EC1D90" w:rsidRPr="00823538" w:rsidRDefault="00EC1D90" w:rsidP="00A7519B">
            <w:pPr>
              <w:rPr>
                <w:sz w:val="16"/>
                <w:szCs w:val="16"/>
              </w:rPr>
            </w:pPr>
          </w:p>
        </w:tc>
        <w:tc>
          <w:tcPr>
            <w:tcW w:w="1134" w:type="dxa"/>
            <w:noWrap/>
          </w:tcPr>
          <w:p w:rsidR="00EC1D90" w:rsidRPr="00823538" w:rsidRDefault="00EC1D90" w:rsidP="00A7519B">
            <w:pPr>
              <w:rPr>
                <w:sz w:val="16"/>
                <w:szCs w:val="16"/>
              </w:rPr>
            </w:pPr>
          </w:p>
        </w:tc>
        <w:tc>
          <w:tcPr>
            <w:tcW w:w="992" w:type="dxa"/>
            <w:noWrap/>
          </w:tcPr>
          <w:p w:rsidR="00EC1D90" w:rsidRPr="00823538" w:rsidRDefault="00EC1D90" w:rsidP="00A7519B">
            <w:pPr>
              <w:rPr>
                <w:sz w:val="16"/>
                <w:szCs w:val="16"/>
              </w:rPr>
            </w:pPr>
          </w:p>
        </w:tc>
        <w:tc>
          <w:tcPr>
            <w:tcW w:w="1095" w:type="dxa"/>
          </w:tcPr>
          <w:p w:rsidR="00EC1D90" w:rsidRPr="00823538" w:rsidRDefault="00EC1D90" w:rsidP="00A7519B">
            <w:pPr>
              <w:rPr>
                <w:sz w:val="16"/>
                <w:szCs w:val="16"/>
              </w:rPr>
            </w:pPr>
          </w:p>
        </w:tc>
      </w:tr>
      <w:tr w:rsidR="00EC1D90" w:rsidRPr="00823538" w:rsidTr="00A7519B">
        <w:trPr>
          <w:trHeight w:val="260"/>
        </w:trPr>
        <w:tc>
          <w:tcPr>
            <w:tcW w:w="1085" w:type="dxa"/>
            <w:vMerge w:val="restart"/>
            <w:tcBorders>
              <w:top w:val="single" w:sz="4" w:space="0" w:color="000000" w:themeColor="text1"/>
              <w:bottom w:val="single" w:sz="4" w:space="0" w:color="000000" w:themeColor="text1"/>
            </w:tcBorders>
            <w:shd w:val="pct5" w:color="auto" w:fill="auto"/>
            <w:noWrap/>
          </w:tcPr>
          <w:p w:rsidR="00EC1D90" w:rsidRPr="00823538" w:rsidRDefault="00EC1D90" w:rsidP="00A7519B">
            <w:pPr>
              <w:rPr>
                <w:rFonts w:cstheme="minorHAnsi"/>
                <w:sz w:val="18"/>
                <w:szCs w:val="18"/>
              </w:rPr>
            </w:pPr>
          </w:p>
          <w:p w:rsidR="00EC1D90" w:rsidRPr="00823538" w:rsidRDefault="00EC1D90" w:rsidP="00A7519B">
            <w:pPr>
              <w:rPr>
                <w:rFonts w:cstheme="minorHAnsi"/>
                <w:sz w:val="18"/>
                <w:szCs w:val="18"/>
              </w:rPr>
            </w:pPr>
            <w:r w:rsidRPr="00823538">
              <w:rPr>
                <w:rFonts w:cstheme="minorHAnsi"/>
                <w:sz w:val="18"/>
                <w:szCs w:val="18"/>
              </w:rPr>
              <w:t>CF</w:t>
            </w:r>
          </w:p>
        </w:tc>
        <w:tc>
          <w:tcPr>
            <w:tcW w:w="887" w:type="dxa"/>
            <w:vMerge w:val="restart"/>
            <w:tcBorders>
              <w:top w:val="single" w:sz="4" w:space="0" w:color="000000" w:themeColor="text1"/>
              <w:bottom w:val="single" w:sz="4" w:space="0" w:color="000000" w:themeColor="text1"/>
            </w:tcBorders>
            <w:shd w:val="pct5" w:color="auto" w:fill="auto"/>
            <w:noWrap/>
          </w:tcPr>
          <w:p w:rsidR="00EC1D90" w:rsidRPr="00823538" w:rsidRDefault="00EC1D90" w:rsidP="00A7519B">
            <w:pPr>
              <w:rPr>
                <w:bCs/>
                <w:iCs/>
                <w:sz w:val="18"/>
                <w:szCs w:val="18"/>
              </w:rPr>
            </w:pPr>
            <w:r w:rsidRPr="00823538">
              <w:rPr>
                <w:bCs/>
                <w:iCs/>
                <w:sz w:val="18"/>
                <w:szCs w:val="18"/>
              </w:rPr>
              <w:t>+/-</w:t>
            </w:r>
          </w:p>
        </w:tc>
        <w:tc>
          <w:tcPr>
            <w:tcW w:w="971"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sz w:val="16"/>
                <w:szCs w:val="16"/>
              </w:rPr>
            </w:pPr>
            <w:r w:rsidRPr="00823538">
              <w:rPr>
                <w:iCs/>
                <w:sz w:val="16"/>
                <w:szCs w:val="16"/>
              </w:rPr>
              <w:t>0.238</w:t>
            </w:r>
          </w:p>
        </w:tc>
        <w:tc>
          <w:tcPr>
            <w:tcW w:w="1134" w:type="dxa"/>
            <w:noWrap/>
          </w:tcPr>
          <w:p w:rsidR="00EC1D90" w:rsidRPr="00823538" w:rsidRDefault="00EC1D90" w:rsidP="00A7519B">
            <w:pPr>
              <w:rPr>
                <w:sz w:val="16"/>
                <w:szCs w:val="16"/>
              </w:rPr>
            </w:pPr>
          </w:p>
        </w:tc>
        <w:tc>
          <w:tcPr>
            <w:tcW w:w="1134" w:type="dxa"/>
            <w:tcBorders>
              <w:top w:val="single" w:sz="4" w:space="0" w:color="000000" w:themeColor="text1"/>
            </w:tcBorders>
            <w:noWrap/>
          </w:tcPr>
          <w:p w:rsidR="00EC1D90" w:rsidRPr="00823538" w:rsidRDefault="00EC1D90" w:rsidP="00A7519B">
            <w:pPr>
              <w:rPr>
                <w:sz w:val="16"/>
                <w:szCs w:val="16"/>
              </w:rPr>
            </w:pPr>
          </w:p>
        </w:tc>
        <w:tc>
          <w:tcPr>
            <w:tcW w:w="993"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sz w:val="16"/>
                <w:szCs w:val="16"/>
              </w:rPr>
            </w:pPr>
            <w:r w:rsidRPr="00823538">
              <w:rPr>
                <w:iCs/>
                <w:sz w:val="16"/>
                <w:szCs w:val="16"/>
              </w:rPr>
              <w:t>0.254</w:t>
            </w:r>
          </w:p>
        </w:tc>
        <w:tc>
          <w:tcPr>
            <w:tcW w:w="1134" w:type="dxa"/>
            <w:noWrap/>
          </w:tcPr>
          <w:p w:rsidR="00EC1D90" w:rsidRPr="00823538" w:rsidRDefault="00EC1D90" w:rsidP="00A7519B">
            <w:pPr>
              <w:rPr>
                <w:sz w:val="16"/>
                <w:szCs w:val="16"/>
              </w:rPr>
            </w:pPr>
          </w:p>
        </w:tc>
        <w:tc>
          <w:tcPr>
            <w:tcW w:w="992" w:type="dxa"/>
            <w:noWrap/>
          </w:tcPr>
          <w:p w:rsidR="00EC1D90" w:rsidRPr="00823538" w:rsidRDefault="00EC1D90" w:rsidP="00A7519B">
            <w:pPr>
              <w:rPr>
                <w:sz w:val="16"/>
                <w:szCs w:val="16"/>
              </w:rPr>
            </w:pPr>
          </w:p>
        </w:tc>
        <w:tc>
          <w:tcPr>
            <w:tcW w:w="1095" w:type="dxa"/>
          </w:tcPr>
          <w:p w:rsidR="00EC1D90" w:rsidRPr="00823538" w:rsidRDefault="00EC1D90" w:rsidP="00A7519B">
            <w:pPr>
              <w:rPr>
                <w:sz w:val="16"/>
                <w:szCs w:val="16"/>
              </w:rPr>
            </w:pPr>
          </w:p>
        </w:tc>
      </w:tr>
      <w:tr w:rsidR="00EC1D90" w:rsidRPr="00823538" w:rsidTr="00A7519B">
        <w:trPr>
          <w:trHeight w:val="260"/>
        </w:trPr>
        <w:tc>
          <w:tcPr>
            <w:tcW w:w="1085" w:type="dxa"/>
            <w:vMerge/>
            <w:tcBorders>
              <w:top w:val="single" w:sz="4" w:space="0" w:color="000000" w:themeColor="text1"/>
              <w:bottom w:val="single" w:sz="4" w:space="0" w:color="000000" w:themeColor="text1"/>
            </w:tcBorders>
            <w:shd w:val="pct5" w:color="auto" w:fill="auto"/>
          </w:tcPr>
          <w:p w:rsidR="00EC1D90" w:rsidRPr="00823538" w:rsidRDefault="00EC1D90" w:rsidP="00A7519B">
            <w:pPr>
              <w:rPr>
                <w:rFonts w:cstheme="minorHAnsi"/>
                <w:bCs/>
                <w:iCs/>
                <w:sz w:val="18"/>
                <w:szCs w:val="18"/>
              </w:rPr>
            </w:pPr>
          </w:p>
        </w:tc>
        <w:tc>
          <w:tcPr>
            <w:tcW w:w="887" w:type="dxa"/>
            <w:vMerge/>
            <w:tcBorders>
              <w:top w:val="single" w:sz="4" w:space="0" w:color="000000" w:themeColor="text1"/>
              <w:bottom w:val="single" w:sz="4" w:space="0" w:color="000000" w:themeColor="text1"/>
            </w:tcBorders>
            <w:shd w:val="pct5" w:color="auto" w:fill="auto"/>
          </w:tcPr>
          <w:p w:rsidR="00EC1D90" w:rsidRPr="00823538" w:rsidRDefault="00EC1D90" w:rsidP="00A7519B">
            <w:pPr>
              <w:rPr>
                <w:bCs/>
                <w:iCs/>
                <w:sz w:val="18"/>
                <w:szCs w:val="18"/>
              </w:rPr>
            </w:pPr>
          </w:p>
        </w:tc>
        <w:tc>
          <w:tcPr>
            <w:tcW w:w="971"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sz w:val="16"/>
                <w:szCs w:val="16"/>
              </w:rPr>
            </w:pPr>
            <w:r w:rsidRPr="00823538">
              <w:rPr>
                <w:iCs/>
                <w:sz w:val="16"/>
                <w:szCs w:val="16"/>
              </w:rPr>
              <w:t>(5.156)</w:t>
            </w:r>
            <w:r w:rsidRPr="00823538">
              <w:rPr>
                <w:rFonts w:ascii="Arial" w:hAnsi="Arial" w:cs="Arial"/>
                <w:iCs/>
                <w:sz w:val="16"/>
                <w:szCs w:val="16"/>
              </w:rPr>
              <w:t xml:space="preserve"> ***</w:t>
            </w:r>
          </w:p>
        </w:tc>
        <w:tc>
          <w:tcPr>
            <w:tcW w:w="1134" w:type="dxa"/>
            <w:noWrap/>
          </w:tcPr>
          <w:p w:rsidR="00EC1D90" w:rsidRPr="00823538" w:rsidRDefault="00EC1D90" w:rsidP="00A7519B">
            <w:pPr>
              <w:rPr>
                <w:sz w:val="16"/>
                <w:szCs w:val="16"/>
              </w:rPr>
            </w:pPr>
          </w:p>
        </w:tc>
        <w:tc>
          <w:tcPr>
            <w:tcW w:w="1134" w:type="dxa"/>
            <w:noWrap/>
          </w:tcPr>
          <w:p w:rsidR="00EC1D90" w:rsidRPr="00823538" w:rsidRDefault="00EC1D90" w:rsidP="00A7519B">
            <w:pPr>
              <w:rPr>
                <w:sz w:val="16"/>
                <w:szCs w:val="16"/>
              </w:rPr>
            </w:pPr>
          </w:p>
        </w:tc>
        <w:tc>
          <w:tcPr>
            <w:tcW w:w="993"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sz w:val="16"/>
                <w:szCs w:val="16"/>
              </w:rPr>
            </w:pPr>
            <w:r w:rsidRPr="00823538">
              <w:rPr>
                <w:iCs/>
                <w:sz w:val="16"/>
                <w:szCs w:val="16"/>
              </w:rPr>
              <w:t>(4.874)</w:t>
            </w:r>
            <w:r w:rsidRPr="00823538">
              <w:rPr>
                <w:rFonts w:ascii="Arial" w:hAnsi="Arial" w:cs="Arial"/>
                <w:iCs/>
                <w:sz w:val="16"/>
                <w:szCs w:val="16"/>
              </w:rPr>
              <w:t xml:space="preserve"> ***</w:t>
            </w:r>
          </w:p>
        </w:tc>
        <w:tc>
          <w:tcPr>
            <w:tcW w:w="1134" w:type="dxa"/>
            <w:tcBorders>
              <w:bottom w:val="single" w:sz="4" w:space="0" w:color="000000" w:themeColor="text1"/>
            </w:tcBorders>
            <w:noWrap/>
          </w:tcPr>
          <w:p w:rsidR="00EC1D90" w:rsidRPr="00823538" w:rsidRDefault="00EC1D90" w:rsidP="00A7519B">
            <w:pPr>
              <w:rPr>
                <w:sz w:val="16"/>
                <w:szCs w:val="16"/>
              </w:rPr>
            </w:pPr>
          </w:p>
        </w:tc>
        <w:tc>
          <w:tcPr>
            <w:tcW w:w="992" w:type="dxa"/>
            <w:noWrap/>
          </w:tcPr>
          <w:p w:rsidR="00EC1D90" w:rsidRPr="00823538" w:rsidRDefault="00EC1D90" w:rsidP="00A7519B">
            <w:pPr>
              <w:rPr>
                <w:sz w:val="16"/>
                <w:szCs w:val="16"/>
              </w:rPr>
            </w:pPr>
          </w:p>
        </w:tc>
        <w:tc>
          <w:tcPr>
            <w:tcW w:w="1095" w:type="dxa"/>
          </w:tcPr>
          <w:p w:rsidR="00EC1D90" w:rsidRPr="00823538" w:rsidRDefault="00EC1D90" w:rsidP="00A7519B">
            <w:pPr>
              <w:rPr>
                <w:sz w:val="16"/>
                <w:szCs w:val="16"/>
              </w:rPr>
            </w:pPr>
          </w:p>
        </w:tc>
      </w:tr>
      <w:tr w:rsidR="00EC1D90" w:rsidRPr="00823538" w:rsidTr="00A7519B">
        <w:trPr>
          <w:trHeight w:val="260"/>
        </w:trPr>
        <w:tc>
          <w:tcPr>
            <w:tcW w:w="1085" w:type="dxa"/>
            <w:vMerge w:val="restart"/>
            <w:tcBorders>
              <w:top w:val="single" w:sz="4" w:space="0" w:color="000000" w:themeColor="text1"/>
              <w:bottom w:val="single" w:sz="4" w:space="0" w:color="000000" w:themeColor="text1"/>
            </w:tcBorders>
            <w:shd w:val="pct5" w:color="auto" w:fill="auto"/>
            <w:noWrap/>
          </w:tcPr>
          <w:p w:rsidR="00EC1D90" w:rsidRPr="00823538" w:rsidRDefault="00EC1D90" w:rsidP="00A7519B">
            <w:pPr>
              <w:rPr>
                <w:rFonts w:cstheme="minorHAnsi"/>
                <w:sz w:val="18"/>
                <w:szCs w:val="18"/>
              </w:rPr>
            </w:pPr>
            <w:r w:rsidRPr="00823538">
              <w:rPr>
                <w:rFonts w:cstheme="minorHAnsi"/>
                <w:sz w:val="18"/>
                <w:szCs w:val="18"/>
                <w:lang w:val="en-US"/>
              </w:rPr>
              <w:t>BoardSize</w:t>
            </w:r>
          </w:p>
        </w:tc>
        <w:tc>
          <w:tcPr>
            <w:tcW w:w="887" w:type="dxa"/>
            <w:vMerge w:val="restart"/>
            <w:tcBorders>
              <w:top w:val="single" w:sz="4" w:space="0" w:color="000000" w:themeColor="text1"/>
              <w:bottom w:val="single" w:sz="4" w:space="0" w:color="000000" w:themeColor="text1"/>
            </w:tcBorders>
            <w:shd w:val="pct5" w:color="auto" w:fill="auto"/>
            <w:noWrap/>
          </w:tcPr>
          <w:p w:rsidR="00EC1D90" w:rsidRPr="00823538" w:rsidRDefault="00EC1D90" w:rsidP="00A7519B">
            <w:pPr>
              <w:rPr>
                <w:bCs/>
                <w:iCs/>
                <w:sz w:val="18"/>
                <w:szCs w:val="18"/>
              </w:rPr>
            </w:pPr>
            <w:r w:rsidRPr="00823538">
              <w:rPr>
                <w:bCs/>
                <w:iCs/>
                <w:sz w:val="18"/>
                <w:szCs w:val="18"/>
              </w:rPr>
              <w:t>+/-</w:t>
            </w:r>
          </w:p>
        </w:tc>
        <w:tc>
          <w:tcPr>
            <w:tcW w:w="971"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sz w:val="16"/>
                <w:szCs w:val="16"/>
              </w:rPr>
            </w:pPr>
            <w:r w:rsidRPr="00823538">
              <w:rPr>
                <w:iCs/>
                <w:sz w:val="16"/>
                <w:szCs w:val="16"/>
              </w:rPr>
              <w:t>-0.096</w:t>
            </w:r>
          </w:p>
        </w:tc>
        <w:tc>
          <w:tcPr>
            <w:tcW w:w="1134" w:type="dxa"/>
            <w:noWrap/>
          </w:tcPr>
          <w:p w:rsidR="00EC1D90" w:rsidRPr="00823538" w:rsidRDefault="00EC1D90" w:rsidP="00A7519B">
            <w:pPr>
              <w:rPr>
                <w:sz w:val="16"/>
                <w:szCs w:val="16"/>
              </w:rPr>
            </w:pPr>
          </w:p>
        </w:tc>
        <w:tc>
          <w:tcPr>
            <w:tcW w:w="1134" w:type="dxa"/>
            <w:noWrap/>
          </w:tcPr>
          <w:p w:rsidR="00EC1D90" w:rsidRPr="00823538" w:rsidRDefault="00EC1D90" w:rsidP="00A7519B">
            <w:pPr>
              <w:rPr>
                <w:sz w:val="16"/>
                <w:szCs w:val="16"/>
              </w:rPr>
            </w:pPr>
          </w:p>
        </w:tc>
        <w:tc>
          <w:tcPr>
            <w:tcW w:w="993" w:type="dxa"/>
            <w:tcBorders>
              <w:top w:val="single" w:sz="4" w:space="0" w:color="000000" w:themeColor="text1"/>
            </w:tcBorders>
            <w:noWrap/>
          </w:tcPr>
          <w:p w:rsidR="00EC1D90" w:rsidRPr="00823538" w:rsidRDefault="00EC1D90" w:rsidP="00A7519B">
            <w:pPr>
              <w:rPr>
                <w:sz w:val="16"/>
                <w:szCs w:val="16"/>
              </w:rPr>
            </w:pPr>
          </w:p>
        </w:tc>
        <w:tc>
          <w:tcPr>
            <w:tcW w:w="1134"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sz w:val="16"/>
                <w:szCs w:val="16"/>
              </w:rPr>
            </w:pPr>
            <w:r w:rsidRPr="00823538">
              <w:rPr>
                <w:iCs/>
                <w:sz w:val="16"/>
                <w:szCs w:val="16"/>
              </w:rPr>
              <w:t>-0.631</w:t>
            </w:r>
          </w:p>
        </w:tc>
        <w:tc>
          <w:tcPr>
            <w:tcW w:w="992" w:type="dxa"/>
            <w:noWrap/>
          </w:tcPr>
          <w:p w:rsidR="00EC1D90" w:rsidRPr="00823538" w:rsidRDefault="00EC1D90" w:rsidP="00A7519B">
            <w:pPr>
              <w:rPr>
                <w:sz w:val="16"/>
                <w:szCs w:val="16"/>
              </w:rPr>
            </w:pPr>
          </w:p>
        </w:tc>
        <w:tc>
          <w:tcPr>
            <w:tcW w:w="1095" w:type="dxa"/>
          </w:tcPr>
          <w:p w:rsidR="00EC1D90" w:rsidRPr="00823538" w:rsidRDefault="00EC1D90" w:rsidP="00A7519B">
            <w:pPr>
              <w:rPr>
                <w:sz w:val="16"/>
                <w:szCs w:val="16"/>
              </w:rPr>
            </w:pPr>
          </w:p>
        </w:tc>
      </w:tr>
      <w:tr w:rsidR="00EC1D90" w:rsidRPr="00823538" w:rsidTr="00A7519B">
        <w:trPr>
          <w:trHeight w:val="260"/>
        </w:trPr>
        <w:tc>
          <w:tcPr>
            <w:tcW w:w="1085" w:type="dxa"/>
            <w:vMerge/>
            <w:tcBorders>
              <w:top w:val="single" w:sz="4" w:space="0" w:color="000000" w:themeColor="text1"/>
              <w:bottom w:val="single" w:sz="4" w:space="0" w:color="000000" w:themeColor="text1"/>
            </w:tcBorders>
            <w:shd w:val="pct5" w:color="auto" w:fill="auto"/>
          </w:tcPr>
          <w:p w:rsidR="00EC1D90" w:rsidRPr="00823538" w:rsidRDefault="00EC1D90" w:rsidP="00A7519B">
            <w:pPr>
              <w:rPr>
                <w:rFonts w:cstheme="minorHAnsi"/>
                <w:bCs/>
                <w:iCs/>
                <w:sz w:val="18"/>
                <w:szCs w:val="18"/>
              </w:rPr>
            </w:pPr>
          </w:p>
        </w:tc>
        <w:tc>
          <w:tcPr>
            <w:tcW w:w="887" w:type="dxa"/>
            <w:vMerge/>
            <w:tcBorders>
              <w:top w:val="single" w:sz="4" w:space="0" w:color="000000" w:themeColor="text1"/>
              <w:bottom w:val="single" w:sz="4" w:space="0" w:color="000000" w:themeColor="text1"/>
            </w:tcBorders>
            <w:shd w:val="pct5" w:color="auto" w:fill="auto"/>
          </w:tcPr>
          <w:p w:rsidR="00EC1D90" w:rsidRPr="00823538" w:rsidRDefault="00EC1D90" w:rsidP="00A7519B">
            <w:pPr>
              <w:rPr>
                <w:bCs/>
                <w:iCs/>
                <w:sz w:val="18"/>
                <w:szCs w:val="18"/>
              </w:rPr>
            </w:pPr>
          </w:p>
        </w:tc>
        <w:tc>
          <w:tcPr>
            <w:tcW w:w="971"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sz w:val="16"/>
                <w:szCs w:val="16"/>
              </w:rPr>
            </w:pPr>
            <w:r w:rsidRPr="00823538">
              <w:rPr>
                <w:iCs/>
                <w:sz w:val="16"/>
                <w:szCs w:val="16"/>
              </w:rPr>
              <w:t>(-5.634)</w:t>
            </w:r>
            <w:r w:rsidRPr="00823538">
              <w:rPr>
                <w:rFonts w:ascii="Arial" w:hAnsi="Arial" w:cs="Arial"/>
                <w:iCs/>
                <w:sz w:val="16"/>
                <w:szCs w:val="16"/>
              </w:rPr>
              <w:t xml:space="preserve"> ***</w:t>
            </w:r>
          </w:p>
        </w:tc>
        <w:tc>
          <w:tcPr>
            <w:tcW w:w="1134" w:type="dxa"/>
            <w:noWrap/>
          </w:tcPr>
          <w:p w:rsidR="00EC1D90" w:rsidRPr="00823538" w:rsidRDefault="00EC1D90" w:rsidP="00A7519B">
            <w:pPr>
              <w:rPr>
                <w:sz w:val="16"/>
                <w:szCs w:val="16"/>
              </w:rPr>
            </w:pPr>
          </w:p>
        </w:tc>
        <w:tc>
          <w:tcPr>
            <w:tcW w:w="1134" w:type="dxa"/>
            <w:noWrap/>
          </w:tcPr>
          <w:p w:rsidR="00EC1D90" w:rsidRPr="00823538" w:rsidRDefault="00EC1D90" w:rsidP="00A7519B">
            <w:pPr>
              <w:rPr>
                <w:sz w:val="16"/>
                <w:szCs w:val="16"/>
              </w:rPr>
            </w:pPr>
          </w:p>
        </w:tc>
        <w:tc>
          <w:tcPr>
            <w:tcW w:w="993" w:type="dxa"/>
            <w:noWrap/>
          </w:tcPr>
          <w:p w:rsidR="00EC1D90" w:rsidRPr="00823538" w:rsidRDefault="00EC1D90" w:rsidP="00A7519B">
            <w:pPr>
              <w:rPr>
                <w:sz w:val="16"/>
                <w:szCs w:val="16"/>
              </w:rPr>
            </w:pPr>
          </w:p>
        </w:tc>
        <w:tc>
          <w:tcPr>
            <w:tcW w:w="1134"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sz w:val="16"/>
                <w:szCs w:val="16"/>
              </w:rPr>
            </w:pPr>
            <w:r w:rsidRPr="00823538">
              <w:rPr>
                <w:iCs/>
                <w:sz w:val="16"/>
                <w:szCs w:val="16"/>
              </w:rPr>
              <w:t>(-4.472)</w:t>
            </w:r>
            <w:r w:rsidRPr="00823538">
              <w:rPr>
                <w:rFonts w:ascii="Arial" w:hAnsi="Arial" w:cs="Arial"/>
                <w:iCs/>
                <w:sz w:val="16"/>
                <w:szCs w:val="16"/>
              </w:rPr>
              <w:t>***</w:t>
            </w:r>
          </w:p>
        </w:tc>
        <w:tc>
          <w:tcPr>
            <w:tcW w:w="992" w:type="dxa"/>
            <w:noWrap/>
          </w:tcPr>
          <w:p w:rsidR="00EC1D90" w:rsidRPr="00823538" w:rsidRDefault="00EC1D90" w:rsidP="00A7519B">
            <w:pPr>
              <w:rPr>
                <w:sz w:val="16"/>
                <w:szCs w:val="16"/>
              </w:rPr>
            </w:pPr>
          </w:p>
        </w:tc>
        <w:tc>
          <w:tcPr>
            <w:tcW w:w="1095" w:type="dxa"/>
          </w:tcPr>
          <w:p w:rsidR="00EC1D90" w:rsidRPr="00823538" w:rsidRDefault="00EC1D90" w:rsidP="00A7519B">
            <w:pPr>
              <w:rPr>
                <w:sz w:val="16"/>
                <w:szCs w:val="16"/>
              </w:rPr>
            </w:pPr>
          </w:p>
        </w:tc>
      </w:tr>
      <w:tr w:rsidR="00EC1D90" w:rsidRPr="00823538" w:rsidTr="00A7519B">
        <w:trPr>
          <w:trHeight w:val="260"/>
        </w:trPr>
        <w:tc>
          <w:tcPr>
            <w:tcW w:w="1085" w:type="dxa"/>
            <w:vMerge w:val="restart"/>
            <w:tcBorders>
              <w:top w:val="single" w:sz="4" w:space="0" w:color="000000" w:themeColor="text1"/>
            </w:tcBorders>
            <w:noWrap/>
          </w:tcPr>
          <w:p w:rsidR="00EC1D90" w:rsidRPr="00823538" w:rsidRDefault="00EC1D90" w:rsidP="00A7519B">
            <w:pPr>
              <w:rPr>
                <w:rFonts w:cstheme="minorHAnsi"/>
                <w:sz w:val="18"/>
                <w:szCs w:val="18"/>
              </w:rPr>
            </w:pPr>
          </w:p>
          <w:p w:rsidR="00EC1D90" w:rsidRPr="00823538" w:rsidRDefault="00EC1D90" w:rsidP="00A7519B">
            <w:pPr>
              <w:rPr>
                <w:rFonts w:cstheme="minorHAnsi"/>
                <w:sz w:val="18"/>
                <w:szCs w:val="18"/>
              </w:rPr>
            </w:pPr>
            <w:r w:rsidRPr="00823538">
              <w:rPr>
                <w:rFonts w:cstheme="minorHAnsi"/>
                <w:sz w:val="18"/>
                <w:szCs w:val="18"/>
                <w:lang w:val="en-US"/>
              </w:rPr>
              <w:t>IInst</w:t>
            </w:r>
          </w:p>
        </w:tc>
        <w:tc>
          <w:tcPr>
            <w:tcW w:w="887" w:type="dxa"/>
            <w:vMerge w:val="restart"/>
            <w:tcBorders>
              <w:top w:val="single" w:sz="4" w:space="0" w:color="000000" w:themeColor="text1"/>
            </w:tcBorders>
            <w:noWrap/>
          </w:tcPr>
          <w:p w:rsidR="00EC1D90" w:rsidRPr="00823538" w:rsidRDefault="00EC1D90" w:rsidP="00A7519B">
            <w:pPr>
              <w:rPr>
                <w:bCs/>
                <w:iCs/>
                <w:sz w:val="18"/>
                <w:szCs w:val="18"/>
              </w:rPr>
            </w:pPr>
            <w:r w:rsidRPr="00823538">
              <w:rPr>
                <w:bCs/>
                <w:iCs/>
                <w:sz w:val="18"/>
                <w:szCs w:val="18"/>
              </w:rPr>
              <w:t>+/-</w:t>
            </w:r>
          </w:p>
        </w:tc>
        <w:tc>
          <w:tcPr>
            <w:tcW w:w="971" w:type="dxa"/>
            <w:tcBorders>
              <w:top w:val="single" w:sz="4" w:space="0" w:color="000000" w:themeColor="text1"/>
            </w:tcBorders>
            <w:noWrap/>
          </w:tcPr>
          <w:p w:rsidR="00EC1D90" w:rsidRPr="00823538" w:rsidRDefault="00EC1D90" w:rsidP="00A7519B">
            <w:pPr>
              <w:rPr>
                <w:sz w:val="16"/>
                <w:szCs w:val="16"/>
              </w:rPr>
            </w:pPr>
            <w:r w:rsidRPr="00823538">
              <w:rPr>
                <w:iCs/>
                <w:sz w:val="16"/>
                <w:szCs w:val="16"/>
              </w:rPr>
              <w:t>-0.351</w:t>
            </w:r>
          </w:p>
        </w:tc>
        <w:tc>
          <w:tcPr>
            <w:tcW w:w="1134" w:type="dxa"/>
            <w:noWrap/>
          </w:tcPr>
          <w:p w:rsidR="00EC1D90" w:rsidRPr="00823538" w:rsidRDefault="00EC1D90" w:rsidP="00A7519B">
            <w:pPr>
              <w:rPr>
                <w:sz w:val="16"/>
                <w:szCs w:val="16"/>
              </w:rPr>
            </w:pPr>
          </w:p>
        </w:tc>
        <w:tc>
          <w:tcPr>
            <w:tcW w:w="1134" w:type="dxa"/>
            <w:noWrap/>
          </w:tcPr>
          <w:p w:rsidR="00EC1D90" w:rsidRPr="00823538" w:rsidRDefault="00EC1D90" w:rsidP="00A7519B">
            <w:pPr>
              <w:rPr>
                <w:sz w:val="16"/>
                <w:szCs w:val="16"/>
              </w:rPr>
            </w:pPr>
          </w:p>
        </w:tc>
        <w:tc>
          <w:tcPr>
            <w:tcW w:w="993" w:type="dxa"/>
            <w:noWrap/>
          </w:tcPr>
          <w:p w:rsidR="00EC1D90" w:rsidRPr="00823538" w:rsidRDefault="00EC1D90" w:rsidP="00A7519B">
            <w:pPr>
              <w:rPr>
                <w:sz w:val="16"/>
                <w:szCs w:val="16"/>
              </w:rPr>
            </w:pPr>
          </w:p>
        </w:tc>
        <w:tc>
          <w:tcPr>
            <w:tcW w:w="1134" w:type="dxa"/>
            <w:tcBorders>
              <w:top w:val="single" w:sz="4" w:space="0" w:color="000000" w:themeColor="text1"/>
            </w:tcBorders>
            <w:noWrap/>
          </w:tcPr>
          <w:p w:rsidR="00EC1D90" w:rsidRPr="00823538" w:rsidRDefault="00EC1D90" w:rsidP="00A7519B">
            <w:pPr>
              <w:rPr>
                <w:sz w:val="16"/>
                <w:szCs w:val="16"/>
              </w:rPr>
            </w:pPr>
          </w:p>
        </w:tc>
        <w:tc>
          <w:tcPr>
            <w:tcW w:w="992" w:type="dxa"/>
            <w:noWrap/>
          </w:tcPr>
          <w:p w:rsidR="00EC1D90" w:rsidRPr="00823538" w:rsidRDefault="00EC1D90" w:rsidP="00A7519B">
            <w:pPr>
              <w:rPr>
                <w:sz w:val="16"/>
                <w:szCs w:val="16"/>
              </w:rPr>
            </w:pPr>
            <w:r w:rsidRPr="00823538">
              <w:rPr>
                <w:iCs/>
                <w:sz w:val="16"/>
                <w:szCs w:val="16"/>
              </w:rPr>
              <w:t>-0.535</w:t>
            </w:r>
          </w:p>
        </w:tc>
        <w:tc>
          <w:tcPr>
            <w:tcW w:w="1095" w:type="dxa"/>
          </w:tcPr>
          <w:p w:rsidR="00EC1D90" w:rsidRPr="00823538" w:rsidRDefault="00EC1D90" w:rsidP="00A7519B">
            <w:pPr>
              <w:rPr>
                <w:sz w:val="16"/>
                <w:szCs w:val="16"/>
              </w:rPr>
            </w:pPr>
          </w:p>
        </w:tc>
      </w:tr>
      <w:tr w:rsidR="00EC1D90" w:rsidRPr="00823538" w:rsidTr="00A7519B">
        <w:trPr>
          <w:trHeight w:val="260"/>
        </w:trPr>
        <w:tc>
          <w:tcPr>
            <w:tcW w:w="1085" w:type="dxa"/>
            <w:vMerge/>
            <w:tcBorders>
              <w:bottom w:val="single" w:sz="4" w:space="0" w:color="000000" w:themeColor="text1"/>
            </w:tcBorders>
          </w:tcPr>
          <w:p w:rsidR="00EC1D90" w:rsidRPr="00823538" w:rsidRDefault="00EC1D90" w:rsidP="00A7519B">
            <w:pPr>
              <w:rPr>
                <w:rFonts w:cstheme="minorHAnsi"/>
                <w:bCs/>
                <w:iCs/>
                <w:sz w:val="18"/>
                <w:szCs w:val="18"/>
              </w:rPr>
            </w:pPr>
          </w:p>
        </w:tc>
        <w:tc>
          <w:tcPr>
            <w:tcW w:w="887" w:type="dxa"/>
            <w:vMerge/>
            <w:tcBorders>
              <w:bottom w:val="single" w:sz="4" w:space="0" w:color="000000" w:themeColor="text1"/>
            </w:tcBorders>
          </w:tcPr>
          <w:p w:rsidR="00EC1D90" w:rsidRPr="00823538" w:rsidRDefault="00EC1D90" w:rsidP="00A7519B">
            <w:pPr>
              <w:rPr>
                <w:bCs/>
                <w:iCs/>
                <w:sz w:val="18"/>
                <w:szCs w:val="18"/>
              </w:rPr>
            </w:pPr>
          </w:p>
        </w:tc>
        <w:tc>
          <w:tcPr>
            <w:tcW w:w="971" w:type="dxa"/>
            <w:tcBorders>
              <w:bottom w:val="single" w:sz="4" w:space="0" w:color="000000" w:themeColor="text1"/>
            </w:tcBorders>
            <w:noWrap/>
          </w:tcPr>
          <w:p w:rsidR="00EC1D90" w:rsidRPr="00823538" w:rsidRDefault="00EC1D90" w:rsidP="00A7519B">
            <w:pPr>
              <w:rPr>
                <w:sz w:val="16"/>
                <w:szCs w:val="16"/>
              </w:rPr>
            </w:pPr>
            <w:r w:rsidRPr="00823538">
              <w:rPr>
                <w:iCs/>
                <w:sz w:val="16"/>
                <w:szCs w:val="16"/>
              </w:rPr>
              <w:t>(-0.857)</w:t>
            </w:r>
          </w:p>
        </w:tc>
        <w:tc>
          <w:tcPr>
            <w:tcW w:w="1134" w:type="dxa"/>
            <w:noWrap/>
          </w:tcPr>
          <w:p w:rsidR="00EC1D90" w:rsidRPr="00823538" w:rsidRDefault="00EC1D90" w:rsidP="00A7519B">
            <w:pPr>
              <w:rPr>
                <w:sz w:val="16"/>
                <w:szCs w:val="16"/>
              </w:rPr>
            </w:pPr>
          </w:p>
        </w:tc>
        <w:tc>
          <w:tcPr>
            <w:tcW w:w="1134" w:type="dxa"/>
            <w:noWrap/>
          </w:tcPr>
          <w:p w:rsidR="00EC1D90" w:rsidRPr="00823538" w:rsidRDefault="00EC1D90" w:rsidP="00A7519B">
            <w:pPr>
              <w:rPr>
                <w:sz w:val="16"/>
                <w:szCs w:val="16"/>
              </w:rPr>
            </w:pPr>
          </w:p>
        </w:tc>
        <w:tc>
          <w:tcPr>
            <w:tcW w:w="993" w:type="dxa"/>
            <w:noWrap/>
          </w:tcPr>
          <w:p w:rsidR="00EC1D90" w:rsidRPr="00823538" w:rsidRDefault="00EC1D90" w:rsidP="00A7519B">
            <w:pPr>
              <w:rPr>
                <w:sz w:val="16"/>
                <w:szCs w:val="16"/>
              </w:rPr>
            </w:pPr>
          </w:p>
        </w:tc>
        <w:tc>
          <w:tcPr>
            <w:tcW w:w="1134" w:type="dxa"/>
            <w:noWrap/>
          </w:tcPr>
          <w:p w:rsidR="00EC1D90" w:rsidRPr="00823538" w:rsidRDefault="00EC1D90" w:rsidP="00A7519B">
            <w:pPr>
              <w:rPr>
                <w:sz w:val="16"/>
                <w:szCs w:val="16"/>
              </w:rPr>
            </w:pPr>
          </w:p>
        </w:tc>
        <w:tc>
          <w:tcPr>
            <w:tcW w:w="992" w:type="dxa"/>
            <w:noWrap/>
          </w:tcPr>
          <w:p w:rsidR="00EC1D90" w:rsidRPr="00823538" w:rsidRDefault="00EC1D90" w:rsidP="00A7519B">
            <w:pPr>
              <w:rPr>
                <w:sz w:val="16"/>
                <w:szCs w:val="16"/>
              </w:rPr>
            </w:pPr>
            <w:r w:rsidRPr="00823538">
              <w:rPr>
                <w:iCs/>
                <w:sz w:val="16"/>
                <w:szCs w:val="16"/>
              </w:rPr>
              <w:t>(-1.198)</w:t>
            </w:r>
            <w:r w:rsidRPr="00823538">
              <w:rPr>
                <w:rFonts w:ascii="Arial" w:hAnsi="Arial" w:cs="Arial"/>
                <w:iCs/>
                <w:sz w:val="16"/>
                <w:szCs w:val="16"/>
              </w:rPr>
              <w:t xml:space="preserve"> </w:t>
            </w:r>
          </w:p>
        </w:tc>
        <w:tc>
          <w:tcPr>
            <w:tcW w:w="1095" w:type="dxa"/>
            <w:tcBorders>
              <w:bottom w:val="single" w:sz="4" w:space="0" w:color="000000" w:themeColor="text1"/>
            </w:tcBorders>
          </w:tcPr>
          <w:p w:rsidR="00EC1D90" w:rsidRPr="00823538" w:rsidRDefault="00EC1D90" w:rsidP="00A7519B">
            <w:pPr>
              <w:rPr>
                <w:sz w:val="16"/>
                <w:szCs w:val="16"/>
              </w:rPr>
            </w:pPr>
          </w:p>
        </w:tc>
      </w:tr>
      <w:tr w:rsidR="00EC1D90" w:rsidRPr="00823538" w:rsidTr="00A7519B">
        <w:trPr>
          <w:trHeight w:val="260"/>
        </w:trPr>
        <w:tc>
          <w:tcPr>
            <w:tcW w:w="1085" w:type="dxa"/>
            <w:vMerge w:val="restart"/>
            <w:tcBorders>
              <w:top w:val="single" w:sz="4" w:space="0" w:color="000000" w:themeColor="text1"/>
              <w:bottom w:val="single" w:sz="4" w:space="0" w:color="000000" w:themeColor="text1"/>
            </w:tcBorders>
            <w:shd w:val="pct5" w:color="auto" w:fill="auto"/>
            <w:noWrap/>
          </w:tcPr>
          <w:p w:rsidR="00EC1D90" w:rsidRPr="00823538" w:rsidRDefault="00EC1D90" w:rsidP="00A7519B">
            <w:pPr>
              <w:rPr>
                <w:rFonts w:cstheme="minorHAnsi"/>
                <w:sz w:val="18"/>
                <w:szCs w:val="18"/>
              </w:rPr>
            </w:pPr>
            <w:r w:rsidRPr="00823538">
              <w:rPr>
                <w:rFonts w:cstheme="minorHAnsi"/>
                <w:sz w:val="18"/>
                <w:szCs w:val="18"/>
                <w:lang w:val="en-US"/>
              </w:rPr>
              <w:t>ManOnw</w:t>
            </w:r>
          </w:p>
        </w:tc>
        <w:tc>
          <w:tcPr>
            <w:tcW w:w="887" w:type="dxa"/>
            <w:vMerge w:val="restart"/>
            <w:tcBorders>
              <w:top w:val="single" w:sz="4" w:space="0" w:color="000000" w:themeColor="text1"/>
              <w:bottom w:val="single" w:sz="4" w:space="0" w:color="000000" w:themeColor="text1"/>
            </w:tcBorders>
            <w:shd w:val="pct5" w:color="auto" w:fill="auto"/>
            <w:noWrap/>
          </w:tcPr>
          <w:p w:rsidR="00EC1D90" w:rsidRPr="00823538" w:rsidRDefault="00EC1D90" w:rsidP="00A7519B">
            <w:pPr>
              <w:rPr>
                <w:bCs/>
                <w:iCs/>
                <w:sz w:val="18"/>
                <w:szCs w:val="18"/>
              </w:rPr>
            </w:pPr>
            <w:r w:rsidRPr="00823538">
              <w:rPr>
                <w:iCs/>
                <w:sz w:val="18"/>
                <w:szCs w:val="18"/>
              </w:rPr>
              <w:t>+/-</w:t>
            </w:r>
          </w:p>
        </w:tc>
        <w:tc>
          <w:tcPr>
            <w:tcW w:w="971"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sz w:val="16"/>
                <w:szCs w:val="16"/>
              </w:rPr>
            </w:pPr>
            <w:r w:rsidRPr="00823538">
              <w:rPr>
                <w:iCs/>
                <w:sz w:val="16"/>
                <w:szCs w:val="16"/>
              </w:rPr>
              <w:t>-0.481</w:t>
            </w:r>
          </w:p>
        </w:tc>
        <w:tc>
          <w:tcPr>
            <w:tcW w:w="1134" w:type="dxa"/>
            <w:noWrap/>
          </w:tcPr>
          <w:p w:rsidR="00EC1D90" w:rsidRPr="00823538" w:rsidRDefault="00EC1D90" w:rsidP="00A7519B">
            <w:pPr>
              <w:rPr>
                <w:sz w:val="16"/>
                <w:szCs w:val="16"/>
              </w:rPr>
            </w:pPr>
          </w:p>
        </w:tc>
        <w:tc>
          <w:tcPr>
            <w:tcW w:w="1134" w:type="dxa"/>
            <w:noWrap/>
          </w:tcPr>
          <w:p w:rsidR="00EC1D90" w:rsidRPr="00823538" w:rsidRDefault="00EC1D90" w:rsidP="00A7519B">
            <w:pPr>
              <w:rPr>
                <w:sz w:val="16"/>
                <w:szCs w:val="16"/>
              </w:rPr>
            </w:pPr>
          </w:p>
        </w:tc>
        <w:tc>
          <w:tcPr>
            <w:tcW w:w="993" w:type="dxa"/>
            <w:noWrap/>
          </w:tcPr>
          <w:p w:rsidR="00EC1D90" w:rsidRPr="00823538" w:rsidRDefault="00EC1D90" w:rsidP="00A7519B">
            <w:pPr>
              <w:rPr>
                <w:sz w:val="16"/>
                <w:szCs w:val="16"/>
              </w:rPr>
            </w:pPr>
          </w:p>
        </w:tc>
        <w:tc>
          <w:tcPr>
            <w:tcW w:w="1134" w:type="dxa"/>
            <w:noWrap/>
          </w:tcPr>
          <w:p w:rsidR="00EC1D90" w:rsidRPr="00823538" w:rsidRDefault="00EC1D90" w:rsidP="00A7519B">
            <w:pPr>
              <w:rPr>
                <w:sz w:val="16"/>
                <w:szCs w:val="16"/>
              </w:rPr>
            </w:pPr>
          </w:p>
        </w:tc>
        <w:tc>
          <w:tcPr>
            <w:tcW w:w="992" w:type="dxa"/>
            <w:noWrap/>
          </w:tcPr>
          <w:p w:rsidR="00EC1D90" w:rsidRPr="00823538" w:rsidRDefault="00EC1D90" w:rsidP="00A7519B">
            <w:pPr>
              <w:rPr>
                <w:sz w:val="16"/>
                <w:szCs w:val="16"/>
              </w:rPr>
            </w:pPr>
          </w:p>
        </w:tc>
        <w:tc>
          <w:tcPr>
            <w:tcW w:w="1095" w:type="dxa"/>
            <w:tcBorders>
              <w:top w:val="single" w:sz="4" w:space="0" w:color="000000" w:themeColor="text1"/>
              <w:bottom w:val="single" w:sz="4" w:space="0" w:color="000000" w:themeColor="text1"/>
            </w:tcBorders>
            <w:shd w:val="pct5" w:color="auto" w:fill="auto"/>
          </w:tcPr>
          <w:p w:rsidR="00EC1D90" w:rsidRPr="00823538" w:rsidRDefault="00EC1D90" w:rsidP="00A7519B">
            <w:pPr>
              <w:rPr>
                <w:sz w:val="16"/>
                <w:szCs w:val="16"/>
              </w:rPr>
            </w:pPr>
            <w:r w:rsidRPr="00823538">
              <w:rPr>
                <w:iCs/>
                <w:sz w:val="16"/>
                <w:szCs w:val="16"/>
              </w:rPr>
              <w:t>-0.976</w:t>
            </w:r>
          </w:p>
        </w:tc>
      </w:tr>
      <w:tr w:rsidR="00EC1D90" w:rsidRPr="00823538" w:rsidTr="00A7519B">
        <w:trPr>
          <w:trHeight w:val="260"/>
        </w:trPr>
        <w:tc>
          <w:tcPr>
            <w:tcW w:w="1085" w:type="dxa"/>
            <w:vMerge/>
            <w:tcBorders>
              <w:top w:val="single" w:sz="4" w:space="0" w:color="000000" w:themeColor="text1"/>
              <w:bottom w:val="single" w:sz="4" w:space="0" w:color="000000" w:themeColor="text1"/>
            </w:tcBorders>
            <w:shd w:val="pct5" w:color="auto" w:fill="auto"/>
          </w:tcPr>
          <w:p w:rsidR="00EC1D90" w:rsidRPr="00823538" w:rsidRDefault="00EC1D90" w:rsidP="00A7519B">
            <w:pPr>
              <w:rPr>
                <w:rFonts w:cstheme="minorHAnsi"/>
                <w:bCs/>
                <w:iCs/>
                <w:sz w:val="18"/>
                <w:szCs w:val="18"/>
              </w:rPr>
            </w:pPr>
          </w:p>
        </w:tc>
        <w:tc>
          <w:tcPr>
            <w:tcW w:w="887" w:type="dxa"/>
            <w:vMerge/>
            <w:tcBorders>
              <w:top w:val="single" w:sz="4" w:space="0" w:color="000000" w:themeColor="text1"/>
              <w:bottom w:val="single" w:sz="4" w:space="0" w:color="000000" w:themeColor="text1"/>
            </w:tcBorders>
            <w:shd w:val="pct5" w:color="auto" w:fill="auto"/>
          </w:tcPr>
          <w:p w:rsidR="00EC1D90" w:rsidRPr="00823538" w:rsidRDefault="00EC1D90" w:rsidP="00A7519B">
            <w:pPr>
              <w:rPr>
                <w:bCs/>
                <w:iCs/>
                <w:sz w:val="18"/>
                <w:szCs w:val="18"/>
              </w:rPr>
            </w:pPr>
          </w:p>
        </w:tc>
        <w:tc>
          <w:tcPr>
            <w:tcW w:w="971"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sz w:val="16"/>
                <w:szCs w:val="16"/>
              </w:rPr>
            </w:pPr>
            <w:r w:rsidRPr="00823538">
              <w:rPr>
                <w:iCs/>
                <w:sz w:val="16"/>
                <w:szCs w:val="16"/>
              </w:rPr>
              <w:t>(-2.944)</w:t>
            </w:r>
            <w:r w:rsidRPr="00823538">
              <w:rPr>
                <w:rFonts w:ascii="Arial" w:hAnsi="Arial" w:cs="Arial"/>
                <w:iCs/>
                <w:sz w:val="16"/>
                <w:szCs w:val="16"/>
              </w:rPr>
              <w:t xml:space="preserve"> *</w:t>
            </w:r>
          </w:p>
        </w:tc>
        <w:tc>
          <w:tcPr>
            <w:tcW w:w="1134" w:type="dxa"/>
            <w:tcBorders>
              <w:bottom w:val="single" w:sz="4" w:space="0" w:color="000000" w:themeColor="text1"/>
            </w:tcBorders>
            <w:noWrap/>
          </w:tcPr>
          <w:p w:rsidR="00EC1D90" w:rsidRPr="00823538" w:rsidRDefault="00EC1D90" w:rsidP="00A7519B">
            <w:pPr>
              <w:rPr>
                <w:sz w:val="16"/>
                <w:szCs w:val="16"/>
              </w:rPr>
            </w:pPr>
          </w:p>
        </w:tc>
        <w:tc>
          <w:tcPr>
            <w:tcW w:w="1134" w:type="dxa"/>
            <w:tcBorders>
              <w:bottom w:val="single" w:sz="4" w:space="0" w:color="000000" w:themeColor="text1"/>
            </w:tcBorders>
            <w:noWrap/>
          </w:tcPr>
          <w:p w:rsidR="00EC1D90" w:rsidRPr="00823538" w:rsidRDefault="00EC1D90" w:rsidP="00A7519B">
            <w:pPr>
              <w:rPr>
                <w:sz w:val="16"/>
                <w:szCs w:val="16"/>
              </w:rPr>
            </w:pPr>
          </w:p>
        </w:tc>
        <w:tc>
          <w:tcPr>
            <w:tcW w:w="993" w:type="dxa"/>
            <w:tcBorders>
              <w:bottom w:val="single" w:sz="4" w:space="0" w:color="000000" w:themeColor="text1"/>
            </w:tcBorders>
            <w:noWrap/>
          </w:tcPr>
          <w:p w:rsidR="00EC1D90" w:rsidRPr="00823538" w:rsidRDefault="00EC1D90" w:rsidP="00A7519B">
            <w:pPr>
              <w:rPr>
                <w:sz w:val="16"/>
                <w:szCs w:val="16"/>
              </w:rPr>
            </w:pPr>
          </w:p>
        </w:tc>
        <w:tc>
          <w:tcPr>
            <w:tcW w:w="1134" w:type="dxa"/>
            <w:tcBorders>
              <w:bottom w:val="single" w:sz="4" w:space="0" w:color="000000" w:themeColor="text1"/>
            </w:tcBorders>
            <w:noWrap/>
          </w:tcPr>
          <w:p w:rsidR="00EC1D90" w:rsidRPr="00823538" w:rsidRDefault="00EC1D90" w:rsidP="00A7519B">
            <w:pPr>
              <w:rPr>
                <w:sz w:val="16"/>
                <w:szCs w:val="16"/>
              </w:rPr>
            </w:pPr>
          </w:p>
        </w:tc>
        <w:tc>
          <w:tcPr>
            <w:tcW w:w="992" w:type="dxa"/>
            <w:tcBorders>
              <w:bottom w:val="single" w:sz="4" w:space="0" w:color="000000" w:themeColor="text1"/>
            </w:tcBorders>
            <w:noWrap/>
          </w:tcPr>
          <w:p w:rsidR="00EC1D90" w:rsidRPr="00823538" w:rsidRDefault="00EC1D90" w:rsidP="00A7519B">
            <w:pPr>
              <w:rPr>
                <w:sz w:val="16"/>
                <w:szCs w:val="16"/>
              </w:rPr>
            </w:pPr>
          </w:p>
        </w:tc>
        <w:tc>
          <w:tcPr>
            <w:tcW w:w="1095" w:type="dxa"/>
            <w:tcBorders>
              <w:top w:val="single" w:sz="4" w:space="0" w:color="000000" w:themeColor="text1"/>
              <w:bottom w:val="single" w:sz="4" w:space="0" w:color="000000" w:themeColor="text1"/>
            </w:tcBorders>
            <w:shd w:val="pct5" w:color="auto" w:fill="auto"/>
          </w:tcPr>
          <w:p w:rsidR="00EC1D90" w:rsidRPr="00823538" w:rsidRDefault="00EC1D90" w:rsidP="00A7519B">
            <w:pPr>
              <w:rPr>
                <w:sz w:val="16"/>
                <w:szCs w:val="16"/>
              </w:rPr>
            </w:pPr>
            <w:r w:rsidRPr="00823538">
              <w:rPr>
                <w:iCs/>
                <w:sz w:val="16"/>
                <w:szCs w:val="16"/>
              </w:rPr>
              <w:t>(-4.864)</w:t>
            </w:r>
            <w:r w:rsidRPr="00823538">
              <w:rPr>
                <w:rFonts w:ascii="Arial" w:hAnsi="Arial" w:cs="Arial"/>
                <w:iCs/>
                <w:sz w:val="16"/>
                <w:szCs w:val="16"/>
              </w:rPr>
              <w:t xml:space="preserve"> ***</w:t>
            </w:r>
          </w:p>
        </w:tc>
      </w:tr>
      <w:tr w:rsidR="00EC1D90" w:rsidRPr="00823538" w:rsidTr="00A7519B">
        <w:trPr>
          <w:trHeight w:val="260"/>
        </w:trPr>
        <w:tc>
          <w:tcPr>
            <w:tcW w:w="1085" w:type="dxa"/>
            <w:vMerge w:val="restart"/>
            <w:tcBorders>
              <w:top w:val="single" w:sz="4" w:space="0" w:color="000000" w:themeColor="text1"/>
              <w:bottom w:val="single" w:sz="4" w:space="0" w:color="000000" w:themeColor="text1"/>
            </w:tcBorders>
            <w:shd w:val="pct5" w:color="auto" w:fill="auto"/>
          </w:tcPr>
          <w:p w:rsidR="00EC1D90" w:rsidRPr="00823538" w:rsidRDefault="00EC1D90" w:rsidP="00A7519B">
            <w:pPr>
              <w:rPr>
                <w:rFonts w:cstheme="minorHAnsi"/>
                <w:bCs/>
                <w:iCs/>
                <w:sz w:val="18"/>
                <w:szCs w:val="18"/>
              </w:rPr>
            </w:pPr>
            <w:r w:rsidRPr="00823538">
              <w:rPr>
                <w:rFonts w:cstheme="minorHAnsi"/>
                <w:bCs/>
                <w:iCs/>
                <w:sz w:val="18"/>
                <w:szCs w:val="18"/>
              </w:rPr>
              <w:t>Audit</w:t>
            </w:r>
            <w:r w:rsidRPr="00823538">
              <w:rPr>
                <w:rFonts w:cstheme="minorHAnsi"/>
                <w:sz w:val="18"/>
                <w:szCs w:val="18"/>
                <w:lang w:val="en-US"/>
              </w:rPr>
              <w:t xml:space="preserve"> </w:t>
            </w:r>
          </w:p>
        </w:tc>
        <w:tc>
          <w:tcPr>
            <w:tcW w:w="887" w:type="dxa"/>
            <w:vMerge w:val="restart"/>
            <w:tcBorders>
              <w:top w:val="single" w:sz="4" w:space="0" w:color="000000" w:themeColor="text1"/>
              <w:bottom w:val="single" w:sz="4" w:space="0" w:color="000000" w:themeColor="text1"/>
            </w:tcBorders>
            <w:shd w:val="pct5" w:color="auto" w:fill="auto"/>
          </w:tcPr>
          <w:p w:rsidR="00EC1D90" w:rsidRPr="00823538" w:rsidRDefault="00EC1D90" w:rsidP="00A7519B">
            <w:pPr>
              <w:rPr>
                <w:bCs/>
                <w:iCs/>
                <w:sz w:val="18"/>
                <w:szCs w:val="18"/>
              </w:rPr>
            </w:pPr>
            <w:r w:rsidRPr="00823538">
              <w:rPr>
                <w:bCs/>
                <w:iCs/>
                <w:sz w:val="18"/>
                <w:szCs w:val="18"/>
              </w:rPr>
              <w:t xml:space="preserve">+/-   </w:t>
            </w:r>
          </w:p>
        </w:tc>
        <w:tc>
          <w:tcPr>
            <w:tcW w:w="971"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sz w:val="16"/>
                <w:szCs w:val="16"/>
              </w:rPr>
            </w:pPr>
            <w:r w:rsidRPr="00823538">
              <w:rPr>
                <w:iCs/>
                <w:sz w:val="16"/>
                <w:szCs w:val="16"/>
              </w:rPr>
              <w:t>(-0.646)</w:t>
            </w:r>
          </w:p>
        </w:tc>
        <w:tc>
          <w:tcPr>
            <w:tcW w:w="1134"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sz w:val="16"/>
                <w:szCs w:val="16"/>
              </w:rPr>
            </w:pPr>
            <w:r w:rsidRPr="00823538">
              <w:rPr>
                <w:iCs/>
                <w:sz w:val="16"/>
                <w:szCs w:val="16"/>
              </w:rPr>
              <w:t>-0.224</w:t>
            </w:r>
          </w:p>
        </w:tc>
        <w:tc>
          <w:tcPr>
            <w:tcW w:w="1134"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sz w:val="16"/>
                <w:szCs w:val="16"/>
              </w:rPr>
            </w:pPr>
            <w:r w:rsidRPr="00823538">
              <w:rPr>
                <w:iCs/>
                <w:sz w:val="16"/>
                <w:szCs w:val="16"/>
              </w:rPr>
              <w:t>-0.967</w:t>
            </w:r>
          </w:p>
        </w:tc>
        <w:tc>
          <w:tcPr>
            <w:tcW w:w="993"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sz w:val="16"/>
                <w:szCs w:val="16"/>
              </w:rPr>
            </w:pPr>
            <w:r w:rsidRPr="00823538">
              <w:rPr>
                <w:iCs/>
                <w:sz w:val="16"/>
                <w:szCs w:val="16"/>
              </w:rPr>
              <w:t>-0.828</w:t>
            </w:r>
          </w:p>
        </w:tc>
        <w:tc>
          <w:tcPr>
            <w:tcW w:w="1134"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sz w:val="16"/>
                <w:szCs w:val="16"/>
              </w:rPr>
            </w:pPr>
            <w:r w:rsidRPr="00823538">
              <w:rPr>
                <w:iCs/>
                <w:sz w:val="16"/>
                <w:szCs w:val="16"/>
              </w:rPr>
              <w:t>-0.567</w:t>
            </w:r>
          </w:p>
        </w:tc>
        <w:tc>
          <w:tcPr>
            <w:tcW w:w="992"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sz w:val="16"/>
                <w:szCs w:val="16"/>
              </w:rPr>
            </w:pPr>
            <w:r w:rsidRPr="00823538">
              <w:rPr>
                <w:iCs/>
                <w:sz w:val="16"/>
                <w:szCs w:val="16"/>
              </w:rPr>
              <w:t>-0.727</w:t>
            </w:r>
          </w:p>
        </w:tc>
        <w:tc>
          <w:tcPr>
            <w:tcW w:w="1095" w:type="dxa"/>
            <w:tcBorders>
              <w:top w:val="single" w:sz="4" w:space="0" w:color="000000" w:themeColor="text1"/>
            </w:tcBorders>
          </w:tcPr>
          <w:p w:rsidR="00EC1D90" w:rsidRPr="00823538" w:rsidRDefault="00EC1D90" w:rsidP="00A7519B">
            <w:pPr>
              <w:rPr>
                <w:sz w:val="16"/>
                <w:szCs w:val="16"/>
              </w:rPr>
            </w:pPr>
            <w:r w:rsidRPr="00823538">
              <w:rPr>
                <w:iCs/>
                <w:sz w:val="16"/>
                <w:szCs w:val="16"/>
              </w:rPr>
              <w:t>-0.291</w:t>
            </w:r>
          </w:p>
        </w:tc>
      </w:tr>
      <w:tr w:rsidR="00EC1D90" w:rsidRPr="00823538" w:rsidTr="00A7519B">
        <w:trPr>
          <w:trHeight w:val="355"/>
        </w:trPr>
        <w:tc>
          <w:tcPr>
            <w:tcW w:w="1085" w:type="dxa"/>
            <w:vMerge/>
            <w:tcBorders>
              <w:top w:val="single" w:sz="4" w:space="0" w:color="000000" w:themeColor="text1"/>
              <w:bottom w:val="single" w:sz="4" w:space="0" w:color="000000" w:themeColor="text1"/>
            </w:tcBorders>
            <w:shd w:val="pct5" w:color="auto" w:fill="auto"/>
          </w:tcPr>
          <w:p w:rsidR="00EC1D90" w:rsidRPr="00823538" w:rsidRDefault="00EC1D90" w:rsidP="00A7519B">
            <w:pPr>
              <w:rPr>
                <w:rFonts w:cstheme="minorHAnsi"/>
                <w:bCs/>
                <w:iCs/>
                <w:sz w:val="18"/>
                <w:szCs w:val="18"/>
              </w:rPr>
            </w:pPr>
          </w:p>
        </w:tc>
        <w:tc>
          <w:tcPr>
            <w:tcW w:w="887" w:type="dxa"/>
            <w:vMerge/>
            <w:tcBorders>
              <w:top w:val="single" w:sz="4" w:space="0" w:color="000000" w:themeColor="text1"/>
              <w:bottom w:val="single" w:sz="4" w:space="0" w:color="000000" w:themeColor="text1"/>
            </w:tcBorders>
            <w:shd w:val="pct5" w:color="auto" w:fill="auto"/>
          </w:tcPr>
          <w:p w:rsidR="00EC1D90" w:rsidRPr="00823538" w:rsidRDefault="00EC1D90" w:rsidP="00A7519B">
            <w:pPr>
              <w:rPr>
                <w:bCs/>
                <w:iCs/>
                <w:sz w:val="18"/>
                <w:szCs w:val="18"/>
              </w:rPr>
            </w:pPr>
          </w:p>
        </w:tc>
        <w:tc>
          <w:tcPr>
            <w:tcW w:w="971"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sz w:val="16"/>
                <w:szCs w:val="16"/>
              </w:rPr>
            </w:pPr>
            <w:r w:rsidRPr="00823538">
              <w:rPr>
                <w:iCs/>
                <w:sz w:val="16"/>
                <w:szCs w:val="16"/>
              </w:rPr>
              <w:t>(-1.952)</w:t>
            </w:r>
            <w:r w:rsidRPr="00823538">
              <w:rPr>
                <w:rFonts w:ascii="Arial" w:hAnsi="Arial" w:cs="Arial"/>
                <w:iCs/>
                <w:sz w:val="16"/>
                <w:szCs w:val="16"/>
              </w:rPr>
              <w:t xml:space="preserve"> *</w:t>
            </w:r>
          </w:p>
        </w:tc>
        <w:tc>
          <w:tcPr>
            <w:tcW w:w="1134"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sz w:val="16"/>
                <w:szCs w:val="16"/>
              </w:rPr>
            </w:pPr>
            <w:r w:rsidRPr="00823538">
              <w:rPr>
                <w:iCs/>
                <w:sz w:val="16"/>
                <w:szCs w:val="16"/>
              </w:rPr>
              <w:t>(-4.734)</w:t>
            </w:r>
            <w:r w:rsidRPr="00823538">
              <w:rPr>
                <w:rFonts w:ascii="Arial" w:hAnsi="Arial" w:cs="Arial"/>
                <w:iCs/>
                <w:sz w:val="16"/>
                <w:szCs w:val="16"/>
              </w:rPr>
              <w:t xml:space="preserve"> ***</w:t>
            </w:r>
          </w:p>
        </w:tc>
        <w:tc>
          <w:tcPr>
            <w:tcW w:w="1134"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sz w:val="16"/>
                <w:szCs w:val="16"/>
              </w:rPr>
            </w:pPr>
            <w:r w:rsidRPr="00823538">
              <w:rPr>
                <w:iCs/>
                <w:sz w:val="16"/>
                <w:szCs w:val="16"/>
              </w:rPr>
              <w:t>(-4.876)</w:t>
            </w:r>
            <w:r w:rsidRPr="00823538">
              <w:rPr>
                <w:rFonts w:ascii="Arial" w:hAnsi="Arial" w:cs="Arial"/>
                <w:iCs/>
                <w:sz w:val="16"/>
                <w:szCs w:val="16"/>
              </w:rPr>
              <w:t xml:space="preserve"> ***</w:t>
            </w:r>
          </w:p>
        </w:tc>
        <w:tc>
          <w:tcPr>
            <w:tcW w:w="993"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sz w:val="16"/>
                <w:szCs w:val="16"/>
              </w:rPr>
            </w:pPr>
            <w:r w:rsidRPr="00823538">
              <w:rPr>
                <w:iCs/>
                <w:sz w:val="16"/>
                <w:szCs w:val="16"/>
              </w:rPr>
              <w:t>(-4.953)</w:t>
            </w:r>
            <w:r w:rsidRPr="00823538">
              <w:rPr>
                <w:rFonts w:ascii="Arial" w:hAnsi="Arial" w:cs="Arial"/>
                <w:iCs/>
                <w:sz w:val="16"/>
                <w:szCs w:val="16"/>
              </w:rPr>
              <w:t xml:space="preserve"> ***</w:t>
            </w:r>
          </w:p>
        </w:tc>
        <w:tc>
          <w:tcPr>
            <w:tcW w:w="1134"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iCs/>
                <w:sz w:val="16"/>
                <w:szCs w:val="16"/>
              </w:rPr>
            </w:pPr>
            <w:r w:rsidRPr="00823538">
              <w:rPr>
                <w:iCs/>
                <w:sz w:val="16"/>
                <w:szCs w:val="16"/>
              </w:rPr>
              <w:t>(-3.218)</w:t>
            </w:r>
            <w:r w:rsidRPr="00823538">
              <w:rPr>
                <w:rFonts w:ascii="Arial" w:hAnsi="Arial" w:cs="Arial"/>
                <w:iCs/>
                <w:sz w:val="16"/>
                <w:szCs w:val="16"/>
              </w:rPr>
              <w:t xml:space="preserve"> ***</w:t>
            </w:r>
          </w:p>
        </w:tc>
        <w:tc>
          <w:tcPr>
            <w:tcW w:w="992"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sz w:val="16"/>
                <w:szCs w:val="16"/>
              </w:rPr>
            </w:pPr>
            <w:r w:rsidRPr="00823538">
              <w:rPr>
                <w:iCs/>
                <w:sz w:val="16"/>
                <w:szCs w:val="16"/>
              </w:rPr>
              <w:t>(-2.963)</w:t>
            </w:r>
            <w:r w:rsidRPr="00823538">
              <w:rPr>
                <w:rFonts w:ascii="Arial" w:hAnsi="Arial" w:cs="Arial"/>
                <w:iCs/>
                <w:sz w:val="16"/>
                <w:szCs w:val="16"/>
              </w:rPr>
              <w:t>**</w:t>
            </w:r>
          </w:p>
        </w:tc>
        <w:tc>
          <w:tcPr>
            <w:tcW w:w="1095" w:type="dxa"/>
          </w:tcPr>
          <w:p w:rsidR="00EC1D90" w:rsidRPr="00823538" w:rsidRDefault="00EC1D90" w:rsidP="00A7519B">
            <w:pPr>
              <w:rPr>
                <w:sz w:val="16"/>
                <w:szCs w:val="16"/>
              </w:rPr>
            </w:pPr>
            <w:r w:rsidRPr="00823538">
              <w:rPr>
                <w:iCs/>
                <w:sz w:val="16"/>
                <w:szCs w:val="16"/>
              </w:rPr>
              <w:t>(-1.494)</w:t>
            </w:r>
            <w:r w:rsidRPr="00823538">
              <w:rPr>
                <w:rFonts w:ascii="Arial" w:hAnsi="Arial" w:cs="Arial"/>
                <w:iCs/>
                <w:sz w:val="16"/>
                <w:szCs w:val="16"/>
              </w:rPr>
              <w:t xml:space="preserve"> </w:t>
            </w:r>
          </w:p>
        </w:tc>
      </w:tr>
      <w:tr w:rsidR="00EC1D90" w:rsidRPr="00823538" w:rsidTr="00A7519B">
        <w:trPr>
          <w:trHeight w:val="260"/>
        </w:trPr>
        <w:tc>
          <w:tcPr>
            <w:tcW w:w="1085" w:type="dxa"/>
            <w:vMerge w:val="restart"/>
            <w:tcBorders>
              <w:top w:val="single" w:sz="4" w:space="0" w:color="000000" w:themeColor="text1"/>
            </w:tcBorders>
            <w:noWrap/>
          </w:tcPr>
          <w:p w:rsidR="00EC1D90" w:rsidRPr="00823538" w:rsidRDefault="00EC1D90" w:rsidP="00A7519B">
            <w:pPr>
              <w:rPr>
                <w:rFonts w:cstheme="minorHAnsi"/>
                <w:sz w:val="18"/>
                <w:szCs w:val="18"/>
              </w:rPr>
            </w:pPr>
            <w:r w:rsidRPr="00823538">
              <w:rPr>
                <w:rFonts w:cstheme="minorHAnsi"/>
                <w:sz w:val="18"/>
                <w:szCs w:val="18"/>
              </w:rPr>
              <w:t>Litigation</w:t>
            </w:r>
          </w:p>
        </w:tc>
        <w:tc>
          <w:tcPr>
            <w:tcW w:w="887" w:type="dxa"/>
            <w:vMerge w:val="restart"/>
            <w:tcBorders>
              <w:top w:val="single" w:sz="4" w:space="0" w:color="000000" w:themeColor="text1"/>
            </w:tcBorders>
            <w:noWrap/>
          </w:tcPr>
          <w:p w:rsidR="00EC1D90" w:rsidRPr="00823538" w:rsidRDefault="00EC1D90" w:rsidP="00A7519B">
            <w:pPr>
              <w:rPr>
                <w:bCs/>
                <w:iCs/>
                <w:sz w:val="18"/>
                <w:szCs w:val="18"/>
              </w:rPr>
            </w:pPr>
            <w:r w:rsidRPr="00823538">
              <w:rPr>
                <w:bCs/>
                <w:iCs/>
                <w:sz w:val="18"/>
                <w:szCs w:val="18"/>
              </w:rPr>
              <w:t>+/-</w:t>
            </w:r>
          </w:p>
        </w:tc>
        <w:tc>
          <w:tcPr>
            <w:tcW w:w="971" w:type="dxa"/>
            <w:tcBorders>
              <w:top w:val="single" w:sz="4" w:space="0" w:color="000000" w:themeColor="text1"/>
            </w:tcBorders>
            <w:noWrap/>
          </w:tcPr>
          <w:p w:rsidR="00EC1D90" w:rsidRPr="00823538" w:rsidRDefault="00EC1D90" w:rsidP="00A7519B">
            <w:pPr>
              <w:rPr>
                <w:sz w:val="16"/>
                <w:szCs w:val="16"/>
              </w:rPr>
            </w:pPr>
            <w:r w:rsidRPr="00823538">
              <w:rPr>
                <w:iCs/>
                <w:sz w:val="16"/>
                <w:szCs w:val="16"/>
              </w:rPr>
              <w:t>-0.181</w:t>
            </w:r>
          </w:p>
        </w:tc>
        <w:tc>
          <w:tcPr>
            <w:tcW w:w="1134" w:type="dxa"/>
            <w:tcBorders>
              <w:top w:val="single" w:sz="4" w:space="0" w:color="000000" w:themeColor="text1"/>
            </w:tcBorders>
            <w:noWrap/>
          </w:tcPr>
          <w:p w:rsidR="00EC1D90" w:rsidRPr="00823538" w:rsidRDefault="00EC1D90" w:rsidP="00A7519B">
            <w:pPr>
              <w:rPr>
                <w:sz w:val="16"/>
                <w:szCs w:val="16"/>
              </w:rPr>
            </w:pPr>
            <w:r w:rsidRPr="00823538">
              <w:rPr>
                <w:iCs/>
                <w:sz w:val="16"/>
                <w:szCs w:val="16"/>
              </w:rPr>
              <w:t>-0.366</w:t>
            </w:r>
          </w:p>
        </w:tc>
        <w:tc>
          <w:tcPr>
            <w:tcW w:w="1134" w:type="dxa"/>
            <w:tcBorders>
              <w:top w:val="single" w:sz="4" w:space="0" w:color="000000" w:themeColor="text1"/>
            </w:tcBorders>
            <w:noWrap/>
          </w:tcPr>
          <w:p w:rsidR="00EC1D90" w:rsidRPr="00823538" w:rsidRDefault="00EC1D90" w:rsidP="00A7519B">
            <w:pPr>
              <w:rPr>
                <w:sz w:val="16"/>
                <w:szCs w:val="16"/>
              </w:rPr>
            </w:pPr>
            <w:r w:rsidRPr="00823538">
              <w:rPr>
                <w:iCs/>
                <w:sz w:val="16"/>
                <w:szCs w:val="16"/>
              </w:rPr>
              <w:t>0.874</w:t>
            </w:r>
          </w:p>
        </w:tc>
        <w:tc>
          <w:tcPr>
            <w:tcW w:w="993" w:type="dxa"/>
            <w:tcBorders>
              <w:top w:val="single" w:sz="4" w:space="0" w:color="000000" w:themeColor="text1"/>
            </w:tcBorders>
            <w:noWrap/>
          </w:tcPr>
          <w:p w:rsidR="00EC1D90" w:rsidRPr="00823538" w:rsidRDefault="00EC1D90" w:rsidP="00A7519B">
            <w:pPr>
              <w:rPr>
                <w:sz w:val="16"/>
                <w:szCs w:val="16"/>
              </w:rPr>
            </w:pPr>
            <w:r w:rsidRPr="00823538">
              <w:rPr>
                <w:iCs/>
                <w:sz w:val="16"/>
                <w:szCs w:val="16"/>
              </w:rPr>
              <w:t>-0.321</w:t>
            </w:r>
          </w:p>
        </w:tc>
        <w:tc>
          <w:tcPr>
            <w:tcW w:w="1134" w:type="dxa"/>
            <w:tcBorders>
              <w:top w:val="single" w:sz="4" w:space="0" w:color="000000" w:themeColor="text1"/>
            </w:tcBorders>
            <w:noWrap/>
          </w:tcPr>
          <w:p w:rsidR="00EC1D90" w:rsidRPr="00823538" w:rsidRDefault="00EC1D90" w:rsidP="00A7519B">
            <w:pPr>
              <w:rPr>
                <w:sz w:val="16"/>
                <w:szCs w:val="16"/>
              </w:rPr>
            </w:pPr>
            <w:r w:rsidRPr="00823538">
              <w:rPr>
                <w:iCs/>
                <w:sz w:val="16"/>
                <w:szCs w:val="16"/>
              </w:rPr>
              <w:t>0.852</w:t>
            </w:r>
          </w:p>
        </w:tc>
        <w:tc>
          <w:tcPr>
            <w:tcW w:w="992" w:type="dxa"/>
            <w:tcBorders>
              <w:top w:val="single" w:sz="4" w:space="0" w:color="000000" w:themeColor="text1"/>
            </w:tcBorders>
            <w:noWrap/>
          </w:tcPr>
          <w:p w:rsidR="00EC1D90" w:rsidRPr="00823538" w:rsidRDefault="00EC1D90" w:rsidP="00A7519B">
            <w:pPr>
              <w:rPr>
                <w:sz w:val="16"/>
                <w:szCs w:val="16"/>
              </w:rPr>
            </w:pPr>
            <w:r w:rsidRPr="00823538">
              <w:rPr>
                <w:iCs/>
                <w:sz w:val="16"/>
                <w:szCs w:val="16"/>
              </w:rPr>
              <w:t>-0.472</w:t>
            </w:r>
          </w:p>
        </w:tc>
        <w:tc>
          <w:tcPr>
            <w:tcW w:w="1095" w:type="dxa"/>
          </w:tcPr>
          <w:p w:rsidR="00EC1D90" w:rsidRPr="00823538" w:rsidRDefault="00EC1D90" w:rsidP="00A7519B">
            <w:pPr>
              <w:rPr>
                <w:sz w:val="16"/>
                <w:szCs w:val="16"/>
              </w:rPr>
            </w:pPr>
            <w:r w:rsidRPr="00823538">
              <w:rPr>
                <w:iCs/>
                <w:sz w:val="16"/>
                <w:szCs w:val="16"/>
              </w:rPr>
              <w:t>0.892</w:t>
            </w:r>
          </w:p>
        </w:tc>
      </w:tr>
      <w:tr w:rsidR="00EC1D90" w:rsidRPr="00823538" w:rsidTr="00A7519B">
        <w:trPr>
          <w:trHeight w:val="260"/>
        </w:trPr>
        <w:tc>
          <w:tcPr>
            <w:tcW w:w="1085" w:type="dxa"/>
            <w:vMerge/>
          </w:tcPr>
          <w:p w:rsidR="00EC1D90" w:rsidRPr="00823538" w:rsidRDefault="00EC1D90" w:rsidP="00A7519B">
            <w:pPr>
              <w:rPr>
                <w:rFonts w:cstheme="minorHAnsi"/>
                <w:bCs/>
                <w:iCs/>
                <w:sz w:val="18"/>
                <w:szCs w:val="18"/>
              </w:rPr>
            </w:pPr>
          </w:p>
        </w:tc>
        <w:tc>
          <w:tcPr>
            <w:tcW w:w="887" w:type="dxa"/>
            <w:vMerge/>
          </w:tcPr>
          <w:p w:rsidR="00EC1D90" w:rsidRPr="00823538" w:rsidRDefault="00EC1D90" w:rsidP="00A7519B">
            <w:pPr>
              <w:rPr>
                <w:bCs/>
                <w:iCs/>
                <w:sz w:val="18"/>
                <w:szCs w:val="18"/>
              </w:rPr>
            </w:pPr>
          </w:p>
        </w:tc>
        <w:tc>
          <w:tcPr>
            <w:tcW w:w="971" w:type="dxa"/>
            <w:noWrap/>
          </w:tcPr>
          <w:p w:rsidR="00EC1D90" w:rsidRPr="00823538" w:rsidRDefault="00EC1D90" w:rsidP="00A7519B">
            <w:pPr>
              <w:rPr>
                <w:sz w:val="16"/>
                <w:szCs w:val="16"/>
              </w:rPr>
            </w:pPr>
            <w:r w:rsidRPr="00823538">
              <w:rPr>
                <w:iCs/>
                <w:sz w:val="16"/>
                <w:szCs w:val="16"/>
              </w:rPr>
              <w:t>(-1.253)</w:t>
            </w:r>
          </w:p>
        </w:tc>
        <w:tc>
          <w:tcPr>
            <w:tcW w:w="1134" w:type="dxa"/>
            <w:noWrap/>
          </w:tcPr>
          <w:p w:rsidR="00EC1D90" w:rsidRPr="00823538" w:rsidRDefault="00EC1D90" w:rsidP="00A7519B">
            <w:pPr>
              <w:rPr>
                <w:sz w:val="16"/>
                <w:szCs w:val="16"/>
              </w:rPr>
            </w:pPr>
            <w:r w:rsidRPr="00823538">
              <w:rPr>
                <w:iCs/>
                <w:sz w:val="16"/>
                <w:szCs w:val="16"/>
              </w:rPr>
              <w:t>(-0.969)</w:t>
            </w:r>
          </w:p>
        </w:tc>
        <w:tc>
          <w:tcPr>
            <w:tcW w:w="1134" w:type="dxa"/>
            <w:noWrap/>
          </w:tcPr>
          <w:p w:rsidR="00EC1D90" w:rsidRPr="00823538" w:rsidRDefault="00EC1D90" w:rsidP="00A7519B">
            <w:pPr>
              <w:rPr>
                <w:sz w:val="16"/>
                <w:szCs w:val="16"/>
              </w:rPr>
            </w:pPr>
            <w:r w:rsidRPr="00823538">
              <w:rPr>
                <w:iCs/>
                <w:sz w:val="16"/>
                <w:szCs w:val="16"/>
              </w:rPr>
              <w:t>(0.566)</w:t>
            </w:r>
          </w:p>
        </w:tc>
        <w:tc>
          <w:tcPr>
            <w:tcW w:w="993" w:type="dxa"/>
            <w:tcBorders>
              <w:bottom w:val="single" w:sz="4" w:space="0" w:color="000000" w:themeColor="text1"/>
            </w:tcBorders>
            <w:noWrap/>
          </w:tcPr>
          <w:p w:rsidR="00EC1D90" w:rsidRPr="00823538" w:rsidRDefault="00EC1D90" w:rsidP="00A7519B">
            <w:pPr>
              <w:rPr>
                <w:sz w:val="16"/>
                <w:szCs w:val="16"/>
              </w:rPr>
            </w:pPr>
            <w:r w:rsidRPr="00823538">
              <w:rPr>
                <w:iCs/>
                <w:sz w:val="16"/>
                <w:szCs w:val="16"/>
              </w:rPr>
              <w:t>(-0.479)</w:t>
            </w:r>
          </w:p>
        </w:tc>
        <w:tc>
          <w:tcPr>
            <w:tcW w:w="1134" w:type="dxa"/>
            <w:noWrap/>
          </w:tcPr>
          <w:p w:rsidR="00EC1D90" w:rsidRPr="00823538" w:rsidRDefault="00EC1D90" w:rsidP="00A7519B">
            <w:pPr>
              <w:rPr>
                <w:sz w:val="16"/>
                <w:szCs w:val="16"/>
              </w:rPr>
            </w:pPr>
            <w:r w:rsidRPr="00823538">
              <w:rPr>
                <w:iCs/>
                <w:sz w:val="16"/>
                <w:szCs w:val="16"/>
              </w:rPr>
              <w:t>(1.137)</w:t>
            </w:r>
          </w:p>
        </w:tc>
        <w:tc>
          <w:tcPr>
            <w:tcW w:w="992" w:type="dxa"/>
            <w:noWrap/>
          </w:tcPr>
          <w:p w:rsidR="00EC1D90" w:rsidRPr="00823538" w:rsidRDefault="00EC1D90" w:rsidP="00A7519B">
            <w:pPr>
              <w:rPr>
                <w:sz w:val="16"/>
                <w:szCs w:val="16"/>
              </w:rPr>
            </w:pPr>
            <w:r w:rsidRPr="00823538">
              <w:rPr>
                <w:iCs/>
                <w:sz w:val="16"/>
                <w:szCs w:val="16"/>
              </w:rPr>
              <w:t>(-0.428)</w:t>
            </w:r>
          </w:p>
        </w:tc>
        <w:tc>
          <w:tcPr>
            <w:tcW w:w="1095" w:type="dxa"/>
            <w:tcBorders>
              <w:bottom w:val="single" w:sz="4" w:space="0" w:color="000000" w:themeColor="text1"/>
            </w:tcBorders>
          </w:tcPr>
          <w:p w:rsidR="00EC1D90" w:rsidRPr="00823538" w:rsidRDefault="00EC1D90" w:rsidP="00A7519B">
            <w:pPr>
              <w:rPr>
                <w:sz w:val="16"/>
                <w:szCs w:val="16"/>
              </w:rPr>
            </w:pPr>
            <w:r w:rsidRPr="00823538">
              <w:rPr>
                <w:iCs/>
                <w:sz w:val="16"/>
                <w:szCs w:val="16"/>
              </w:rPr>
              <w:t>(0.655)</w:t>
            </w:r>
          </w:p>
        </w:tc>
      </w:tr>
      <w:tr w:rsidR="00EC1D90" w:rsidRPr="00823538" w:rsidTr="00A7519B">
        <w:trPr>
          <w:trHeight w:val="107"/>
        </w:trPr>
        <w:tc>
          <w:tcPr>
            <w:tcW w:w="1085" w:type="dxa"/>
            <w:vMerge w:val="restart"/>
            <w:noWrap/>
          </w:tcPr>
          <w:p w:rsidR="00EC1D90" w:rsidRPr="00823538" w:rsidRDefault="00EC1D90" w:rsidP="00A7519B">
            <w:pPr>
              <w:rPr>
                <w:rFonts w:cstheme="minorHAnsi"/>
                <w:bCs/>
                <w:iCs/>
                <w:sz w:val="18"/>
                <w:szCs w:val="18"/>
              </w:rPr>
            </w:pPr>
            <w:r w:rsidRPr="00823538">
              <w:rPr>
                <w:rFonts w:cstheme="minorHAnsi"/>
                <w:bCs/>
                <w:i/>
                <w:iCs/>
                <w:sz w:val="18"/>
                <w:szCs w:val="18"/>
                <w:lang w:val="en-GB"/>
              </w:rPr>
              <w:t>Ln</w:t>
            </w:r>
            <w:r w:rsidRPr="00823538">
              <w:rPr>
                <w:rFonts w:ascii="Calibri" w:eastAsia="Calibri" w:hAnsi="Calibri" w:cs="Calibri"/>
                <w:bCs/>
                <w:i/>
                <w:iCs/>
                <w:sz w:val="18"/>
                <w:szCs w:val="18"/>
                <w:lang w:val="en-GB"/>
              </w:rPr>
              <w:t>(Tot Act)</w:t>
            </w:r>
          </w:p>
        </w:tc>
        <w:tc>
          <w:tcPr>
            <w:tcW w:w="887" w:type="dxa"/>
            <w:vMerge w:val="restart"/>
            <w:noWrap/>
          </w:tcPr>
          <w:p w:rsidR="00EC1D90" w:rsidRPr="00823538" w:rsidRDefault="00EC1D90" w:rsidP="00A7519B">
            <w:pPr>
              <w:rPr>
                <w:bCs/>
                <w:iCs/>
                <w:sz w:val="18"/>
                <w:szCs w:val="18"/>
              </w:rPr>
            </w:pPr>
            <w:r w:rsidRPr="00823538">
              <w:rPr>
                <w:bCs/>
                <w:iCs/>
                <w:sz w:val="18"/>
                <w:szCs w:val="18"/>
              </w:rPr>
              <w:t>+/-</w:t>
            </w:r>
          </w:p>
        </w:tc>
        <w:tc>
          <w:tcPr>
            <w:tcW w:w="971" w:type="dxa"/>
            <w:noWrap/>
          </w:tcPr>
          <w:p w:rsidR="00EC1D90" w:rsidRPr="00823538" w:rsidRDefault="00EC1D90" w:rsidP="00A7519B">
            <w:pPr>
              <w:rPr>
                <w:sz w:val="16"/>
                <w:szCs w:val="16"/>
              </w:rPr>
            </w:pPr>
            <w:r w:rsidRPr="00823538">
              <w:rPr>
                <w:iCs/>
                <w:sz w:val="16"/>
                <w:szCs w:val="16"/>
              </w:rPr>
              <w:t>-0.181</w:t>
            </w:r>
          </w:p>
        </w:tc>
        <w:tc>
          <w:tcPr>
            <w:tcW w:w="1134" w:type="dxa"/>
            <w:noWrap/>
          </w:tcPr>
          <w:p w:rsidR="00EC1D90" w:rsidRPr="00823538" w:rsidRDefault="00EC1D90" w:rsidP="00A7519B">
            <w:pPr>
              <w:rPr>
                <w:sz w:val="16"/>
                <w:szCs w:val="16"/>
              </w:rPr>
            </w:pPr>
            <w:r w:rsidRPr="00823538">
              <w:rPr>
                <w:sz w:val="16"/>
                <w:szCs w:val="16"/>
              </w:rPr>
              <w:t>0.694</w:t>
            </w:r>
          </w:p>
        </w:tc>
        <w:tc>
          <w:tcPr>
            <w:tcW w:w="1134" w:type="dxa"/>
            <w:noWrap/>
          </w:tcPr>
          <w:p w:rsidR="00EC1D90" w:rsidRPr="00823538" w:rsidRDefault="00EC1D90" w:rsidP="00A7519B">
            <w:pPr>
              <w:rPr>
                <w:sz w:val="16"/>
                <w:szCs w:val="16"/>
              </w:rPr>
            </w:pPr>
            <w:r w:rsidRPr="00823538">
              <w:rPr>
                <w:sz w:val="16"/>
                <w:szCs w:val="16"/>
              </w:rPr>
              <w:t>0.967</w:t>
            </w:r>
          </w:p>
        </w:tc>
        <w:tc>
          <w:tcPr>
            <w:tcW w:w="993"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sz w:val="16"/>
                <w:szCs w:val="16"/>
              </w:rPr>
            </w:pPr>
            <w:r w:rsidRPr="00823538">
              <w:rPr>
                <w:sz w:val="16"/>
                <w:szCs w:val="16"/>
              </w:rPr>
              <w:t>1.895</w:t>
            </w:r>
          </w:p>
        </w:tc>
        <w:tc>
          <w:tcPr>
            <w:tcW w:w="1134" w:type="dxa"/>
            <w:noWrap/>
          </w:tcPr>
          <w:p w:rsidR="00EC1D90" w:rsidRPr="00823538" w:rsidRDefault="00EC1D90" w:rsidP="00A7519B">
            <w:pPr>
              <w:rPr>
                <w:sz w:val="16"/>
                <w:szCs w:val="16"/>
              </w:rPr>
            </w:pPr>
            <w:r w:rsidRPr="00823538">
              <w:rPr>
                <w:sz w:val="16"/>
                <w:szCs w:val="16"/>
              </w:rPr>
              <w:t>0.478</w:t>
            </w:r>
          </w:p>
        </w:tc>
        <w:tc>
          <w:tcPr>
            <w:tcW w:w="992" w:type="dxa"/>
            <w:noWrap/>
          </w:tcPr>
          <w:p w:rsidR="00EC1D90" w:rsidRPr="00823538" w:rsidRDefault="00EC1D90" w:rsidP="00A7519B">
            <w:pPr>
              <w:rPr>
                <w:sz w:val="16"/>
                <w:szCs w:val="16"/>
              </w:rPr>
            </w:pPr>
            <w:r w:rsidRPr="00823538">
              <w:rPr>
                <w:sz w:val="16"/>
                <w:szCs w:val="16"/>
              </w:rPr>
              <w:t>0.967</w:t>
            </w:r>
          </w:p>
        </w:tc>
        <w:tc>
          <w:tcPr>
            <w:tcW w:w="1095" w:type="dxa"/>
            <w:tcBorders>
              <w:top w:val="single" w:sz="4" w:space="0" w:color="000000" w:themeColor="text1"/>
              <w:bottom w:val="single" w:sz="4" w:space="0" w:color="000000" w:themeColor="text1"/>
            </w:tcBorders>
            <w:shd w:val="clear" w:color="auto" w:fill="auto"/>
          </w:tcPr>
          <w:p w:rsidR="00EC1D90" w:rsidRPr="00823538" w:rsidRDefault="00EC1D90" w:rsidP="00A7519B">
            <w:pPr>
              <w:rPr>
                <w:sz w:val="16"/>
                <w:szCs w:val="16"/>
              </w:rPr>
            </w:pPr>
            <w:r w:rsidRPr="00823538">
              <w:rPr>
                <w:sz w:val="16"/>
                <w:szCs w:val="16"/>
              </w:rPr>
              <w:t>-0.982</w:t>
            </w:r>
          </w:p>
        </w:tc>
      </w:tr>
      <w:tr w:rsidR="00EC1D90" w:rsidRPr="00823538" w:rsidTr="00A7519B">
        <w:trPr>
          <w:trHeight w:val="106"/>
        </w:trPr>
        <w:tc>
          <w:tcPr>
            <w:tcW w:w="1085" w:type="dxa"/>
            <w:vMerge/>
            <w:noWrap/>
          </w:tcPr>
          <w:p w:rsidR="00EC1D90" w:rsidRPr="00823538" w:rsidRDefault="00EC1D90" w:rsidP="00A7519B">
            <w:pPr>
              <w:rPr>
                <w:rFonts w:cstheme="minorHAnsi"/>
                <w:bCs/>
                <w:i/>
                <w:iCs/>
                <w:sz w:val="18"/>
                <w:szCs w:val="18"/>
                <w:lang w:val="en-GB"/>
              </w:rPr>
            </w:pPr>
          </w:p>
        </w:tc>
        <w:tc>
          <w:tcPr>
            <w:tcW w:w="887" w:type="dxa"/>
            <w:vMerge/>
            <w:noWrap/>
          </w:tcPr>
          <w:p w:rsidR="00EC1D90" w:rsidRPr="00823538" w:rsidRDefault="00EC1D90" w:rsidP="00A7519B">
            <w:pPr>
              <w:rPr>
                <w:bCs/>
                <w:iCs/>
                <w:sz w:val="18"/>
                <w:szCs w:val="18"/>
              </w:rPr>
            </w:pPr>
          </w:p>
        </w:tc>
        <w:tc>
          <w:tcPr>
            <w:tcW w:w="971" w:type="dxa"/>
            <w:noWrap/>
          </w:tcPr>
          <w:p w:rsidR="00EC1D90" w:rsidRPr="00823538" w:rsidRDefault="00EC1D90" w:rsidP="00A7519B">
            <w:pPr>
              <w:rPr>
                <w:sz w:val="16"/>
                <w:szCs w:val="16"/>
              </w:rPr>
            </w:pPr>
            <w:r w:rsidRPr="00823538">
              <w:rPr>
                <w:iCs/>
                <w:sz w:val="16"/>
                <w:szCs w:val="16"/>
              </w:rPr>
              <w:t>(-0.983)</w:t>
            </w:r>
          </w:p>
        </w:tc>
        <w:tc>
          <w:tcPr>
            <w:tcW w:w="1134" w:type="dxa"/>
            <w:noWrap/>
          </w:tcPr>
          <w:p w:rsidR="00EC1D90" w:rsidRPr="00823538" w:rsidRDefault="00EC1D90" w:rsidP="00A7519B">
            <w:pPr>
              <w:rPr>
                <w:sz w:val="16"/>
                <w:szCs w:val="16"/>
              </w:rPr>
            </w:pPr>
            <w:r w:rsidRPr="00823538">
              <w:rPr>
                <w:iCs/>
                <w:sz w:val="16"/>
                <w:szCs w:val="16"/>
              </w:rPr>
              <w:t>(0.359)</w:t>
            </w:r>
          </w:p>
        </w:tc>
        <w:tc>
          <w:tcPr>
            <w:tcW w:w="1134" w:type="dxa"/>
            <w:noWrap/>
          </w:tcPr>
          <w:p w:rsidR="00EC1D90" w:rsidRPr="00823538" w:rsidRDefault="00EC1D90" w:rsidP="00A7519B">
            <w:pPr>
              <w:rPr>
                <w:sz w:val="16"/>
                <w:szCs w:val="16"/>
              </w:rPr>
            </w:pPr>
            <w:r w:rsidRPr="00823538">
              <w:rPr>
                <w:sz w:val="16"/>
                <w:szCs w:val="16"/>
              </w:rPr>
              <w:t>(1.096)</w:t>
            </w:r>
          </w:p>
        </w:tc>
        <w:tc>
          <w:tcPr>
            <w:tcW w:w="993" w:type="dxa"/>
            <w:tcBorders>
              <w:top w:val="single" w:sz="4" w:space="0" w:color="000000" w:themeColor="text1"/>
              <w:bottom w:val="single" w:sz="4" w:space="0" w:color="000000" w:themeColor="text1"/>
            </w:tcBorders>
            <w:shd w:val="pct5" w:color="auto" w:fill="auto"/>
            <w:noWrap/>
          </w:tcPr>
          <w:p w:rsidR="00EC1D90" w:rsidRPr="00823538" w:rsidRDefault="00EC1D90" w:rsidP="00A7519B">
            <w:pPr>
              <w:rPr>
                <w:sz w:val="16"/>
                <w:szCs w:val="16"/>
              </w:rPr>
            </w:pPr>
            <w:r w:rsidRPr="00823538">
              <w:rPr>
                <w:sz w:val="16"/>
                <w:szCs w:val="16"/>
              </w:rPr>
              <w:t>(4.527)</w:t>
            </w:r>
            <w:r w:rsidRPr="00823538">
              <w:rPr>
                <w:rFonts w:ascii="Arial" w:hAnsi="Arial" w:cs="Arial"/>
                <w:sz w:val="16"/>
                <w:szCs w:val="16"/>
              </w:rPr>
              <w:t xml:space="preserve"> ***</w:t>
            </w:r>
          </w:p>
        </w:tc>
        <w:tc>
          <w:tcPr>
            <w:tcW w:w="1134" w:type="dxa"/>
            <w:noWrap/>
          </w:tcPr>
          <w:p w:rsidR="00EC1D90" w:rsidRPr="00823538" w:rsidRDefault="00EC1D90" w:rsidP="00A7519B">
            <w:pPr>
              <w:rPr>
                <w:sz w:val="16"/>
                <w:szCs w:val="16"/>
              </w:rPr>
            </w:pPr>
            <w:r w:rsidRPr="00823538">
              <w:rPr>
                <w:iCs/>
                <w:sz w:val="16"/>
                <w:szCs w:val="16"/>
              </w:rPr>
              <w:t>(0.752)</w:t>
            </w:r>
          </w:p>
        </w:tc>
        <w:tc>
          <w:tcPr>
            <w:tcW w:w="992" w:type="dxa"/>
            <w:noWrap/>
          </w:tcPr>
          <w:p w:rsidR="00EC1D90" w:rsidRPr="00823538" w:rsidRDefault="00EC1D90" w:rsidP="00A7519B">
            <w:pPr>
              <w:rPr>
                <w:sz w:val="16"/>
                <w:szCs w:val="16"/>
              </w:rPr>
            </w:pPr>
            <w:r w:rsidRPr="00823538">
              <w:rPr>
                <w:iCs/>
                <w:sz w:val="16"/>
                <w:szCs w:val="16"/>
              </w:rPr>
              <w:t>(0.284)</w:t>
            </w:r>
          </w:p>
        </w:tc>
        <w:tc>
          <w:tcPr>
            <w:tcW w:w="1095" w:type="dxa"/>
            <w:tcBorders>
              <w:top w:val="single" w:sz="4" w:space="0" w:color="000000" w:themeColor="text1"/>
              <w:bottom w:val="single" w:sz="4" w:space="0" w:color="000000" w:themeColor="text1"/>
            </w:tcBorders>
            <w:shd w:val="clear" w:color="auto" w:fill="auto"/>
          </w:tcPr>
          <w:p w:rsidR="00EC1D90" w:rsidRPr="00823538" w:rsidRDefault="00EC1D90" w:rsidP="00A7519B">
            <w:pPr>
              <w:rPr>
                <w:sz w:val="16"/>
                <w:szCs w:val="16"/>
              </w:rPr>
            </w:pPr>
            <w:r w:rsidRPr="00823538">
              <w:rPr>
                <w:iCs/>
                <w:sz w:val="16"/>
                <w:szCs w:val="16"/>
              </w:rPr>
              <w:t>(-1.087)</w:t>
            </w:r>
            <w:r w:rsidRPr="00823538">
              <w:rPr>
                <w:rFonts w:ascii="Arial" w:hAnsi="Arial" w:cs="Arial"/>
                <w:sz w:val="16"/>
                <w:szCs w:val="16"/>
              </w:rPr>
              <w:t xml:space="preserve"> </w:t>
            </w:r>
          </w:p>
        </w:tc>
      </w:tr>
      <w:tr w:rsidR="00EC1D90" w:rsidRPr="00823538" w:rsidTr="00A7519B">
        <w:trPr>
          <w:trHeight w:val="260"/>
        </w:trPr>
        <w:tc>
          <w:tcPr>
            <w:tcW w:w="1085" w:type="dxa"/>
            <w:noWrap/>
          </w:tcPr>
          <w:p w:rsidR="00EC1D90" w:rsidRPr="00823538" w:rsidRDefault="00EC1D90" w:rsidP="00A7519B">
            <w:pPr>
              <w:rPr>
                <w:rFonts w:cstheme="minorHAnsi"/>
                <w:bCs/>
                <w:iCs/>
                <w:sz w:val="18"/>
                <w:szCs w:val="18"/>
              </w:rPr>
            </w:pPr>
            <w:r w:rsidRPr="00823538">
              <w:rPr>
                <w:rFonts w:cstheme="minorHAnsi"/>
                <w:bCs/>
                <w:iCs/>
                <w:sz w:val="18"/>
                <w:szCs w:val="18"/>
              </w:rPr>
              <w:t>Adj R</w:t>
            </w:r>
            <w:r w:rsidRPr="00823538">
              <w:rPr>
                <w:rFonts w:cstheme="minorHAnsi"/>
                <w:bCs/>
                <w:iCs/>
                <w:sz w:val="18"/>
                <w:szCs w:val="18"/>
                <w:vertAlign w:val="superscript"/>
              </w:rPr>
              <w:t>2</w:t>
            </w:r>
          </w:p>
        </w:tc>
        <w:tc>
          <w:tcPr>
            <w:tcW w:w="887" w:type="dxa"/>
            <w:noWrap/>
          </w:tcPr>
          <w:p w:rsidR="00EC1D90" w:rsidRPr="00823538" w:rsidRDefault="00EC1D90" w:rsidP="00A7519B">
            <w:pPr>
              <w:rPr>
                <w:bCs/>
                <w:iCs/>
                <w:sz w:val="18"/>
                <w:szCs w:val="18"/>
              </w:rPr>
            </w:pPr>
          </w:p>
        </w:tc>
        <w:tc>
          <w:tcPr>
            <w:tcW w:w="971" w:type="dxa"/>
            <w:noWrap/>
          </w:tcPr>
          <w:p w:rsidR="00EC1D90" w:rsidRPr="00823538" w:rsidRDefault="00EC1D90" w:rsidP="00A7519B">
            <w:pPr>
              <w:rPr>
                <w:sz w:val="16"/>
                <w:szCs w:val="16"/>
              </w:rPr>
            </w:pPr>
            <w:r w:rsidRPr="00823538">
              <w:rPr>
                <w:sz w:val="16"/>
                <w:szCs w:val="16"/>
              </w:rPr>
              <w:t>30.10%</w:t>
            </w:r>
          </w:p>
        </w:tc>
        <w:tc>
          <w:tcPr>
            <w:tcW w:w="1134" w:type="dxa"/>
            <w:noWrap/>
          </w:tcPr>
          <w:p w:rsidR="00EC1D90" w:rsidRPr="00823538" w:rsidRDefault="00EC1D90" w:rsidP="00A7519B">
            <w:pPr>
              <w:rPr>
                <w:sz w:val="16"/>
                <w:szCs w:val="16"/>
              </w:rPr>
            </w:pPr>
            <w:r w:rsidRPr="00823538">
              <w:rPr>
                <w:sz w:val="16"/>
                <w:szCs w:val="16"/>
              </w:rPr>
              <w:t>13.90%</w:t>
            </w:r>
          </w:p>
        </w:tc>
        <w:tc>
          <w:tcPr>
            <w:tcW w:w="1134" w:type="dxa"/>
            <w:noWrap/>
          </w:tcPr>
          <w:p w:rsidR="00EC1D90" w:rsidRPr="00823538" w:rsidRDefault="00EC1D90" w:rsidP="00A7519B">
            <w:pPr>
              <w:rPr>
                <w:sz w:val="16"/>
                <w:szCs w:val="16"/>
              </w:rPr>
            </w:pPr>
            <w:r w:rsidRPr="00823538">
              <w:rPr>
                <w:sz w:val="16"/>
                <w:szCs w:val="16"/>
              </w:rPr>
              <w:t>14.80%</w:t>
            </w:r>
          </w:p>
        </w:tc>
        <w:tc>
          <w:tcPr>
            <w:tcW w:w="993" w:type="dxa"/>
            <w:tcBorders>
              <w:top w:val="single" w:sz="4" w:space="0" w:color="000000" w:themeColor="text1"/>
            </w:tcBorders>
            <w:noWrap/>
          </w:tcPr>
          <w:p w:rsidR="00EC1D90" w:rsidRPr="00823538" w:rsidRDefault="00EC1D90" w:rsidP="00A7519B">
            <w:pPr>
              <w:rPr>
                <w:sz w:val="16"/>
                <w:szCs w:val="16"/>
              </w:rPr>
            </w:pPr>
            <w:r w:rsidRPr="00823538">
              <w:rPr>
                <w:sz w:val="16"/>
                <w:szCs w:val="16"/>
              </w:rPr>
              <w:t>20.40%</w:t>
            </w:r>
          </w:p>
        </w:tc>
        <w:tc>
          <w:tcPr>
            <w:tcW w:w="1134" w:type="dxa"/>
            <w:noWrap/>
          </w:tcPr>
          <w:p w:rsidR="00EC1D90" w:rsidRPr="00823538" w:rsidRDefault="00EC1D90" w:rsidP="00A7519B">
            <w:pPr>
              <w:rPr>
                <w:sz w:val="16"/>
                <w:szCs w:val="16"/>
              </w:rPr>
            </w:pPr>
            <w:r w:rsidRPr="00823538">
              <w:rPr>
                <w:sz w:val="16"/>
                <w:szCs w:val="16"/>
              </w:rPr>
              <w:t>12.20%</w:t>
            </w:r>
          </w:p>
        </w:tc>
        <w:tc>
          <w:tcPr>
            <w:tcW w:w="992" w:type="dxa"/>
            <w:noWrap/>
          </w:tcPr>
          <w:p w:rsidR="00EC1D90" w:rsidRPr="00823538" w:rsidRDefault="00EC1D90" w:rsidP="00A7519B">
            <w:pPr>
              <w:rPr>
                <w:sz w:val="16"/>
                <w:szCs w:val="16"/>
              </w:rPr>
            </w:pPr>
            <w:r w:rsidRPr="00823538">
              <w:rPr>
                <w:sz w:val="16"/>
                <w:szCs w:val="16"/>
              </w:rPr>
              <w:t>6.50%</w:t>
            </w:r>
          </w:p>
        </w:tc>
        <w:tc>
          <w:tcPr>
            <w:tcW w:w="1095" w:type="dxa"/>
            <w:tcBorders>
              <w:top w:val="single" w:sz="4" w:space="0" w:color="000000" w:themeColor="text1"/>
            </w:tcBorders>
          </w:tcPr>
          <w:p w:rsidR="00EC1D90" w:rsidRPr="00823538" w:rsidRDefault="00EC1D90" w:rsidP="00A7519B">
            <w:pPr>
              <w:rPr>
                <w:sz w:val="16"/>
                <w:szCs w:val="16"/>
              </w:rPr>
            </w:pPr>
            <w:r w:rsidRPr="00823538">
              <w:rPr>
                <w:sz w:val="16"/>
                <w:szCs w:val="16"/>
              </w:rPr>
              <w:t>9.90.%</w:t>
            </w:r>
          </w:p>
        </w:tc>
      </w:tr>
      <w:tr w:rsidR="00EC1D90" w:rsidRPr="00823538" w:rsidTr="00A7519B">
        <w:trPr>
          <w:trHeight w:val="260"/>
        </w:trPr>
        <w:tc>
          <w:tcPr>
            <w:tcW w:w="1085" w:type="dxa"/>
            <w:noWrap/>
          </w:tcPr>
          <w:p w:rsidR="00EC1D90" w:rsidRPr="00823538" w:rsidRDefault="00EC1D90" w:rsidP="00A7519B">
            <w:pPr>
              <w:rPr>
                <w:rFonts w:cstheme="minorHAnsi"/>
                <w:bCs/>
                <w:iCs/>
                <w:sz w:val="18"/>
                <w:szCs w:val="18"/>
              </w:rPr>
            </w:pPr>
            <w:r w:rsidRPr="00823538">
              <w:rPr>
                <w:rFonts w:cstheme="minorHAnsi"/>
                <w:bCs/>
                <w:iCs/>
                <w:sz w:val="18"/>
                <w:szCs w:val="18"/>
              </w:rPr>
              <w:t>Statistique F</w:t>
            </w:r>
          </w:p>
        </w:tc>
        <w:tc>
          <w:tcPr>
            <w:tcW w:w="887" w:type="dxa"/>
            <w:noWrap/>
          </w:tcPr>
          <w:p w:rsidR="00EC1D90" w:rsidRPr="00823538" w:rsidRDefault="00EC1D90" w:rsidP="00A7519B">
            <w:pPr>
              <w:rPr>
                <w:bCs/>
                <w:iCs/>
                <w:sz w:val="18"/>
                <w:szCs w:val="18"/>
              </w:rPr>
            </w:pPr>
          </w:p>
        </w:tc>
        <w:tc>
          <w:tcPr>
            <w:tcW w:w="971" w:type="dxa"/>
            <w:noWrap/>
          </w:tcPr>
          <w:p w:rsidR="00EC1D90" w:rsidRPr="00823538" w:rsidRDefault="00EC1D90" w:rsidP="00A7519B">
            <w:pPr>
              <w:rPr>
                <w:sz w:val="16"/>
                <w:szCs w:val="16"/>
              </w:rPr>
            </w:pPr>
            <w:r w:rsidRPr="00823538">
              <w:rPr>
                <w:sz w:val="16"/>
                <w:szCs w:val="16"/>
              </w:rPr>
              <w:t>11.933</w:t>
            </w:r>
            <w:r w:rsidRPr="00823538">
              <w:rPr>
                <w:rFonts w:ascii="Arial" w:hAnsi="Arial" w:cs="Arial"/>
                <w:sz w:val="16"/>
                <w:szCs w:val="16"/>
              </w:rPr>
              <w:t>***</w:t>
            </w:r>
          </w:p>
        </w:tc>
        <w:tc>
          <w:tcPr>
            <w:tcW w:w="1134" w:type="dxa"/>
            <w:noWrap/>
          </w:tcPr>
          <w:p w:rsidR="00EC1D90" w:rsidRPr="00823538" w:rsidRDefault="00EC1D90" w:rsidP="00A7519B">
            <w:pPr>
              <w:rPr>
                <w:sz w:val="16"/>
                <w:szCs w:val="16"/>
              </w:rPr>
            </w:pPr>
            <w:r w:rsidRPr="00823538">
              <w:rPr>
                <w:sz w:val="16"/>
                <w:szCs w:val="16"/>
              </w:rPr>
              <w:t>8.644</w:t>
            </w:r>
            <w:r w:rsidRPr="00823538">
              <w:rPr>
                <w:rFonts w:ascii="Arial" w:hAnsi="Arial" w:cs="Arial"/>
                <w:sz w:val="16"/>
                <w:szCs w:val="16"/>
              </w:rPr>
              <w:t>***</w:t>
            </w:r>
          </w:p>
        </w:tc>
        <w:tc>
          <w:tcPr>
            <w:tcW w:w="1134" w:type="dxa"/>
            <w:noWrap/>
          </w:tcPr>
          <w:p w:rsidR="00EC1D90" w:rsidRPr="00823538" w:rsidRDefault="00EC1D90" w:rsidP="00A7519B">
            <w:pPr>
              <w:rPr>
                <w:sz w:val="16"/>
                <w:szCs w:val="16"/>
              </w:rPr>
            </w:pPr>
            <w:r w:rsidRPr="00823538">
              <w:rPr>
                <w:sz w:val="16"/>
                <w:szCs w:val="16"/>
              </w:rPr>
              <w:t>9.927</w:t>
            </w:r>
            <w:r w:rsidRPr="00823538">
              <w:rPr>
                <w:rFonts w:ascii="Arial" w:hAnsi="Arial" w:cs="Arial"/>
                <w:sz w:val="16"/>
                <w:szCs w:val="16"/>
              </w:rPr>
              <w:t>***</w:t>
            </w:r>
          </w:p>
        </w:tc>
        <w:tc>
          <w:tcPr>
            <w:tcW w:w="993" w:type="dxa"/>
            <w:noWrap/>
          </w:tcPr>
          <w:p w:rsidR="00EC1D90" w:rsidRPr="00823538" w:rsidRDefault="00EC1D90" w:rsidP="00A7519B">
            <w:pPr>
              <w:rPr>
                <w:sz w:val="16"/>
                <w:szCs w:val="16"/>
              </w:rPr>
            </w:pPr>
            <w:r w:rsidRPr="00823538">
              <w:rPr>
                <w:sz w:val="16"/>
                <w:szCs w:val="16"/>
              </w:rPr>
              <w:t>13.857</w:t>
            </w:r>
            <w:r w:rsidRPr="00823538">
              <w:rPr>
                <w:rFonts w:ascii="Arial" w:hAnsi="Arial" w:cs="Arial"/>
                <w:sz w:val="16"/>
                <w:szCs w:val="16"/>
              </w:rPr>
              <w:t>***</w:t>
            </w:r>
          </w:p>
        </w:tc>
        <w:tc>
          <w:tcPr>
            <w:tcW w:w="1134" w:type="dxa"/>
            <w:noWrap/>
          </w:tcPr>
          <w:p w:rsidR="00EC1D90" w:rsidRPr="00823538" w:rsidRDefault="00EC1D90" w:rsidP="00A7519B">
            <w:pPr>
              <w:rPr>
                <w:sz w:val="16"/>
                <w:szCs w:val="16"/>
              </w:rPr>
            </w:pPr>
            <w:r w:rsidRPr="00823538">
              <w:rPr>
                <w:sz w:val="16"/>
                <w:szCs w:val="16"/>
              </w:rPr>
              <w:t>8.344***</w:t>
            </w:r>
          </w:p>
        </w:tc>
        <w:tc>
          <w:tcPr>
            <w:tcW w:w="992" w:type="dxa"/>
            <w:noWrap/>
          </w:tcPr>
          <w:p w:rsidR="00EC1D90" w:rsidRPr="00823538" w:rsidRDefault="00EC1D90" w:rsidP="00A7519B">
            <w:pPr>
              <w:rPr>
                <w:sz w:val="16"/>
                <w:szCs w:val="16"/>
              </w:rPr>
            </w:pPr>
            <w:r w:rsidRPr="00823538">
              <w:rPr>
                <w:sz w:val="16"/>
                <w:szCs w:val="16"/>
              </w:rPr>
              <w:t>6.638</w:t>
            </w:r>
            <w:r w:rsidRPr="00823538">
              <w:rPr>
                <w:rFonts w:ascii="Arial" w:hAnsi="Arial" w:cs="Arial"/>
                <w:sz w:val="16"/>
                <w:szCs w:val="16"/>
              </w:rPr>
              <w:t>***</w:t>
            </w:r>
          </w:p>
        </w:tc>
        <w:tc>
          <w:tcPr>
            <w:tcW w:w="1095" w:type="dxa"/>
          </w:tcPr>
          <w:p w:rsidR="00EC1D90" w:rsidRPr="00823538" w:rsidRDefault="00EC1D90" w:rsidP="00A7519B">
            <w:pPr>
              <w:rPr>
                <w:sz w:val="16"/>
                <w:szCs w:val="16"/>
              </w:rPr>
            </w:pPr>
            <w:r w:rsidRPr="00823538">
              <w:rPr>
                <w:sz w:val="16"/>
                <w:szCs w:val="16"/>
              </w:rPr>
              <w:t>7.984</w:t>
            </w:r>
            <w:r w:rsidRPr="00823538">
              <w:rPr>
                <w:rFonts w:ascii="Arial" w:hAnsi="Arial" w:cs="Arial"/>
                <w:sz w:val="16"/>
                <w:szCs w:val="16"/>
              </w:rPr>
              <w:t>***</w:t>
            </w:r>
          </w:p>
        </w:tc>
      </w:tr>
    </w:tbl>
    <w:p w:rsidR="00415248" w:rsidRPr="00823538" w:rsidRDefault="00415248" w:rsidP="00415248">
      <w:pPr>
        <w:jc w:val="both"/>
        <w:rPr>
          <w:rFonts w:asciiTheme="majorBidi" w:hAnsiTheme="majorBidi" w:cstheme="majorBidi"/>
          <w:sz w:val="20"/>
          <w:szCs w:val="20"/>
          <w:lang w:val="en-US"/>
        </w:rPr>
      </w:pPr>
    </w:p>
    <w:p w:rsidR="00222CDB" w:rsidRPr="00823538" w:rsidRDefault="00415248" w:rsidP="00D054B9">
      <w:pPr>
        <w:autoSpaceDE w:val="0"/>
        <w:autoSpaceDN w:val="0"/>
        <w:adjustRightInd w:val="0"/>
        <w:jc w:val="both"/>
        <w:rPr>
          <w:rFonts w:asciiTheme="majorHAnsi" w:hAnsiTheme="majorHAnsi" w:cstheme="majorBidi"/>
          <w:sz w:val="16"/>
          <w:szCs w:val="16"/>
          <w:lang w:val="en-US"/>
        </w:rPr>
      </w:pPr>
      <w:r w:rsidRPr="00823538">
        <w:rPr>
          <w:rFonts w:asciiTheme="majorHAnsi" w:hAnsiTheme="majorHAnsi" w:cstheme="majorBidi"/>
          <w:sz w:val="16"/>
          <w:szCs w:val="16"/>
          <w:lang w:val="en-US"/>
        </w:rPr>
        <w:t xml:space="preserve">Where C-score </w:t>
      </w:r>
      <w:r w:rsidRPr="00823538">
        <w:rPr>
          <w:rFonts w:asciiTheme="majorHAnsi" w:hAnsiTheme="majorHAnsi" w:cstheme="majorBidi"/>
          <w:sz w:val="16"/>
          <w:szCs w:val="16"/>
          <w:vertAlign w:val="subscript"/>
          <w:lang w:val="en-US"/>
        </w:rPr>
        <w:t>i, t-1</w:t>
      </w:r>
      <w:r w:rsidRPr="00823538">
        <w:rPr>
          <w:rFonts w:asciiTheme="majorHAnsi" w:hAnsiTheme="majorHAnsi" w:cstheme="majorBidi"/>
          <w:sz w:val="16"/>
          <w:szCs w:val="16"/>
          <w:lang w:val="en-US"/>
        </w:rPr>
        <w:t xml:space="preserve"> is the level of conservatism of the previous year, </w:t>
      </w:r>
      <w:r w:rsidRPr="00823538">
        <w:rPr>
          <w:rFonts w:asciiTheme="majorHAnsi" w:hAnsiTheme="majorHAnsi" w:cstheme="majorBidi"/>
          <w:i/>
          <w:iCs/>
          <w:sz w:val="16"/>
          <w:szCs w:val="16"/>
          <w:lang w:val="en-US"/>
        </w:rPr>
        <w:t xml:space="preserve">Admint </w:t>
      </w:r>
      <w:r w:rsidRPr="00823538">
        <w:rPr>
          <w:rFonts w:asciiTheme="majorHAnsi" w:hAnsiTheme="majorHAnsi" w:cstheme="majorBidi"/>
          <w:i/>
          <w:iCs/>
          <w:sz w:val="16"/>
          <w:szCs w:val="16"/>
          <w:vertAlign w:val="subscript"/>
          <w:lang w:val="en-US"/>
        </w:rPr>
        <w:t>i,t</w:t>
      </w:r>
      <w:r w:rsidRPr="00823538">
        <w:rPr>
          <w:rFonts w:asciiTheme="majorHAnsi" w:hAnsiTheme="majorHAnsi" w:cstheme="majorBidi"/>
          <w:sz w:val="16"/>
          <w:szCs w:val="16"/>
          <w:lang w:val="en-US"/>
        </w:rPr>
        <w:t xml:space="preserve"> is the percentage of inside director. A director is considered as inside when he exercises executive functions in the firm or in the group</w:t>
      </w:r>
      <w:r w:rsidRPr="00823538">
        <w:rPr>
          <w:rFonts w:asciiTheme="majorHAnsi" w:hAnsiTheme="majorHAnsi" w:cstheme="majorBidi"/>
          <w:i/>
          <w:iCs/>
          <w:sz w:val="16"/>
          <w:szCs w:val="16"/>
          <w:lang w:val="en-US"/>
        </w:rPr>
        <w:t xml:space="preserve">, CF </w:t>
      </w:r>
      <w:r w:rsidRPr="00823538">
        <w:rPr>
          <w:rFonts w:asciiTheme="majorHAnsi" w:hAnsiTheme="majorHAnsi" w:cstheme="majorBidi"/>
          <w:i/>
          <w:iCs/>
          <w:sz w:val="16"/>
          <w:szCs w:val="16"/>
          <w:vertAlign w:val="subscript"/>
          <w:lang w:val="en-US"/>
        </w:rPr>
        <w:t>i,t</w:t>
      </w:r>
      <w:r w:rsidRPr="00823538">
        <w:rPr>
          <w:rFonts w:asciiTheme="majorHAnsi" w:hAnsiTheme="majorHAnsi" w:cstheme="majorBidi"/>
          <w:sz w:val="16"/>
          <w:szCs w:val="16"/>
          <w:lang w:val="en-US"/>
        </w:rPr>
        <w:t xml:space="preserve"> is a dummy variable that equals to 1 if the CEO is also the chairman of the board and 0 when there </w:t>
      </w:r>
      <w:r w:rsidR="00207807" w:rsidRPr="00823538">
        <w:rPr>
          <w:rFonts w:asciiTheme="majorHAnsi" w:hAnsiTheme="majorHAnsi" w:cstheme="majorBidi"/>
          <w:sz w:val="16"/>
          <w:szCs w:val="16"/>
          <w:lang w:val="en-US"/>
        </w:rPr>
        <w:t>is separation of the position between</w:t>
      </w:r>
      <w:r w:rsidRPr="00823538">
        <w:rPr>
          <w:rFonts w:asciiTheme="majorHAnsi" w:hAnsiTheme="majorHAnsi" w:cstheme="majorBidi"/>
          <w:sz w:val="16"/>
          <w:szCs w:val="16"/>
          <w:lang w:val="en-US"/>
        </w:rPr>
        <w:t xml:space="preserve"> Chairman of the board and the CEO or when the board have a two-tier structure supervisory board / management board, </w:t>
      </w:r>
      <w:r w:rsidRPr="00823538">
        <w:rPr>
          <w:rFonts w:asciiTheme="majorHAnsi" w:hAnsiTheme="majorHAnsi" w:cstheme="majorBidi"/>
          <w:i/>
          <w:iCs/>
          <w:sz w:val="16"/>
          <w:szCs w:val="16"/>
          <w:lang w:val="en-US"/>
        </w:rPr>
        <w:t xml:space="preserve">TC </w:t>
      </w:r>
      <w:r w:rsidRPr="00823538">
        <w:rPr>
          <w:rFonts w:asciiTheme="majorHAnsi" w:hAnsiTheme="majorHAnsi" w:cstheme="majorBidi"/>
          <w:i/>
          <w:iCs/>
          <w:sz w:val="16"/>
          <w:szCs w:val="16"/>
          <w:vertAlign w:val="subscript"/>
          <w:lang w:val="en-US"/>
        </w:rPr>
        <w:t>i,t</w:t>
      </w:r>
      <w:r w:rsidRPr="00823538">
        <w:rPr>
          <w:rFonts w:asciiTheme="majorHAnsi" w:hAnsiTheme="majorHAnsi" w:cstheme="majorBidi"/>
          <w:sz w:val="16"/>
          <w:szCs w:val="16"/>
          <w:lang w:val="en-US"/>
        </w:rPr>
        <w:t xml:space="preserve"> is the size of the board of directors is measured by the number of directors, </w:t>
      </w:r>
      <w:r w:rsidRPr="00823538">
        <w:rPr>
          <w:rFonts w:asciiTheme="majorHAnsi" w:hAnsiTheme="majorHAnsi" w:cstheme="majorBidi"/>
          <w:i/>
          <w:iCs/>
          <w:sz w:val="16"/>
          <w:szCs w:val="16"/>
          <w:lang w:val="en-US"/>
        </w:rPr>
        <w:t xml:space="preserve">IInst </w:t>
      </w:r>
      <w:r w:rsidRPr="00823538">
        <w:rPr>
          <w:rFonts w:asciiTheme="majorHAnsi" w:hAnsiTheme="majorHAnsi" w:cstheme="majorBidi"/>
          <w:sz w:val="16"/>
          <w:szCs w:val="16"/>
          <w:vertAlign w:val="subscript"/>
          <w:lang w:val="en-US"/>
        </w:rPr>
        <w:t>i,t</w:t>
      </w:r>
      <w:r w:rsidRPr="00823538">
        <w:rPr>
          <w:rFonts w:asciiTheme="majorHAnsi" w:hAnsiTheme="majorHAnsi" w:cstheme="majorBidi"/>
          <w:sz w:val="16"/>
          <w:szCs w:val="16"/>
          <w:lang w:val="en-US"/>
        </w:rPr>
        <w:t xml:space="preserve"> the participation of institutional investors in the capital, </w:t>
      </w:r>
      <w:r w:rsidRPr="00823538">
        <w:rPr>
          <w:rFonts w:asciiTheme="majorHAnsi" w:hAnsiTheme="majorHAnsi" w:cstheme="majorBidi"/>
          <w:i/>
          <w:iCs/>
          <w:sz w:val="16"/>
          <w:szCs w:val="16"/>
          <w:lang w:val="en-US"/>
        </w:rPr>
        <w:t xml:space="preserve">PropMAN </w:t>
      </w:r>
      <w:r w:rsidRPr="00823538">
        <w:rPr>
          <w:rFonts w:asciiTheme="majorHAnsi" w:hAnsiTheme="majorHAnsi" w:cstheme="majorBidi"/>
          <w:i/>
          <w:iCs/>
          <w:sz w:val="16"/>
          <w:szCs w:val="16"/>
          <w:vertAlign w:val="subscript"/>
          <w:lang w:val="en-US"/>
        </w:rPr>
        <w:t>i,t</w:t>
      </w:r>
      <w:r w:rsidRPr="00823538">
        <w:rPr>
          <w:rFonts w:asciiTheme="majorHAnsi" w:hAnsiTheme="majorHAnsi" w:cstheme="majorBidi"/>
          <w:sz w:val="16"/>
          <w:szCs w:val="16"/>
          <w:lang w:val="en-US"/>
        </w:rPr>
        <w:t xml:space="preserve">: is the total common shares held by managers divided by total common shares outstanding,  </w:t>
      </w:r>
      <w:r w:rsidRPr="00823538">
        <w:rPr>
          <w:rFonts w:asciiTheme="majorHAnsi" w:hAnsiTheme="majorHAnsi" w:cstheme="majorBidi"/>
          <w:i/>
          <w:iCs/>
          <w:sz w:val="16"/>
          <w:szCs w:val="16"/>
          <w:lang w:val="en-US"/>
        </w:rPr>
        <w:t xml:space="preserve">Audit </w:t>
      </w:r>
      <w:r w:rsidRPr="00823538">
        <w:rPr>
          <w:rFonts w:asciiTheme="majorHAnsi" w:hAnsiTheme="majorHAnsi" w:cstheme="majorBidi"/>
          <w:i/>
          <w:iCs/>
          <w:sz w:val="16"/>
          <w:szCs w:val="16"/>
          <w:vertAlign w:val="subscript"/>
          <w:lang w:val="en-US"/>
        </w:rPr>
        <w:t>i,t</w:t>
      </w:r>
      <w:r w:rsidRPr="00823538">
        <w:rPr>
          <w:rFonts w:asciiTheme="majorHAnsi" w:hAnsiTheme="majorHAnsi" w:cstheme="majorBidi"/>
          <w:sz w:val="16"/>
          <w:szCs w:val="16"/>
          <w:vertAlign w:val="subscript"/>
          <w:lang w:val="en-US"/>
        </w:rPr>
        <w:t xml:space="preserve">   </w:t>
      </w:r>
      <w:r w:rsidRPr="00823538">
        <w:rPr>
          <w:rFonts w:asciiTheme="majorHAnsi" w:hAnsiTheme="majorHAnsi" w:cstheme="majorBidi"/>
          <w:sz w:val="16"/>
          <w:szCs w:val="16"/>
          <w:lang w:val="en-US"/>
        </w:rPr>
        <w:t>is a</w:t>
      </w:r>
      <w:r w:rsidRPr="00823538">
        <w:rPr>
          <w:rFonts w:asciiTheme="majorHAnsi" w:hAnsiTheme="majorHAnsi" w:cstheme="majorBidi"/>
          <w:sz w:val="16"/>
          <w:szCs w:val="16"/>
          <w:vertAlign w:val="subscript"/>
          <w:lang w:val="en-US"/>
        </w:rPr>
        <w:t xml:space="preserve"> </w:t>
      </w:r>
      <w:r w:rsidRPr="00823538">
        <w:rPr>
          <w:rFonts w:asciiTheme="majorHAnsi" w:hAnsiTheme="majorHAnsi" w:cstheme="majorBidi"/>
          <w:sz w:val="16"/>
          <w:szCs w:val="16"/>
          <w:lang w:val="en-US"/>
        </w:rPr>
        <w:t xml:space="preserve">dummy variable taking the value 1 when the company in question is audited by at least one Big Four firms, and 0 otherwise. </w:t>
      </w:r>
      <w:r w:rsidRPr="00823538">
        <w:rPr>
          <w:rFonts w:asciiTheme="majorHAnsi" w:hAnsiTheme="majorHAnsi" w:cstheme="majorBidi"/>
          <w:i/>
          <w:iCs/>
          <w:sz w:val="16"/>
          <w:szCs w:val="16"/>
          <w:lang w:val="en-US"/>
        </w:rPr>
        <w:t>Litigation</w:t>
      </w:r>
      <w:r w:rsidRPr="00823538">
        <w:rPr>
          <w:rFonts w:asciiTheme="majorHAnsi" w:hAnsiTheme="majorHAnsi" w:cstheme="majorBidi"/>
          <w:i/>
          <w:iCs/>
          <w:sz w:val="16"/>
          <w:szCs w:val="16"/>
          <w:vertAlign w:val="subscript"/>
          <w:lang w:val="en-US"/>
        </w:rPr>
        <w:t>i,t</w:t>
      </w:r>
      <w:r w:rsidRPr="00823538">
        <w:rPr>
          <w:rFonts w:asciiTheme="majorHAnsi" w:hAnsiTheme="majorHAnsi" w:cstheme="majorBidi"/>
          <w:sz w:val="16"/>
          <w:szCs w:val="16"/>
          <w:lang w:val="en-US"/>
        </w:rPr>
        <w:t xml:space="preserve">  : is a dumm</w:t>
      </w:r>
      <w:r w:rsidR="00207807" w:rsidRPr="00823538">
        <w:rPr>
          <w:rFonts w:asciiTheme="majorHAnsi" w:hAnsiTheme="majorHAnsi" w:cstheme="majorBidi"/>
          <w:sz w:val="16"/>
          <w:szCs w:val="16"/>
          <w:lang w:val="en-US"/>
        </w:rPr>
        <w:t xml:space="preserve">y variable which is equal to </w:t>
      </w:r>
      <w:r w:rsidRPr="00823538">
        <w:rPr>
          <w:rFonts w:asciiTheme="majorHAnsi" w:hAnsiTheme="majorHAnsi" w:cstheme="majorBidi"/>
          <w:sz w:val="16"/>
          <w:szCs w:val="16"/>
          <w:lang w:val="en-US"/>
        </w:rPr>
        <w:t xml:space="preserve"> 1 if the company is a high-technology company and 0 otherwise.</w:t>
      </w:r>
    </w:p>
    <w:p w:rsidR="00A9617E" w:rsidRPr="00823538" w:rsidRDefault="00A9617E" w:rsidP="00A9617E">
      <w:pPr>
        <w:jc w:val="left"/>
        <w:rPr>
          <w:rFonts w:asciiTheme="majorHAnsi" w:hAnsiTheme="majorHAnsi" w:cstheme="majorBidi"/>
          <w:sz w:val="16"/>
          <w:szCs w:val="16"/>
          <w:lang w:val="en-US"/>
        </w:rPr>
      </w:pPr>
      <w:r w:rsidRPr="00823538">
        <w:rPr>
          <w:rFonts w:asciiTheme="majorHAnsi" w:hAnsiTheme="majorHAnsi" w:cstheme="majorBidi"/>
          <w:sz w:val="16"/>
          <w:szCs w:val="16"/>
          <w:lang w:val="en-US"/>
        </w:rPr>
        <w:t>* *</w:t>
      </w:r>
      <w:r w:rsidR="00207807" w:rsidRPr="00823538">
        <w:rPr>
          <w:rFonts w:asciiTheme="majorHAnsi" w:hAnsiTheme="majorHAnsi" w:cstheme="majorBidi"/>
          <w:sz w:val="16"/>
          <w:szCs w:val="16"/>
          <w:lang w:val="en-US"/>
        </w:rPr>
        <w:t xml:space="preserve">*, ***, respectively meaning </w:t>
      </w:r>
      <w:r w:rsidRPr="00823538">
        <w:rPr>
          <w:rFonts w:asciiTheme="majorHAnsi" w:hAnsiTheme="majorHAnsi" w:cstheme="majorBidi"/>
          <w:sz w:val="16"/>
          <w:szCs w:val="16"/>
          <w:lang w:val="en-US"/>
        </w:rPr>
        <w:t xml:space="preserve">10 %, 5 % and 1 % </w:t>
      </w:r>
    </w:p>
    <w:p w:rsidR="002840E4" w:rsidRPr="00A7519B" w:rsidRDefault="00A9617E" w:rsidP="00A7519B">
      <w:pPr>
        <w:jc w:val="left"/>
        <w:rPr>
          <w:rFonts w:asciiTheme="majorHAnsi" w:hAnsiTheme="majorHAnsi" w:cstheme="majorBidi"/>
          <w:sz w:val="16"/>
          <w:szCs w:val="16"/>
          <w:lang w:val="en-US"/>
        </w:rPr>
      </w:pPr>
      <w:r w:rsidRPr="00823538">
        <w:rPr>
          <w:rFonts w:asciiTheme="majorHAnsi" w:hAnsiTheme="majorHAnsi" w:cstheme="majorBidi"/>
          <w:sz w:val="16"/>
          <w:szCs w:val="16"/>
          <w:lang w:val="en-US"/>
        </w:rPr>
        <w:t>Figures in brackets indicate t of Studen</w:t>
      </w:r>
    </w:p>
    <w:p w:rsidR="002840E4" w:rsidRDefault="002840E4" w:rsidP="00062074">
      <w:pPr>
        <w:spacing w:line="288" w:lineRule="auto"/>
        <w:jc w:val="both"/>
        <w:rPr>
          <w:i/>
        </w:rPr>
      </w:pPr>
    </w:p>
    <w:p w:rsidR="007B4729" w:rsidRPr="00823538" w:rsidRDefault="007B4729" w:rsidP="00062074">
      <w:pPr>
        <w:spacing w:line="288" w:lineRule="auto"/>
        <w:jc w:val="both"/>
        <w:rPr>
          <w:i/>
        </w:rPr>
      </w:pPr>
    </w:p>
    <w:tbl>
      <w:tblPr>
        <w:tblStyle w:val="Grilledutableau"/>
        <w:tblW w:w="9015" w:type="dxa"/>
        <w:jc w:val="center"/>
        <w:tblBorders>
          <w:top w:val="single" w:sz="24" w:space="0" w:color="000000" w:themeColor="text1"/>
          <w:left w:val="single" w:sz="24" w:space="0" w:color="000000" w:themeColor="text1"/>
          <w:bottom w:val="single" w:sz="24" w:space="0" w:color="000000" w:themeColor="text1"/>
          <w:right w:val="single" w:sz="24" w:space="0" w:color="000000" w:themeColor="text1"/>
        </w:tblBorders>
        <w:tblLook w:val="0000"/>
      </w:tblPr>
      <w:tblGrid>
        <w:gridCol w:w="1242"/>
        <w:gridCol w:w="993"/>
        <w:gridCol w:w="992"/>
        <w:gridCol w:w="1134"/>
        <w:gridCol w:w="1134"/>
        <w:gridCol w:w="1276"/>
        <w:gridCol w:w="1164"/>
        <w:gridCol w:w="1080"/>
      </w:tblGrid>
      <w:tr w:rsidR="00A9617E" w:rsidRPr="00823538" w:rsidTr="00A7519B">
        <w:trPr>
          <w:trHeight w:val="444"/>
          <w:jc w:val="center"/>
        </w:trPr>
        <w:tc>
          <w:tcPr>
            <w:tcW w:w="9015" w:type="dxa"/>
            <w:gridSpan w:val="8"/>
            <w:noWrap/>
          </w:tcPr>
          <w:p w:rsidR="00A9617E" w:rsidRPr="00823538" w:rsidRDefault="00A7519B" w:rsidP="00E5375D">
            <w:pPr>
              <w:rPr>
                <w:bCs/>
                <w:iCs/>
                <w:sz w:val="18"/>
                <w:szCs w:val="18"/>
                <w:lang w:val="en-US"/>
              </w:rPr>
            </w:pPr>
            <w:r>
              <w:rPr>
                <w:rFonts w:asciiTheme="majorBidi" w:hAnsiTheme="majorBidi" w:cstheme="majorBidi"/>
                <w:b/>
                <w:bCs/>
                <w:i/>
                <w:iCs/>
                <w:sz w:val="20"/>
                <w:szCs w:val="20"/>
                <w:lang w:val="en-US"/>
              </w:rPr>
              <w:t>Table 5</w:t>
            </w:r>
            <w:r w:rsidR="007B4729">
              <w:rPr>
                <w:rFonts w:asciiTheme="majorBidi" w:hAnsiTheme="majorBidi" w:cstheme="majorBidi"/>
                <w:b/>
                <w:bCs/>
                <w:i/>
                <w:iCs/>
                <w:sz w:val="20"/>
                <w:szCs w:val="20"/>
                <w:lang w:val="en-US"/>
              </w:rPr>
              <w:t xml:space="preserve">: </w:t>
            </w:r>
            <w:r w:rsidR="00A9617E" w:rsidRPr="00823538">
              <w:rPr>
                <w:rFonts w:asciiTheme="majorBidi" w:hAnsiTheme="majorBidi" w:cstheme="majorBidi"/>
                <w:b/>
                <w:bCs/>
                <w:i/>
                <w:iCs/>
                <w:sz w:val="20"/>
                <w:szCs w:val="20"/>
                <w:lang w:val="en-US"/>
              </w:rPr>
              <w:t>Model2  without delayed variable C-score</w:t>
            </w:r>
          </w:p>
        </w:tc>
      </w:tr>
      <w:tr w:rsidR="00A9617E" w:rsidRPr="00823538" w:rsidTr="00A7519B">
        <w:trPr>
          <w:trHeight w:val="419"/>
          <w:jc w:val="center"/>
        </w:trPr>
        <w:tc>
          <w:tcPr>
            <w:tcW w:w="1242" w:type="dxa"/>
            <w:noWrap/>
          </w:tcPr>
          <w:p w:rsidR="00A9617E" w:rsidRPr="00823538" w:rsidRDefault="00A9617E" w:rsidP="00E5375D">
            <w:pPr>
              <w:rPr>
                <w:bCs/>
                <w:iCs/>
                <w:sz w:val="18"/>
                <w:szCs w:val="18"/>
              </w:rPr>
            </w:pPr>
            <w:r w:rsidRPr="00823538">
              <w:rPr>
                <w:bCs/>
                <w:iCs/>
                <w:sz w:val="18"/>
                <w:szCs w:val="18"/>
              </w:rPr>
              <w:t>Variables</w:t>
            </w:r>
          </w:p>
        </w:tc>
        <w:tc>
          <w:tcPr>
            <w:tcW w:w="993" w:type="dxa"/>
            <w:noWrap/>
          </w:tcPr>
          <w:p w:rsidR="00A9617E" w:rsidRPr="00823538" w:rsidRDefault="00A9617E" w:rsidP="00E5375D">
            <w:pPr>
              <w:rPr>
                <w:bCs/>
                <w:iCs/>
                <w:sz w:val="18"/>
                <w:szCs w:val="18"/>
              </w:rPr>
            </w:pPr>
            <w:r w:rsidRPr="00823538">
              <w:rPr>
                <w:bCs/>
                <w:iCs/>
                <w:sz w:val="18"/>
                <w:szCs w:val="18"/>
              </w:rPr>
              <w:t>Expected</w:t>
            </w:r>
          </w:p>
          <w:p w:rsidR="00A9617E" w:rsidRPr="00823538" w:rsidRDefault="00207807" w:rsidP="00E5375D">
            <w:pPr>
              <w:rPr>
                <w:bCs/>
                <w:iCs/>
                <w:sz w:val="18"/>
                <w:szCs w:val="18"/>
              </w:rPr>
            </w:pPr>
            <w:r w:rsidRPr="00823538">
              <w:rPr>
                <w:bCs/>
                <w:iCs/>
                <w:sz w:val="18"/>
                <w:szCs w:val="18"/>
              </w:rPr>
              <w:t>S</w:t>
            </w:r>
            <w:r w:rsidR="00A9617E" w:rsidRPr="00823538">
              <w:rPr>
                <w:bCs/>
                <w:iCs/>
                <w:sz w:val="18"/>
                <w:szCs w:val="18"/>
              </w:rPr>
              <w:t>ign</w:t>
            </w:r>
          </w:p>
        </w:tc>
        <w:tc>
          <w:tcPr>
            <w:tcW w:w="992" w:type="dxa"/>
            <w:noWrap/>
          </w:tcPr>
          <w:p w:rsidR="00A9617E" w:rsidRPr="00823538" w:rsidRDefault="00A9617E" w:rsidP="00E5375D">
            <w:pPr>
              <w:rPr>
                <w:bCs/>
                <w:iCs/>
                <w:sz w:val="18"/>
                <w:szCs w:val="18"/>
              </w:rPr>
            </w:pPr>
            <w:r w:rsidRPr="00823538">
              <w:rPr>
                <w:bCs/>
                <w:iCs/>
                <w:sz w:val="18"/>
                <w:szCs w:val="18"/>
              </w:rPr>
              <w:t>Model (2)</w:t>
            </w:r>
          </w:p>
        </w:tc>
        <w:tc>
          <w:tcPr>
            <w:tcW w:w="1134" w:type="dxa"/>
            <w:noWrap/>
          </w:tcPr>
          <w:p w:rsidR="00A9617E" w:rsidRPr="00823538" w:rsidRDefault="00DE2A0D" w:rsidP="00DE2A0D">
            <w:pPr>
              <w:rPr>
                <w:bCs/>
                <w:iCs/>
                <w:sz w:val="18"/>
                <w:szCs w:val="18"/>
              </w:rPr>
            </w:pPr>
            <w:r w:rsidRPr="00823538">
              <w:rPr>
                <w:bCs/>
                <w:iCs/>
                <w:sz w:val="18"/>
                <w:szCs w:val="18"/>
              </w:rPr>
              <w:t>Model (2.1</w:t>
            </w:r>
            <w:r w:rsidR="00A9617E" w:rsidRPr="00823538">
              <w:rPr>
                <w:bCs/>
                <w:iCs/>
                <w:sz w:val="18"/>
                <w:szCs w:val="18"/>
              </w:rPr>
              <w:t>)</w:t>
            </w:r>
          </w:p>
        </w:tc>
        <w:tc>
          <w:tcPr>
            <w:tcW w:w="1134" w:type="dxa"/>
            <w:noWrap/>
          </w:tcPr>
          <w:p w:rsidR="00A9617E" w:rsidRPr="00823538" w:rsidRDefault="00DE2A0D" w:rsidP="00E5375D">
            <w:pPr>
              <w:rPr>
                <w:bCs/>
                <w:iCs/>
                <w:sz w:val="18"/>
                <w:szCs w:val="18"/>
              </w:rPr>
            </w:pPr>
            <w:r w:rsidRPr="00823538">
              <w:rPr>
                <w:bCs/>
                <w:iCs/>
                <w:sz w:val="18"/>
                <w:szCs w:val="18"/>
              </w:rPr>
              <w:t>Model (2.2</w:t>
            </w:r>
            <w:r w:rsidR="00A9617E" w:rsidRPr="00823538">
              <w:rPr>
                <w:bCs/>
                <w:iCs/>
                <w:sz w:val="18"/>
                <w:szCs w:val="18"/>
              </w:rPr>
              <w:t>)</w:t>
            </w:r>
          </w:p>
        </w:tc>
        <w:tc>
          <w:tcPr>
            <w:tcW w:w="1276" w:type="dxa"/>
            <w:noWrap/>
          </w:tcPr>
          <w:p w:rsidR="00A9617E" w:rsidRPr="00823538" w:rsidRDefault="00DE2A0D" w:rsidP="00E5375D">
            <w:pPr>
              <w:rPr>
                <w:bCs/>
                <w:iCs/>
                <w:sz w:val="18"/>
                <w:szCs w:val="18"/>
              </w:rPr>
            </w:pPr>
            <w:r w:rsidRPr="00823538">
              <w:rPr>
                <w:bCs/>
                <w:iCs/>
                <w:sz w:val="18"/>
                <w:szCs w:val="18"/>
              </w:rPr>
              <w:t>Model (2.3</w:t>
            </w:r>
            <w:r w:rsidR="00A9617E" w:rsidRPr="00823538">
              <w:rPr>
                <w:bCs/>
                <w:iCs/>
                <w:sz w:val="18"/>
                <w:szCs w:val="18"/>
              </w:rPr>
              <w:t>)</w:t>
            </w:r>
          </w:p>
        </w:tc>
        <w:tc>
          <w:tcPr>
            <w:tcW w:w="1164" w:type="dxa"/>
            <w:noWrap/>
          </w:tcPr>
          <w:p w:rsidR="00A9617E" w:rsidRPr="00823538" w:rsidRDefault="00DE2A0D" w:rsidP="00E5375D">
            <w:pPr>
              <w:rPr>
                <w:bCs/>
                <w:iCs/>
                <w:sz w:val="18"/>
                <w:szCs w:val="18"/>
              </w:rPr>
            </w:pPr>
            <w:r w:rsidRPr="00823538">
              <w:rPr>
                <w:bCs/>
                <w:iCs/>
                <w:sz w:val="18"/>
                <w:szCs w:val="18"/>
              </w:rPr>
              <w:t>Model (2.4</w:t>
            </w:r>
            <w:r w:rsidR="00A9617E" w:rsidRPr="00823538">
              <w:rPr>
                <w:bCs/>
                <w:iCs/>
                <w:sz w:val="18"/>
                <w:szCs w:val="18"/>
              </w:rPr>
              <w:t>)</w:t>
            </w:r>
          </w:p>
        </w:tc>
        <w:tc>
          <w:tcPr>
            <w:tcW w:w="1080" w:type="dxa"/>
            <w:noWrap/>
          </w:tcPr>
          <w:p w:rsidR="00A9617E" w:rsidRPr="00823538" w:rsidRDefault="00DE2A0D" w:rsidP="00E5375D">
            <w:pPr>
              <w:rPr>
                <w:bCs/>
                <w:iCs/>
                <w:sz w:val="18"/>
                <w:szCs w:val="18"/>
              </w:rPr>
            </w:pPr>
            <w:r w:rsidRPr="00823538">
              <w:rPr>
                <w:bCs/>
                <w:iCs/>
                <w:sz w:val="18"/>
                <w:szCs w:val="18"/>
              </w:rPr>
              <w:t>Model (2.5</w:t>
            </w:r>
            <w:r w:rsidR="00A9617E" w:rsidRPr="00823538">
              <w:rPr>
                <w:bCs/>
                <w:iCs/>
                <w:sz w:val="18"/>
                <w:szCs w:val="18"/>
              </w:rPr>
              <w:t>)</w:t>
            </w:r>
          </w:p>
        </w:tc>
      </w:tr>
      <w:tr w:rsidR="00A9617E" w:rsidRPr="00823538" w:rsidTr="00A7519B">
        <w:trPr>
          <w:trHeight w:val="94"/>
          <w:jc w:val="center"/>
        </w:trPr>
        <w:tc>
          <w:tcPr>
            <w:tcW w:w="1242" w:type="dxa"/>
            <w:noWrap/>
          </w:tcPr>
          <w:p w:rsidR="00A9617E" w:rsidRPr="00823538" w:rsidRDefault="00A9617E" w:rsidP="00E5375D">
            <w:pPr>
              <w:rPr>
                <w:sz w:val="18"/>
                <w:szCs w:val="18"/>
              </w:rPr>
            </w:pPr>
            <w:r w:rsidRPr="00823538">
              <w:rPr>
                <w:sz w:val="18"/>
                <w:szCs w:val="18"/>
              </w:rPr>
              <w:t> </w:t>
            </w:r>
          </w:p>
        </w:tc>
        <w:tc>
          <w:tcPr>
            <w:tcW w:w="993" w:type="dxa"/>
            <w:noWrap/>
          </w:tcPr>
          <w:p w:rsidR="00A9617E" w:rsidRPr="00823538" w:rsidRDefault="00A9617E" w:rsidP="00E5375D">
            <w:pPr>
              <w:rPr>
                <w:sz w:val="18"/>
                <w:szCs w:val="18"/>
              </w:rPr>
            </w:pPr>
            <w:r w:rsidRPr="00823538">
              <w:rPr>
                <w:sz w:val="18"/>
                <w:szCs w:val="18"/>
              </w:rPr>
              <w:t> </w:t>
            </w:r>
          </w:p>
        </w:tc>
        <w:tc>
          <w:tcPr>
            <w:tcW w:w="992" w:type="dxa"/>
            <w:noWrap/>
          </w:tcPr>
          <w:p w:rsidR="00A9617E" w:rsidRPr="00823538" w:rsidRDefault="00A9617E" w:rsidP="00E5375D">
            <w:pPr>
              <w:rPr>
                <w:sz w:val="18"/>
                <w:szCs w:val="18"/>
              </w:rPr>
            </w:pPr>
            <w:r w:rsidRPr="00823538">
              <w:rPr>
                <w:sz w:val="18"/>
                <w:szCs w:val="18"/>
              </w:rPr>
              <w:t> </w:t>
            </w:r>
          </w:p>
        </w:tc>
        <w:tc>
          <w:tcPr>
            <w:tcW w:w="1134" w:type="dxa"/>
            <w:noWrap/>
          </w:tcPr>
          <w:p w:rsidR="00A9617E" w:rsidRPr="00823538" w:rsidRDefault="00A9617E" w:rsidP="00E5375D">
            <w:pPr>
              <w:rPr>
                <w:sz w:val="18"/>
                <w:szCs w:val="18"/>
              </w:rPr>
            </w:pPr>
            <w:r w:rsidRPr="00823538">
              <w:rPr>
                <w:sz w:val="18"/>
                <w:szCs w:val="18"/>
              </w:rPr>
              <w:t> </w:t>
            </w:r>
          </w:p>
        </w:tc>
        <w:tc>
          <w:tcPr>
            <w:tcW w:w="1134" w:type="dxa"/>
            <w:noWrap/>
          </w:tcPr>
          <w:p w:rsidR="00A9617E" w:rsidRPr="00823538" w:rsidRDefault="00A9617E" w:rsidP="00E5375D">
            <w:pPr>
              <w:rPr>
                <w:sz w:val="18"/>
                <w:szCs w:val="18"/>
              </w:rPr>
            </w:pPr>
            <w:r w:rsidRPr="00823538">
              <w:rPr>
                <w:sz w:val="18"/>
                <w:szCs w:val="18"/>
              </w:rPr>
              <w:t> </w:t>
            </w:r>
          </w:p>
        </w:tc>
        <w:tc>
          <w:tcPr>
            <w:tcW w:w="1276" w:type="dxa"/>
            <w:noWrap/>
          </w:tcPr>
          <w:p w:rsidR="00A9617E" w:rsidRPr="00823538" w:rsidRDefault="00A9617E" w:rsidP="00E5375D">
            <w:pPr>
              <w:rPr>
                <w:sz w:val="18"/>
                <w:szCs w:val="18"/>
              </w:rPr>
            </w:pPr>
            <w:r w:rsidRPr="00823538">
              <w:rPr>
                <w:sz w:val="18"/>
                <w:szCs w:val="18"/>
              </w:rPr>
              <w:t> </w:t>
            </w:r>
          </w:p>
        </w:tc>
        <w:tc>
          <w:tcPr>
            <w:tcW w:w="1164" w:type="dxa"/>
            <w:noWrap/>
          </w:tcPr>
          <w:p w:rsidR="00A9617E" w:rsidRPr="00823538" w:rsidRDefault="00A9617E" w:rsidP="00E5375D">
            <w:pPr>
              <w:rPr>
                <w:sz w:val="18"/>
                <w:szCs w:val="18"/>
              </w:rPr>
            </w:pPr>
            <w:r w:rsidRPr="00823538">
              <w:rPr>
                <w:sz w:val="18"/>
                <w:szCs w:val="18"/>
              </w:rPr>
              <w:t> </w:t>
            </w:r>
          </w:p>
        </w:tc>
        <w:tc>
          <w:tcPr>
            <w:tcW w:w="1080" w:type="dxa"/>
            <w:noWrap/>
          </w:tcPr>
          <w:p w:rsidR="00A9617E" w:rsidRPr="00823538" w:rsidRDefault="00A9617E" w:rsidP="00E5375D">
            <w:pPr>
              <w:rPr>
                <w:sz w:val="18"/>
                <w:szCs w:val="18"/>
              </w:rPr>
            </w:pPr>
            <w:r w:rsidRPr="00823538">
              <w:rPr>
                <w:sz w:val="18"/>
                <w:szCs w:val="18"/>
              </w:rPr>
              <w:t> </w:t>
            </w:r>
          </w:p>
        </w:tc>
      </w:tr>
      <w:tr w:rsidR="00A9617E" w:rsidRPr="00823538" w:rsidTr="00A7519B">
        <w:trPr>
          <w:trHeight w:val="260"/>
          <w:jc w:val="center"/>
        </w:trPr>
        <w:tc>
          <w:tcPr>
            <w:tcW w:w="1242" w:type="dxa"/>
            <w:vMerge w:val="restart"/>
            <w:noWrap/>
          </w:tcPr>
          <w:p w:rsidR="00A9617E" w:rsidRPr="00823538" w:rsidRDefault="00A9617E" w:rsidP="00E5375D">
            <w:pPr>
              <w:rPr>
                <w:rFonts w:cstheme="minorHAnsi"/>
                <w:bCs/>
                <w:iCs/>
                <w:sz w:val="20"/>
                <w:szCs w:val="20"/>
              </w:rPr>
            </w:pPr>
            <w:r w:rsidRPr="00823538">
              <w:rPr>
                <w:rFonts w:cstheme="minorHAnsi"/>
                <w:bCs/>
                <w:iCs/>
                <w:sz w:val="20"/>
                <w:szCs w:val="20"/>
              </w:rPr>
              <w:t>Constant</w:t>
            </w:r>
          </w:p>
        </w:tc>
        <w:tc>
          <w:tcPr>
            <w:tcW w:w="993" w:type="dxa"/>
            <w:vMerge w:val="restart"/>
            <w:noWrap/>
          </w:tcPr>
          <w:p w:rsidR="00A9617E" w:rsidRPr="00823538" w:rsidRDefault="00A9617E" w:rsidP="00E5375D">
            <w:pPr>
              <w:rPr>
                <w:bCs/>
                <w:iCs/>
                <w:sz w:val="18"/>
                <w:szCs w:val="18"/>
              </w:rPr>
            </w:pPr>
          </w:p>
        </w:tc>
        <w:tc>
          <w:tcPr>
            <w:tcW w:w="992" w:type="dxa"/>
            <w:noWrap/>
          </w:tcPr>
          <w:p w:rsidR="00A9617E" w:rsidRPr="00823538" w:rsidRDefault="00A9617E" w:rsidP="00E5375D">
            <w:pPr>
              <w:rPr>
                <w:sz w:val="16"/>
                <w:szCs w:val="16"/>
              </w:rPr>
            </w:pPr>
            <w:r w:rsidRPr="00823538">
              <w:rPr>
                <w:iCs/>
                <w:sz w:val="16"/>
                <w:szCs w:val="16"/>
              </w:rPr>
              <w:t>0.</w:t>
            </w:r>
            <w:r w:rsidR="00156028" w:rsidRPr="00823538">
              <w:rPr>
                <w:iCs/>
                <w:sz w:val="16"/>
                <w:szCs w:val="16"/>
              </w:rPr>
              <w:t>6354</w:t>
            </w:r>
          </w:p>
        </w:tc>
        <w:tc>
          <w:tcPr>
            <w:tcW w:w="1134" w:type="dxa"/>
            <w:noWrap/>
          </w:tcPr>
          <w:p w:rsidR="00A9617E" w:rsidRPr="00823538" w:rsidRDefault="00A9617E" w:rsidP="00E5375D">
            <w:pPr>
              <w:rPr>
                <w:sz w:val="16"/>
                <w:szCs w:val="16"/>
              </w:rPr>
            </w:pPr>
            <w:r w:rsidRPr="00823538">
              <w:rPr>
                <w:iCs/>
                <w:sz w:val="16"/>
                <w:szCs w:val="16"/>
              </w:rPr>
              <w:t>0.933</w:t>
            </w:r>
          </w:p>
        </w:tc>
        <w:tc>
          <w:tcPr>
            <w:tcW w:w="1134" w:type="dxa"/>
            <w:noWrap/>
          </w:tcPr>
          <w:p w:rsidR="00A9617E" w:rsidRPr="00823538" w:rsidRDefault="00A9617E" w:rsidP="00E5375D">
            <w:pPr>
              <w:rPr>
                <w:sz w:val="16"/>
                <w:szCs w:val="16"/>
              </w:rPr>
            </w:pPr>
            <w:r w:rsidRPr="00823538">
              <w:rPr>
                <w:iCs/>
                <w:sz w:val="16"/>
                <w:szCs w:val="16"/>
              </w:rPr>
              <w:t>0.</w:t>
            </w:r>
            <w:r w:rsidR="00EE30DA" w:rsidRPr="00823538">
              <w:rPr>
                <w:iCs/>
                <w:sz w:val="16"/>
                <w:szCs w:val="16"/>
              </w:rPr>
              <w:t>852</w:t>
            </w:r>
          </w:p>
        </w:tc>
        <w:tc>
          <w:tcPr>
            <w:tcW w:w="1276" w:type="dxa"/>
            <w:noWrap/>
          </w:tcPr>
          <w:p w:rsidR="00A9617E" w:rsidRPr="00823538" w:rsidRDefault="00A9617E" w:rsidP="00C727A6">
            <w:pPr>
              <w:rPr>
                <w:sz w:val="16"/>
                <w:szCs w:val="16"/>
              </w:rPr>
            </w:pPr>
            <w:r w:rsidRPr="00823538">
              <w:rPr>
                <w:iCs/>
                <w:sz w:val="16"/>
                <w:szCs w:val="16"/>
              </w:rPr>
              <w:t>0.</w:t>
            </w:r>
            <w:r w:rsidR="00C727A6" w:rsidRPr="00823538">
              <w:rPr>
                <w:iCs/>
                <w:sz w:val="16"/>
                <w:szCs w:val="16"/>
              </w:rPr>
              <w:t>967</w:t>
            </w:r>
          </w:p>
        </w:tc>
        <w:tc>
          <w:tcPr>
            <w:tcW w:w="1164" w:type="dxa"/>
            <w:noWrap/>
          </w:tcPr>
          <w:p w:rsidR="00A9617E" w:rsidRPr="00823538" w:rsidRDefault="00A9617E" w:rsidP="00E5375D">
            <w:pPr>
              <w:rPr>
                <w:sz w:val="16"/>
                <w:szCs w:val="16"/>
              </w:rPr>
            </w:pPr>
            <w:r w:rsidRPr="00823538">
              <w:rPr>
                <w:iCs/>
                <w:sz w:val="16"/>
                <w:szCs w:val="16"/>
              </w:rPr>
              <w:t>0.</w:t>
            </w:r>
            <w:r w:rsidR="00C727A6" w:rsidRPr="00823538">
              <w:rPr>
                <w:iCs/>
                <w:sz w:val="16"/>
                <w:szCs w:val="16"/>
              </w:rPr>
              <w:t>863</w:t>
            </w:r>
          </w:p>
        </w:tc>
        <w:tc>
          <w:tcPr>
            <w:tcW w:w="1080" w:type="dxa"/>
            <w:noWrap/>
          </w:tcPr>
          <w:p w:rsidR="00A9617E" w:rsidRPr="00823538" w:rsidRDefault="00A9617E" w:rsidP="00E5375D">
            <w:pPr>
              <w:rPr>
                <w:sz w:val="16"/>
                <w:szCs w:val="16"/>
              </w:rPr>
            </w:pPr>
            <w:r w:rsidRPr="00823538">
              <w:rPr>
                <w:iCs/>
                <w:sz w:val="16"/>
                <w:szCs w:val="16"/>
              </w:rPr>
              <w:t>1.</w:t>
            </w:r>
            <w:r w:rsidR="00C727A6" w:rsidRPr="00823538">
              <w:rPr>
                <w:iCs/>
                <w:sz w:val="16"/>
                <w:szCs w:val="16"/>
              </w:rPr>
              <w:t>265</w:t>
            </w:r>
          </w:p>
        </w:tc>
      </w:tr>
      <w:tr w:rsidR="00A9617E" w:rsidRPr="00823538" w:rsidTr="00A7519B">
        <w:trPr>
          <w:trHeight w:val="260"/>
          <w:jc w:val="center"/>
        </w:trPr>
        <w:tc>
          <w:tcPr>
            <w:tcW w:w="1242" w:type="dxa"/>
            <w:vMerge/>
            <w:tcBorders>
              <w:bottom w:val="single" w:sz="4" w:space="0" w:color="000000" w:themeColor="text1"/>
            </w:tcBorders>
          </w:tcPr>
          <w:p w:rsidR="00A9617E" w:rsidRPr="00823538" w:rsidRDefault="00A9617E" w:rsidP="00E5375D">
            <w:pPr>
              <w:rPr>
                <w:rFonts w:cstheme="minorHAnsi"/>
                <w:bCs/>
                <w:iCs/>
                <w:sz w:val="20"/>
                <w:szCs w:val="20"/>
              </w:rPr>
            </w:pPr>
          </w:p>
        </w:tc>
        <w:tc>
          <w:tcPr>
            <w:tcW w:w="993" w:type="dxa"/>
            <w:vMerge/>
            <w:tcBorders>
              <w:bottom w:val="single" w:sz="4" w:space="0" w:color="000000" w:themeColor="text1"/>
            </w:tcBorders>
          </w:tcPr>
          <w:p w:rsidR="00A9617E" w:rsidRPr="00823538" w:rsidRDefault="00A9617E" w:rsidP="00E5375D">
            <w:pPr>
              <w:rPr>
                <w:bCs/>
                <w:iCs/>
                <w:sz w:val="18"/>
                <w:szCs w:val="18"/>
              </w:rPr>
            </w:pPr>
          </w:p>
        </w:tc>
        <w:tc>
          <w:tcPr>
            <w:tcW w:w="992" w:type="dxa"/>
            <w:tcBorders>
              <w:bottom w:val="single" w:sz="4" w:space="0" w:color="000000" w:themeColor="text1"/>
            </w:tcBorders>
            <w:noWrap/>
          </w:tcPr>
          <w:p w:rsidR="00A9617E" w:rsidRPr="00823538" w:rsidRDefault="00016AB6" w:rsidP="00E5375D">
            <w:pPr>
              <w:rPr>
                <w:sz w:val="16"/>
                <w:szCs w:val="16"/>
              </w:rPr>
            </w:pPr>
            <w:r w:rsidRPr="00823538">
              <w:rPr>
                <w:iCs/>
                <w:sz w:val="16"/>
                <w:szCs w:val="16"/>
              </w:rPr>
              <w:t>(</w:t>
            </w:r>
            <w:r w:rsidR="00C727A6" w:rsidRPr="00823538">
              <w:rPr>
                <w:iCs/>
                <w:sz w:val="16"/>
                <w:szCs w:val="16"/>
              </w:rPr>
              <w:t>0.</w:t>
            </w:r>
            <w:r w:rsidRPr="00823538">
              <w:rPr>
                <w:iCs/>
                <w:sz w:val="16"/>
                <w:szCs w:val="16"/>
              </w:rPr>
              <w:t>1</w:t>
            </w:r>
            <w:r w:rsidR="00156028" w:rsidRPr="00823538">
              <w:rPr>
                <w:iCs/>
                <w:sz w:val="16"/>
                <w:szCs w:val="16"/>
              </w:rPr>
              <w:t>36</w:t>
            </w:r>
            <w:r w:rsidR="00A9617E" w:rsidRPr="00823538">
              <w:rPr>
                <w:iCs/>
                <w:sz w:val="16"/>
                <w:szCs w:val="16"/>
              </w:rPr>
              <w:t>)</w:t>
            </w:r>
          </w:p>
        </w:tc>
        <w:tc>
          <w:tcPr>
            <w:tcW w:w="1134" w:type="dxa"/>
            <w:tcBorders>
              <w:bottom w:val="single" w:sz="4" w:space="0" w:color="000000" w:themeColor="text1"/>
            </w:tcBorders>
            <w:noWrap/>
          </w:tcPr>
          <w:p w:rsidR="00A9617E" w:rsidRPr="00823538" w:rsidRDefault="00A9617E" w:rsidP="00E5375D">
            <w:pPr>
              <w:rPr>
                <w:sz w:val="16"/>
                <w:szCs w:val="16"/>
              </w:rPr>
            </w:pPr>
            <w:r w:rsidRPr="00823538">
              <w:rPr>
                <w:iCs/>
                <w:sz w:val="16"/>
                <w:szCs w:val="16"/>
              </w:rPr>
              <w:t>(4.869)</w:t>
            </w:r>
            <w:r w:rsidR="00C727A6" w:rsidRPr="00823538">
              <w:rPr>
                <w:rFonts w:ascii="Arial" w:hAnsi="Arial" w:cs="Arial"/>
                <w:iCs/>
                <w:sz w:val="16"/>
                <w:szCs w:val="16"/>
              </w:rPr>
              <w:t xml:space="preserve"> ***</w:t>
            </w:r>
          </w:p>
        </w:tc>
        <w:tc>
          <w:tcPr>
            <w:tcW w:w="1134" w:type="dxa"/>
            <w:noWrap/>
          </w:tcPr>
          <w:p w:rsidR="00A9617E" w:rsidRPr="00823538" w:rsidRDefault="00A9617E" w:rsidP="00E5375D">
            <w:pPr>
              <w:rPr>
                <w:sz w:val="16"/>
                <w:szCs w:val="16"/>
              </w:rPr>
            </w:pPr>
            <w:r w:rsidRPr="00823538">
              <w:rPr>
                <w:iCs/>
                <w:sz w:val="16"/>
                <w:szCs w:val="16"/>
              </w:rPr>
              <w:t>(4.797)</w:t>
            </w:r>
            <w:r w:rsidR="00C727A6" w:rsidRPr="00823538">
              <w:rPr>
                <w:rFonts w:ascii="Arial" w:hAnsi="Arial" w:cs="Arial"/>
                <w:iCs/>
                <w:sz w:val="16"/>
                <w:szCs w:val="16"/>
              </w:rPr>
              <w:t xml:space="preserve"> ***</w:t>
            </w:r>
          </w:p>
        </w:tc>
        <w:tc>
          <w:tcPr>
            <w:tcW w:w="1276" w:type="dxa"/>
            <w:noWrap/>
          </w:tcPr>
          <w:p w:rsidR="00A9617E" w:rsidRPr="00823538" w:rsidRDefault="00C727A6" w:rsidP="00E5375D">
            <w:pPr>
              <w:rPr>
                <w:sz w:val="16"/>
                <w:szCs w:val="16"/>
              </w:rPr>
            </w:pPr>
            <w:r w:rsidRPr="00823538">
              <w:rPr>
                <w:iCs/>
                <w:sz w:val="16"/>
                <w:szCs w:val="16"/>
              </w:rPr>
              <w:t>(4.657</w:t>
            </w:r>
            <w:r w:rsidR="00A9617E" w:rsidRPr="00823538">
              <w:rPr>
                <w:iCs/>
                <w:sz w:val="16"/>
                <w:szCs w:val="16"/>
              </w:rPr>
              <w:t>)</w:t>
            </w:r>
            <w:r w:rsidRPr="00823538">
              <w:rPr>
                <w:rFonts w:ascii="Arial" w:hAnsi="Arial" w:cs="Arial"/>
                <w:iCs/>
                <w:sz w:val="16"/>
                <w:szCs w:val="16"/>
              </w:rPr>
              <w:t xml:space="preserve"> ***</w:t>
            </w:r>
          </w:p>
        </w:tc>
        <w:tc>
          <w:tcPr>
            <w:tcW w:w="1164" w:type="dxa"/>
            <w:noWrap/>
          </w:tcPr>
          <w:p w:rsidR="00A9617E" w:rsidRPr="00823538" w:rsidRDefault="00A9617E" w:rsidP="00E5375D">
            <w:pPr>
              <w:rPr>
                <w:sz w:val="16"/>
                <w:szCs w:val="16"/>
              </w:rPr>
            </w:pPr>
            <w:r w:rsidRPr="00823538">
              <w:rPr>
                <w:iCs/>
                <w:sz w:val="16"/>
                <w:szCs w:val="16"/>
              </w:rPr>
              <w:t>(4.073)</w:t>
            </w:r>
            <w:r w:rsidR="00C727A6" w:rsidRPr="00823538">
              <w:rPr>
                <w:rFonts w:ascii="Arial" w:hAnsi="Arial" w:cs="Arial"/>
                <w:iCs/>
                <w:sz w:val="16"/>
                <w:szCs w:val="16"/>
              </w:rPr>
              <w:t xml:space="preserve"> ***</w:t>
            </w:r>
          </w:p>
        </w:tc>
        <w:tc>
          <w:tcPr>
            <w:tcW w:w="1080" w:type="dxa"/>
            <w:noWrap/>
          </w:tcPr>
          <w:p w:rsidR="00A9617E" w:rsidRPr="00823538" w:rsidRDefault="00A9617E" w:rsidP="00E5375D">
            <w:pPr>
              <w:rPr>
                <w:sz w:val="16"/>
                <w:szCs w:val="16"/>
              </w:rPr>
            </w:pPr>
            <w:r w:rsidRPr="00823538">
              <w:rPr>
                <w:iCs/>
                <w:sz w:val="16"/>
                <w:szCs w:val="16"/>
              </w:rPr>
              <w:t>(5.144)</w:t>
            </w:r>
            <w:r w:rsidR="00C727A6" w:rsidRPr="00823538">
              <w:rPr>
                <w:rFonts w:ascii="Arial" w:hAnsi="Arial" w:cs="Arial"/>
                <w:iCs/>
                <w:sz w:val="16"/>
                <w:szCs w:val="16"/>
              </w:rPr>
              <w:t xml:space="preserve"> ***</w:t>
            </w:r>
          </w:p>
        </w:tc>
      </w:tr>
      <w:tr w:rsidR="00156028" w:rsidRPr="00823538" w:rsidTr="00A7519B">
        <w:trPr>
          <w:trHeight w:val="260"/>
          <w:jc w:val="center"/>
        </w:trPr>
        <w:tc>
          <w:tcPr>
            <w:tcW w:w="1242" w:type="dxa"/>
            <w:vMerge w:val="restart"/>
            <w:tcBorders>
              <w:top w:val="single" w:sz="4" w:space="0" w:color="000000" w:themeColor="text1"/>
              <w:bottom w:val="single" w:sz="4" w:space="0" w:color="000000" w:themeColor="text1"/>
            </w:tcBorders>
            <w:shd w:val="pct5" w:color="auto" w:fill="auto"/>
            <w:noWrap/>
          </w:tcPr>
          <w:p w:rsidR="00156028" w:rsidRPr="00823538" w:rsidRDefault="00156028" w:rsidP="00E5375D">
            <w:pPr>
              <w:rPr>
                <w:rFonts w:cstheme="minorHAnsi"/>
                <w:iCs/>
                <w:sz w:val="20"/>
                <w:szCs w:val="20"/>
              </w:rPr>
            </w:pPr>
            <w:r w:rsidRPr="00823538">
              <w:rPr>
                <w:rFonts w:cstheme="minorHAnsi"/>
                <w:sz w:val="20"/>
                <w:szCs w:val="20"/>
                <w:lang w:val="en-US"/>
              </w:rPr>
              <w:t>Insdir</w:t>
            </w:r>
          </w:p>
          <w:p w:rsidR="00156028" w:rsidRPr="00823538" w:rsidRDefault="00156028" w:rsidP="00E5375D">
            <w:pPr>
              <w:rPr>
                <w:rFonts w:cstheme="minorHAnsi"/>
                <w:iCs/>
                <w:sz w:val="20"/>
                <w:szCs w:val="20"/>
              </w:rPr>
            </w:pPr>
          </w:p>
        </w:tc>
        <w:tc>
          <w:tcPr>
            <w:tcW w:w="993" w:type="dxa"/>
            <w:vMerge w:val="restart"/>
            <w:tcBorders>
              <w:top w:val="single" w:sz="4" w:space="0" w:color="000000" w:themeColor="text1"/>
              <w:bottom w:val="single" w:sz="4" w:space="0" w:color="000000" w:themeColor="text1"/>
            </w:tcBorders>
            <w:shd w:val="pct5" w:color="auto" w:fill="auto"/>
            <w:noWrap/>
          </w:tcPr>
          <w:p w:rsidR="00156028" w:rsidRPr="00823538" w:rsidRDefault="00156028" w:rsidP="00E5375D">
            <w:pPr>
              <w:rPr>
                <w:bCs/>
                <w:iCs/>
                <w:sz w:val="18"/>
                <w:szCs w:val="18"/>
              </w:rPr>
            </w:pPr>
            <w:r w:rsidRPr="00823538">
              <w:rPr>
                <w:bCs/>
                <w:iCs/>
                <w:sz w:val="18"/>
                <w:szCs w:val="18"/>
              </w:rPr>
              <w:t>+/-</w:t>
            </w:r>
          </w:p>
        </w:tc>
        <w:tc>
          <w:tcPr>
            <w:tcW w:w="992" w:type="dxa"/>
            <w:tcBorders>
              <w:top w:val="single" w:sz="4" w:space="0" w:color="000000" w:themeColor="text1"/>
              <w:bottom w:val="single" w:sz="4" w:space="0" w:color="000000" w:themeColor="text1"/>
            </w:tcBorders>
            <w:shd w:val="pct5" w:color="auto" w:fill="auto"/>
            <w:noWrap/>
          </w:tcPr>
          <w:p w:rsidR="00156028" w:rsidRPr="00823538" w:rsidRDefault="00156028" w:rsidP="0020522D">
            <w:pPr>
              <w:rPr>
                <w:sz w:val="16"/>
                <w:szCs w:val="16"/>
              </w:rPr>
            </w:pPr>
            <w:r w:rsidRPr="00823538">
              <w:rPr>
                <w:iCs/>
                <w:sz w:val="16"/>
                <w:szCs w:val="16"/>
              </w:rPr>
              <w:t>-0.369</w:t>
            </w:r>
          </w:p>
        </w:tc>
        <w:tc>
          <w:tcPr>
            <w:tcW w:w="1134" w:type="dxa"/>
            <w:tcBorders>
              <w:top w:val="single" w:sz="4" w:space="0" w:color="000000" w:themeColor="text1"/>
              <w:bottom w:val="single" w:sz="4" w:space="0" w:color="000000" w:themeColor="text1"/>
            </w:tcBorders>
            <w:shd w:val="pct5" w:color="auto" w:fill="auto"/>
            <w:noWrap/>
          </w:tcPr>
          <w:p w:rsidR="00156028" w:rsidRPr="00823538" w:rsidRDefault="00FE774D" w:rsidP="00CF78ED">
            <w:pPr>
              <w:rPr>
                <w:sz w:val="16"/>
                <w:szCs w:val="16"/>
              </w:rPr>
            </w:pPr>
            <w:r w:rsidRPr="00823538">
              <w:rPr>
                <w:iCs/>
                <w:sz w:val="16"/>
                <w:szCs w:val="16"/>
              </w:rPr>
              <w:t>-0.2</w:t>
            </w:r>
            <w:r w:rsidR="00156028" w:rsidRPr="00823538">
              <w:rPr>
                <w:iCs/>
                <w:sz w:val="16"/>
                <w:szCs w:val="16"/>
              </w:rPr>
              <w:t>24</w:t>
            </w:r>
          </w:p>
        </w:tc>
        <w:tc>
          <w:tcPr>
            <w:tcW w:w="1134" w:type="dxa"/>
            <w:noWrap/>
          </w:tcPr>
          <w:p w:rsidR="00156028" w:rsidRPr="00823538" w:rsidRDefault="00156028" w:rsidP="00E5375D">
            <w:pPr>
              <w:rPr>
                <w:sz w:val="16"/>
                <w:szCs w:val="16"/>
              </w:rPr>
            </w:pPr>
          </w:p>
        </w:tc>
        <w:tc>
          <w:tcPr>
            <w:tcW w:w="1276" w:type="dxa"/>
            <w:noWrap/>
          </w:tcPr>
          <w:p w:rsidR="00156028" w:rsidRPr="00823538" w:rsidRDefault="00156028" w:rsidP="00E5375D">
            <w:pPr>
              <w:rPr>
                <w:sz w:val="16"/>
                <w:szCs w:val="16"/>
              </w:rPr>
            </w:pPr>
          </w:p>
        </w:tc>
        <w:tc>
          <w:tcPr>
            <w:tcW w:w="1164" w:type="dxa"/>
            <w:noWrap/>
          </w:tcPr>
          <w:p w:rsidR="00156028" w:rsidRPr="00823538" w:rsidRDefault="00156028" w:rsidP="00E5375D">
            <w:pPr>
              <w:rPr>
                <w:sz w:val="16"/>
                <w:szCs w:val="16"/>
              </w:rPr>
            </w:pPr>
          </w:p>
        </w:tc>
        <w:tc>
          <w:tcPr>
            <w:tcW w:w="1080" w:type="dxa"/>
            <w:noWrap/>
          </w:tcPr>
          <w:p w:rsidR="00156028" w:rsidRPr="00823538" w:rsidRDefault="00156028" w:rsidP="00E5375D">
            <w:pPr>
              <w:rPr>
                <w:sz w:val="16"/>
                <w:szCs w:val="16"/>
              </w:rPr>
            </w:pPr>
          </w:p>
        </w:tc>
      </w:tr>
      <w:tr w:rsidR="00156028" w:rsidRPr="00823538" w:rsidTr="00A7519B">
        <w:trPr>
          <w:trHeight w:val="260"/>
          <w:jc w:val="center"/>
        </w:trPr>
        <w:tc>
          <w:tcPr>
            <w:tcW w:w="1242" w:type="dxa"/>
            <w:vMerge/>
            <w:tcBorders>
              <w:top w:val="single" w:sz="4" w:space="0" w:color="000000" w:themeColor="text1"/>
              <w:bottom w:val="single" w:sz="4" w:space="0" w:color="000000" w:themeColor="text1"/>
            </w:tcBorders>
            <w:shd w:val="pct5" w:color="auto" w:fill="auto"/>
          </w:tcPr>
          <w:p w:rsidR="00156028" w:rsidRPr="00823538" w:rsidRDefault="00156028" w:rsidP="00E5375D">
            <w:pPr>
              <w:rPr>
                <w:rFonts w:cstheme="minorHAnsi"/>
                <w:bCs/>
                <w:iCs/>
                <w:sz w:val="20"/>
                <w:szCs w:val="20"/>
              </w:rPr>
            </w:pPr>
          </w:p>
        </w:tc>
        <w:tc>
          <w:tcPr>
            <w:tcW w:w="993" w:type="dxa"/>
            <w:vMerge/>
            <w:tcBorders>
              <w:top w:val="single" w:sz="4" w:space="0" w:color="000000" w:themeColor="text1"/>
              <w:bottom w:val="single" w:sz="4" w:space="0" w:color="000000" w:themeColor="text1"/>
            </w:tcBorders>
            <w:shd w:val="pct5" w:color="auto" w:fill="auto"/>
          </w:tcPr>
          <w:p w:rsidR="00156028" w:rsidRPr="00823538" w:rsidRDefault="00156028" w:rsidP="00E5375D">
            <w:pPr>
              <w:rPr>
                <w:bCs/>
                <w:iCs/>
                <w:sz w:val="18"/>
                <w:szCs w:val="18"/>
              </w:rPr>
            </w:pPr>
          </w:p>
        </w:tc>
        <w:tc>
          <w:tcPr>
            <w:tcW w:w="992" w:type="dxa"/>
            <w:tcBorders>
              <w:top w:val="single" w:sz="4" w:space="0" w:color="000000" w:themeColor="text1"/>
              <w:bottom w:val="single" w:sz="4" w:space="0" w:color="000000" w:themeColor="text1"/>
            </w:tcBorders>
            <w:shd w:val="pct5" w:color="auto" w:fill="auto"/>
            <w:noWrap/>
          </w:tcPr>
          <w:p w:rsidR="00156028" w:rsidRPr="00823538" w:rsidRDefault="00156028" w:rsidP="0020522D">
            <w:pPr>
              <w:rPr>
                <w:sz w:val="16"/>
                <w:szCs w:val="16"/>
              </w:rPr>
            </w:pPr>
            <w:r w:rsidRPr="00823538">
              <w:rPr>
                <w:iCs/>
                <w:sz w:val="16"/>
                <w:szCs w:val="16"/>
              </w:rPr>
              <w:t>(</w:t>
            </w:r>
            <w:r w:rsidR="009378F8" w:rsidRPr="00823538">
              <w:rPr>
                <w:iCs/>
                <w:sz w:val="16"/>
                <w:szCs w:val="16"/>
              </w:rPr>
              <w:t>-</w:t>
            </w:r>
            <w:r w:rsidRPr="00823538">
              <w:rPr>
                <w:iCs/>
                <w:sz w:val="16"/>
                <w:szCs w:val="16"/>
              </w:rPr>
              <w:t>6.682)</w:t>
            </w:r>
            <w:r w:rsidRPr="00823538">
              <w:rPr>
                <w:rFonts w:ascii="Arial" w:hAnsi="Arial" w:cs="Arial"/>
                <w:iCs/>
                <w:sz w:val="16"/>
                <w:szCs w:val="16"/>
              </w:rPr>
              <w:t xml:space="preserve"> ***</w:t>
            </w:r>
          </w:p>
        </w:tc>
        <w:tc>
          <w:tcPr>
            <w:tcW w:w="1134" w:type="dxa"/>
            <w:tcBorders>
              <w:top w:val="single" w:sz="4" w:space="0" w:color="000000" w:themeColor="text1"/>
              <w:bottom w:val="single" w:sz="4" w:space="0" w:color="000000" w:themeColor="text1"/>
            </w:tcBorders>
            <w:shd w:val="pct5" w:color="auto" w:fill="auto"/>
            <w:noWrap/>
          </w:tcPr>
          <w:p w:rsidR="00156028" w:rsidRPr="00823538" w:rsidRDefault="00FE774D" w:rsidP="00CF78ED">
            <w:pPr>
              <w:rPr>
                <w:sz w:val="16"/>
                <w:szCs w:val="16"/>
              </w:rPr>
            </w:pPr>
            <w:r w:rsidRPr="00823538">
              <w:rPr>
                <w:iCs/>
                <w:sz w:val="16"/>
                <w:szCs w:val="16"/>
              </w:rPr>
              <w:t>(-4.734</w:t>
            </w:r>
            <w:r w:rsidR="00156028" w:rsidRPr="00823538">
              <w:rPr>
                <w:iCs/>
                <w:sz w:val="16"/>
                <w:szCs w:val="16"/>
              </w:rPr>
              <w:t>)</w:t>
            </w:r>
            <w:r w:rsidRPr="00823538">
              <w:rPr>
                <w:rFonts w:ascii="Arial" w:hAnsi="Arial" w:cs="Arial"/>
                <w:iCs/>
                <w:sz w:val="16"/>
                <w:szCs w:val="16"/>
              </w:rPr>
              <w:t xml:space="preserve"> ***</w:t>
            </w:r>
          </w:p>
        </w:tc>
        <w:tc>
          <w:tcPr>
            <w:tcW w:w="1134" w:type="dxa"/>
            <w:tcBorders>
              <w:bottom w:val="single" w:sz="4" w:space="0" w:color="000000" w:themeColor="text1"/>
            </w:tcBorders>
            <w:noWrap/>
          </w:tcPr>
          <w:p w:rsidR="00156028" w:rsidRPr="00823538" w:rsidRDefault="00156028" w:rsidP="00E5375D">
            <w:pPr>
              <w:rPr>
                <w:sz w:val="16"/>
                <w:szCs w:val="16"/>
              </w:rPr>
            </w:pPr>
          </w:p>
        </w:tc>
        <w:tc>
          <w:tcPr>
            <w:tcW w:w="1276" w:type="dxa"/>
            <w:noWrap/>
          </w:tcPr>
          <w:p w:rsidR="00156028" w:rsidRPr="00823538" w:rsidRDefault="00156028" w:rsidP="00E5375D">
            <w:pPr>
              <w:rPr>
                <w:sz w:val="16"/>
                <w:szCs w:val="16"/>
              </w:rPr>
            </w:pPr>
          </w:p>
        </w:tc>
        <w:tc>
          <w:tcPr>
            <w:tcW w:w="1164" w:type="dxa"/>
            <w:noWrap/>
          </w:tcPr>
          <w:p w:rsidR="00156028" w:rsidRPr="00823538" w:rsidRDefault="00156028" w:rsidP="00E5375D">
            <w:pPr>
              <w:rPr>
                <w:sz w:val="16"/>
                <w:szCs w:val="16"/>
              </w:rPr>
            </w:pPr>
          </w:p>
        </w:tc>
        <w:tc>
          <w:tcPr>
            <w:tcW w:w="1080" w:type="dxa"/>
            <w:noWrap/>
          </w:tcPr>
          <w:p w:rsidR="00156028" w:rsidRPr="00823538" w:rsidRDefault="00156028" w:rsidP="00E5375D">
            <w:pPr>
              <w:rPr>
                <w:sz w:val="16"/>
                <w:szCs w:val="16"/>
              </w:rPr>
            </w:pPr>
          </w:p>
        </w:tc>
      </w:tr>
      <w:tr w:rsidR="00156028" w:rsidRPr="00823538" w:rsidTr="00A7519B">
        <w:trPr>
          <w:trHeight w:val="260"/>
          <w:jc w:val="center"/>
        </w:trPr>
        <w:tc>
          <w:tcPr>
            <w:tcW w:w="1242" w:type="dxa"/>
            <w:vMerge w:val="restart"/>
            <w:tcBorders>
              <w:top w:val="single" w:sz="4" w:space="0" w:color="000000" w:themeColor="text1"/>
              <w:bottom w:val="single" w:sz="4" w:space="0" w:color="000000" w:themeColor="text1"/>
            </w:tcBorders>
            <w:shd w:val="pct5" w:color="auto" w:fill="auto"/>
            <w:noWrap/>
          </w:tcPr>
          <w:p w:rsidR="00156028" w:rsidRPr="00823538" w:rsidRDefault="00156028" w:rsidP="00E5375D">
            <w:pPr>
              <w:rPr>
                <w:rFonts w:cstheme="minorHAnsi"/>
                <w:sz w:val="20"/>
                <w:szCs w:val="20"/>
              </w:rPr>
            </w:pPr>
          </w:p>
          <w:p w:rsidR="00156028" w:rsidRPr="00823538" w:rsidRDefault="00156028" w:rsidP="00E5375D">
            <w:pPr>
              <w:rPr>
                <w:rFonts w:cstheme="minorHAnsi"/>
                <w:sz w:val="20"/>
                <w:szCs w:val="20"/>
              </w:rPr>
            </w:pPr>
            <w:r w:rsidRPr="00823538">
              <w:rPr>
                <w:rFonts w:cstheme="minorHAnsi"/>
                <w:sz w:val="20"/>
                <w:szCs w:val="20"/>
              </w:rPr>
              <w:t>CF</w:t>
            </w:r>
          </w:p>
        </w:tc>
        <w:tc>
          <w:tcPr>
            <w:tcW w:w="993" w:type="dxa"/>
            <w:vMerge w:val="restart"/>
            <w:tcBorders>
              <w:top w:val="single" w:sz="4" w:space="0" w:color="000000" w:themeColor="text1"/>
              <w:bottom w:val="single" w:sz="4" w:space="0" w:color="000000" w:themeColor="text1"/>
            </w:tcBorders>
            <w:shd w:val="pct5" w:color="auto" w:fill="auto"/>
            <w:noWrap/>
          </w:tcPr>
          <w:p w:rsidR="00156028" w:rsidRPr="00823538" w:rsidRDefault="00156028" w:rsidP="00E5375D">
            <w:pPr>
              <w:rPr>
                <w:bCs/>
                <w:iCs/>
                <w:sz w:val="18"/>
                <w:szCs w:val="18"/>
              </w:rPr>
            </w:pPr>
            <w:r w:rsidRPr="00823538">
              <w:rPr>
                <w:bCs/>
                <w:iCs/>
                <w:sz w:val="18"/>
                <w:szCs w:val="18"/>
              </w:rPr>
              <w:t>+</w:t>
            </w:r>
            <w:r w:rsidR="0020522D" w:rsidRPr="00823538">
              <w:rPr>
                <w:bCs/>
                <w:iCs/>
                <w:sz w:val="18"/>
                <w:szCs w:val="18"/>
              </w:rPr>
              <w:t>/-</w:t>
            </w:r>
          </w:p>
        </w:tc>
        <w:tc>
          <w:tcPr>
            <w:tcW w:w="992" w:type="dxa"/>
            <w:tcBorders>
              <w:top w:val="single" w:sz="4" w:space="0" w:color="000000" w:themeColor="text1"/>
              <w:bottom w:val="single" w:sz="4" w:space="0" w:color="000000" w:themeColor="text1"/>
            </w:tcBorders>
            <w:shd w:val="pct5" w:color="auto" w:fill="auto"/>
            <w:noWrap/>
          </w:tcPr>
          <w:p w:rsidR="00156028" w:rsidRPr="00823538" w:rsidRDefault="00156028" w:rsidP="0020522D">
            <w:pPr>
              <w:rPr>
                <w:sz w:val="16"/>
                <w:szCs w:val="16"/>
              </w:rPr>
            </w:pPr>
            <w:r w:rsidRPr="00823538">
              <w:rPr>
                <w:iCs/>
                <w:sz w:val="16"/>
                <w:szCs w:val="16"/>
              </w:rPr>
              <w:t>0.475</w:t>
            </w:r>
          </w:p>
        </w:tc>
        <w:tc>
          <w:tcPr>
            <w:tcW w:w="1134" w:type="dxa"/>
            <w:tcBorders>
              <w:top w:val="single" w:sz="4" w:space="0" w:color="000000" w:themeColor="text1"/>
            </w:tcBorders>
            <w:noWrap/>
          </w:tcPr>
          <w:p w:rsidR="00156028" w:rsidRPr="00823538" w:rsidRDefault="00156028" w:rsidP="00E5375D">
            <w:pPr>
              <w:rPr>
                <w:sz w:val="16"/>
                <w:szCs w:val="16"/>
              </w:rPr>
            </w:pPr>
          </w:p>
        </w:tc>
        <w:tc>
          <w:tcPr>
            <w:tcW w:w="1134" w:type="dxa"/>
            <w:tcBorders>
              <w:top w:val="single" w:sz="4" w:space="0" w:color="000000" w:themeColor="text1"/>
              <w:bottom w:val="single" w:sz="4" w:space="0" w:color="000000" w:themeColor="text1"/>
            </w:tcBorders>
            <w:shd w:val="pct5" w:color="auto" w:fill="auto"/>
            <w:noWrap/>
          </w:tcPr>
          <w:p w:rsidR="00156028" w:rsidRPr="00823538" w:rsidRDefault="00EE30DA" w:rsidP="00CF78ED">
            <w:pPr>
              <w:rPr>
                <w:sz w:val="16"/>
                <w:szCs w:val="16"/>
              </w:rPr>
            </w:pPr>
            <w:r w:rsidRPr="00823538">
              <w:rPr>
                <w:iCs/>
                <w:sz w:val="16"/>
                <w:szCs w:val="16"/>
              </w:rPr>
              <w:t>0.63</w:t>
            </w:r>
            <w:r w:rsidR="00156028" w:rsidRPr="00823538">
              <w:rPr>
                <w:iCs/>
                <w:sz w:val="16"/>
                <w:szCs w:val="16"/>
              </w:rPr>
              <w:t>4</w:t>
            </w:r>
          </w:p>
        </w:tc>
        <w:tc>
          <w:tcPr>
            <w:tcW w:w="1276" w:type="dxa"/>
            <w:noWrap/>
          </w:tcPr>
          <w:p w:rsidR="00156028" w:rsidRPr="00823538" w:rsidRDefault="00156028" w:rsidP="00E5375D">
            <w:pPr>
              <w:rPr>
                <w:sz w:val="16"/>
                <w:szCs w:val="16"/>
              </w:rPr>
            </w:pPr>
          </w:p>
        </w:tc>
        <w:tc>
          <w:tcPr>
            <w:tcW w:w="1164" w:type="dxa"/>
            <w:noWrap/>
          </w:tcPr>
          <w:p w:rsidR="00156028" w:rsidRPr="00823538" w:rsidRDefault="00156028" w:rsidP="00E5375D">
            <w:pPr>
              <w:rPr>
                <w:sz w:val="16"/>
                <w:szCs w:val="16"/>
              </w:rPr>
            </w:pPr>
          </w:p>
        </w:tc>
        <w:tc>
          <w:tcPr>
            <w:tcW w:w="1080" w:type="dxa"/>
            <w:noWrap/>
          </w:tcPr>
          <w:p w:rsidR="00156028" w:rsidRPr="00823538" w:rsidRDefault="00156028" w:rsidP="00E5375D">
            <w:pPr>
              <w:rPr>
                <w:sz w:val="16"/>
                <w:szCs w:val="16"/>
              </w:rPr>
            </w:pPr>
          </w:p>
        </w:tc>
      </w:tr>
      <w:tr w:rsidR="00156028" w:rsidRPr="00823538" w:rsidTr="00A7519B">
        <w:trPr>
          <w:trHeight w:val="260"/>
          <w:jc w:val="center"/>
        </w:trPr>
        <w:tc>
          <w:tcPr>
            <w:tcW w:w="1242" w:type="dxa"/>
            <w:vMerge/>
            <w:tcBorders>
              <w:top w:val="single" w:sz="4" w:space="0" w:color="000000" w:themeColor="text1"/>
              <w:bottom w:val="single" w:sz="4" w:space="0" w:color="000000" w:themeColor="text1"/>
            </w:tcBorders>
            <w:shd w:val="pct5" w:color="auto" w:fill="auto"/>
          </w:tcPr>
          <w:p w:rsidR="00156028" w:rsidRPr="00823538" w:rsidRDefault="00156028" w:rsidP="00E5375D">
            <w:pPr>
              <w:rPr>
                <w:rFonts w:cstheme="minorHAnsi"/>
                <w:bCs/>
                <w:iCs/>
                <w:sz w:val="20"/>
                <w:szCs w:val="20"/>
              </w:rPr>
            </w:pPr>
          </w:p>
        </w:tc>
        <w:tc>
          <w:tcPr>
            <w:tcW w:w="993" w:type="dxa"/>
            <w:vMerge/>
            <w:tcBorders>
              <w:top w:val="single" w:sz="4" w:space="0" w:color="000000" w:themeColor="text1"/>
              <w:bottom w:val="single" w:sz="4" w:space="0" w:color="000000" w:themeColor="text1"/>
            </w:tcBorders>
            <w:shd w:val="pct5" w:color="auto" w:fill="auto"/>
          </w:tcPr>
          <w:p w:rsidR="00156028" w:rsidRPr="00823538" w:rsidRDefault="00156028" w:rsidP="00E5375D">
            <w:pPr>
              <w:rPr>
                <w:bCs/>
                <w:iCs/>
                <w:sz w:val="18"/>
                <w:szCs w:val="18"/>
              </w:rPr>
            </w:pPr>
          </w:p>
        </w:tc>
        <w:tc>
          <w:tcPr>
            <w:tcW w:w="992" w:type="dxa"/>
            <w:tcBorders>
              <w:top w:val="single" w:sz="4" w:space="0" w:color="000000" w:themeColor="text1"/>
              <w:bottom w:val="single" w:sz="4" w:space="0" w:color="000000" w:themeColor="text1"/>
            </w:tcBorders>
            <w:shd w:val="pct5" w:color="auto" w:fill="auto"/>
            <w:noWrap/>
          </w:tcPr>
          <w:p w:rsidR="00156028" w:rsidRPr="00823538" w:rsidRDefault="00156028" w:rsidP="0020522D">
            <w:pPr>
              <w:rPr>
                <w:sz w:val="16"/>
                <w:szCs w:val="16"/>
              </w:rPr>
            </w:pPr>
            <w:r w:rsidRPr="00823538">
              <w:rPr>
                <w:iCs/>
                <w:sz w:val="16"/>
                <w:szCs w:val="16"/>
              </w:rPr>
              <w:t>(5.282)</w:t>
            </w:r>
            <w:r w:rsidRPr="00823538">
              <w:rPr>
                <w:rFonts w:ascii="Arial" w:hAnsi="Arial" w:cs="Arial"/>
                <w:iCs/>
                <w:sz w:val="16"/>
                <w:szCs w:val="16"/>
              </w:rPr>
              <w:t xml:space="preserve"> ***</w:t>
            </w:r>
          </w:p>
        </w:tc>
        <w:tc>
          <w:tcPr>
            <w:tcW w:w="1134" w:type="dxa"/>
            <w:noWrap/>
          </w:tcPr>
          <w:p w:rsidR="00156028" w:rsidRPr="00823538" w:rsidRDefault="00156028" w:rsidP="00E5375D">
            <w:pPr>
              <w:rPr>
                <w:sz w:val="16"/>
                <w:szCs w:val="16"/>
              </w:rPr>
            </w:pPr>
          </w:p>
        </w:tc>
        <w:tc>
          <w:tcPr>
            <w:tcW w:w="1134" w:type="dxa"/>
            <w:tcBorders>
              <w:top w:val="single" w:sz="4" w:space="0" w:color="000000" w:themeColor="text1"/>
              <w:bottom w:val="single" w:sz="4" w:space="0" w:color="000000" w:themeColor="text1"/>
            </w:tcBorders>
            <w:shd w:val="pct5" w:color="auto" w:fill="auto"/>
            <w:noWrap/>
          </w:tcPr>
          <w:p w:rsidR="00156028" w:rsidRPr="00823538" w:rsidRDefault="00EE30DA" w:rsidP="00CF78ED">
            <w:pPr>
              <w:rPr>
                <w:sz w:val="16"/>
                <w:szCs w:val="16"/>
              </w:rPr>
            </w:pPr>
            <w:r w:rsidRPr="00823538">
              <w:rPr>
                <w:iCs/>
                <w:sz w:val="16"/>
                <w:szCs w:val="16"/>
              </w:rPr>
              <w:t>(5.263</w:t>
            </w:r>
            <w:r w:rsidR="00156028" w:rsidRPr="00823538">
              <w:rPr>
                <w:iCs/>
                <w:sz w:val="16"/>
                <w:szCs w:val="16"/>
              </w:rPr>
              <w:t>)</w:t>
            </w:r>
            <w:r w:rsidRPr="00823538">
              <w:rPr>
                <w:rFonts w:ascii="Arial" w:hAnsi="Arial" w:cs="Arial"/>
                <w:iCs/>
                <w:sz w:val="16"/>
                <w:szCs w:val="16"/>
              </w:rPr>
              <w:t xml:space="preserve"> ***</w:t>
            </w:r>
          </w:p>
        </w:tc>
        <w:tc>
          <w:tcPr>
            <w:tcW w:w="1276" w:type="dxa"/>
            <w:tcBorders>
              <w:bottom w:val="single" w:sz="4" w:space="0" w:color="000000" w:themeColor="text1"/>
            </w:tcBorders>
            <w:noWrap/>
          </w:tcPr>
          <w:p w:rsidR="00156028" w:rsidRPr="00823538" w:rsidRDefault="00156028" w:rsidP="00E5375D">
            <w:pPr>
              <w:rPr>
                <w:sz w:val="16"/>
                <w:szCs w:val="16"/>
              </w:rPr>
            </w:pPr>
          </w:p>
        </w:tc>
        <w:tc>
          <w:tcPr>
            <w:tcW w:w="1164" w:type="dxa"/>
            <w:noWrap/>
          </w:tcPr>
          <w:p w:rsidR="00156028" w:rsidRPr="00823538" w:rsidRDefault="00156028" w:rsidP="00E5375D">
            <w:pPr>
              <w:rPr>
                <w:sz w:val="16"/>
                <w:szCs w:val="16"/>
              </w:rPr>
            </w:pPr>
          </w:p>
        </w:tc>
        <w:tc>
          <w:tcPr>
            <w:tcW w:w="1080" w:type="dxa"/>
            <w:noWrap/>
          </w:tcPr>
          <w:p w:rsidR="00156028" w:rsidRPr="00823538" w:rsidRDefault="00156028" w:rsidP="00E5375D">
            <w:pPr>
              <w:rPr>
                <w:sz w:val="16"/>
                <w:szCs w:val="16"/>
              </w:rPr>
            </w:pPr>
          </w:p>
        </w:tc>
      </w:tr>
      <w:tr w:rsidR="00156028" w:rsidRPr="00823538" w:rsidTr="00A7519B">
        <w:trPr>
          <w:trHeight w:val="260"/>
          <w:jc w:val="center"/>
        </w:trPr>
        <w:tc>
          <w:tcPr>
            <w:tcW w:w="1242" w:type="dxa"/>
            <w:vMerge w:val="restart"/>
            <w:tcBorders>
              <w:top w:val="single" w:sz="4" w:space="0" w:color="000000" w:themeColor="text1"/>
              <w:bottom w:val="single" w:sz="4" w:space="0" w:color="000000" w:themeColor="text1"/>
            </w:tcBorders>
            <w:shd w:val="pct5" w:color="auto" w:fill="auto"/>
            <w:noWrap/>
          </w:tcPr>
          <w:p w:rsidR="00156028" w:rsidRPr="00823538" w:rsidRDefault="00156028" w:rsidP="00E5375D">
            <w:pPr>
              <w:rPr>
                <w:rFonts w:cstheme="minorHAnsi"/>
                <w:sz w:val="20"/>
                <w:szCs w:val="20"/>
              </w:rPr>
            </w:pPr>
            <w:r w:rsidRPr="00823538">
              <w:rPr>
                <w:rFonts w:cstheme="minorHAnsi"/>
                <w:sz w:val="20"/>
                <w:szCs w:val="20"/>
                <w:lang w:val="en-US"/>
              </w:rPr>
              <w:t>BoardSize</w:t>
            </w:r>
          </w:p>
        </w:tc>
        <w:tc>
          <w:tcPr>
            <w:tcW w:w="993" w:type="dxa"/>
            <w:vMerge w:val="restart"/>
            <w:tcBorders>
              <w:top w:val="single" w:sz="4" w:space="0" w:color="000000" w:themeColor="text1"/>
              <w:bottom w:val="single" w:sz="4" w:space="0" w:color="000000" w:themeColor="text1"/>
            </w:tcBorders>
            <w:shd w:val="pct5" w:color="auto" w:fill="auto"/>
            <w:noWrap/>
          </w:tcPr>
          <w:p w:rsidR="00156028" w:rsidRPr="00823538" w:rsidRDefault="0020522D" w:rsidP="00E5375D">
            <w:pPr>
              <w:rPr>
                <w:bCs/>
                <w:iCs/>
                <w:sz w:val="18"/>
                <w:szCs w:val="18"/>
              </w:rPr>
            </w:pPr>
            <w:r w:rsidRPr="00823538">
              <w:rPr>
                <w:bCs/>
                <w:iCs/>
                <w:sz w:val="18"/>
                <w:szCs w:val="18"/>
              </w:rPr>
              <w:t>+/-</w:t>
            </w:r>
          </w:p>
        </w:tc>
        <w:tc>
          <w:tcPr>
            <w:tcW w:w="992" w:type="dxa"/>
            <w:tcBorders>
              <w:top w:val="single" w:sz="4" w:space="0" w:color="000000" w:themeColor="text1"/>
              <w:bottom w:val="single" w:sz="4" w:space="0" w:color="000000" w:themeColor="text1"/>
            </w:tcBorders>
            <w:shd w:val="pct5" w:color="auto" w:fill="auto"/>
            <w:noWrap/>
          </w:tcPr>
          <w:p w:rsidR="00156028" w:rsidRPr="00823538" w:rsidRDefault="00156028" w:rsidP="0020522D">
            <w:pPr>
              <w:rPr>
                <w:sz w:val="16"/>
                <w:szCs w:val="16"/>
              </w:rPr>
            </w:pPr>
            <w:r w:rsidRPr="00823538">
              <w:rPr>
                <w:iCs/>
                <w:sz w:val="16"/>
                <w:szCs w:val="16"/>
              </w:rPr>
              <w:t>-0.082</w:t>
            </w:r>
          </w:p>
        </w:tc>
        <w:tc>
          <w:tcPr>
            <w:tcW w:w="1134" w:type="dxa"/>
            <w:noWrap/>
          </w:tcPr>
          <w:p w:rsidR="00156028" w:rsidRPr="00823538" w:rsidRDefault="00156028" w:rsidP="00E5375D">
            <w:pPr>
              <w:rPr>
                <w:sz w:val="16"/>
                <w:szCs w:val="16"/>
              </w:rPr>
            </w:pPr>
          </w:p>
        </w:tc>
        <w:tc>
          <w:tcPr>
            <w:tcW w:w="1134" w:type="dxa"/>
            <w:tcBorders>
              <w:top w:val="single" w:sz="4" w:space="0" w:color="000000" w:themeColor="text1"/>
            </w:tcBorders>
            <w:noWrap/>
          </w:tcPr>
          <w:p w:rsidR="00156028" w:rsidRPr="00823538" w:rsidRDefault="00156028" w:rsidP="00E5375D">
            <w:pPr>
              <w:rPr>
                <w:sz w:val="16"/>
                <w:szCs w:val="16"/>
              </w:rPr>
            </w:pPr>
          </w:p>
        </w:tc>
        <w:tc>
          <w:tcPr>
            <w:tcW w:w="1276" w:type="dxa"/>
            <w:tcBorders>
              <w:top w:val="single" w:sz="4" w:space="0" w:color="000000" w:themeColor="text1"/>
              <w:bottom w:val="single" w:sz="4" w:space="0" w:color="000000" w:themeColor="text1"/>
            </w:tcBorders>
            <w:shd w:val="pct5" w:color="auto" w:fill="auto"/>
            <w:noWrap/>
          </w:tcPr>
          <w:p w:rsidR="00156028" w:rsidRPr="00823538" w:rsidRDefault="005D593A" w:rsidP="00CF78ED">
            <w:pPr>
              <w:rPr>
                <w:sz w:val="16"/>
                <w:szCs w:val="16"/>
              </w:rPr>
            </w:pPr>
            <w:r w:rsidRPr="00823538">
              <w:rPr>
                <w:iCs/>
                <w:sz w:val="16"/>
                <w:szCs w:val="16"/>
              </w:rPr>
              <w:t>-</w:t>
            </w:r>
            <w:r w:rsidR="00156028" w:rsidRPr="00823538">
              <w:rPr>
                <w:iCs/>
                <w:sz w:val="16"/>
                <w:szCs w:val="16"/>
              </w:rPr>
              <w:t>0.092</w:t>
            </w:r>
          </w:p>
        </w:tc>
        <w:tc>
          <w:tcPr>
            <w:tcW w:w="1164" w:type="dxa"/>
            <w:noWrap/>
          </w:tcPr>
          <w:p w:rsidR="00156028" w:rsidRPr="00823538" w:rsidRDefault="00156028" w:rsidP="00E5375D">
            <w:pPr>
              <w:rPr>
                <w:sz w:val="16"/>
                <w:szCs w:val="16"/>
              </w:rPr>
            </w:pPr>
          </w:p>
        </w:tc>
        <w:tc>
          <w:tcPr>
            <w:tcW w:w="1080" w:type="dxa"/>
            <w:noWrap/>
          </w:tcPr>
          <w:p w:rsidR="00156028" w:rsidRPr="00823538" w:rsidRDefault="00156028" w:rsidP="00E5375D">
            <w:pPr>
              <w:rPr>
                <w:sz w:val="16"/>
                <w:szCs w:val="16"/>
              </w:rPr>
            </w:pPr>
          </w:p>
        </w:tc>
      </w:tr>
      <w:tr w:rsidR="00156028" w:rsidRPr="00823538" w:rsidTr="00A7519B">
        <w:trPr>
          <w:trHeight w:val="260"/>
          <w:jc w:val="center"/>
        </w:trPr>
        <w:tc>
          <w:tcPr>
            <w:tcW w:w="1242" w:type="dxa"/>
            <w:vMerge/>
            <w:tcBorders>
              <w:top w:val="single" w:sz="4" w:space="0" w:color="000000" w:themeColor="text1"/>
              <w:bottom w:val="single" w:sz="4" w:space="0" w:color="000000" w:themeColor="text1"/>
            </w:tcBorders>
            <w:shd w:val="pct5" w:color="auto" w:fill="auto"/>
          </w:tcPr>
          <w:p w:rsidR="00156028" w:rsidRPr="00823538" w:rsidRDefault="00156028" w:rsidP="00E5375D">
            <w:pPr>
              <w:rPr>
                <w:rFonts w:cstheme="minorHAnsi"/>
                <w:bCs/>
                <w:iCs/>
                <w:sz w:val="20"/>
                <w:szCs w:val="20"/>
              </w:rPr>
            </w:pPr>
          </w:p>
        </w:tc>
        <w:tc>
          <w:tcPr>
            <w:tcW w:w="993" w:type="dxa"/>
            <w:vMerge/>
            <w:tcBorders>
              <w:top w:val="single" w:sz="4" w:space="0" w:color="000000" w:themeColor="text1"/>
              <w:bottom w:val="single" w:sz="4" w:space="0" w:color="000000" w:themeColor="text1"/>
            </w:tcBorders>
            <w:shd w:val="pct5" w:color="auto" w:fill="auto"/>
          </w:tcPr>
          <w:p w:rsidR="00156028" w:rsidRPr="00823538" w:rsidRDefault="00156028" w:rsidP="00E5375D">
            <w:pPr>
              <w:rPr>
                <w:bCs/>
                <w:iCs/>
                <w:sz w:val="18"/>
                <w:szCs w:val="18"/>
              </w:rPr>
            </w:pPr>
          </w:p>
        </w:tc>
        <w:tc>
          <w:tcPr>
            <w:tcW w:w="992" w:type="dxa"/>
            <w:tcBorders>
              <w:top w:val="single" w:sz="4" w:space="0" w:color="000000" w:themeColor="text1"/>
              <w:bottom w:val="single" w:sz="4" w:space="0" w:color="000000" w:themeColor="text1"/>
            </w:tcBorders>
            <w:shd w:val="pct5" w:color="auto" w:fill="auto"/>
            <w:noWrap/>
          </w:tcPr>
          <w:p w:rsidR="00156028" w:rsidRPr="00823538" w:rsidRDefault="00156028" w:rsidP="0020522D">
            <w:pPr>
              <w:rPr>
                <w:sz w:val="16"/>
                <w:szCs w:val="16"/>
              </w:rPr>
            </w:pPr>
            <w:r w:rsidRPr="00823538">
              <w:rPr>
                <w:iCs/>
                <w:sz w:val="16"/>
                <w:szCs w:val="16"/>
              </w:rPr>
              <w:t>(-5.091)</w:t>
            </w:r>
            <w:r w:rsidRPr="00823538">
              <w:rPr>
                <w:rFonts w:ascii="Arial" w:hAnsi="Arial" w:cs="Arial"/>
                <w:iCs/>
                <w:sz w:val="16"/>
                <w:szCs w:val="16"/>
              </w:rPr>
              <w:t xml:space="preserve"> ***</w:t>
            </w:r>
          </w:p>
        </w:tc>
        <w:tc>
          <w:tcPr>
            <w:tcW w:w="1134" w:type="dxa"/>
            <w:noWrap/>
          </w:tcPr>
          <w:p w:rsidR="00156028" w:rsidRPr="00823538" w:rsidRDefault="00156028" w:rsidP="00E5375D">
            <w:pPr>
              <w:rPr>
                <w:sz w:val="16"/>
                <w:szCs w:val="16"/>
              </w:rPr>
            </w:pPr>
          </w:p>
        </w:tc>
        <w:tc>
          <w:tcPr>
            <w:tcW w:w="1134" w:type="dxa"/>
            <w:noWrap/>
          </w:tcPr>
          <w:p w:rsidR="00156028" w:rsidRPr="00823538" w:rsidRDefault="00156028" w:rsidP="00E5375D">
            <w:pPr>
              <w:rPr>
                <w:sz w:val="16"/>
                <w:szCs w:val="16"/>
              </w:rPr>
            </w:pPr>
          </w:p>
        </w:tc>
        <w:tc>
          <w:tcPr>
            <w:tcW w:w="1276" w:type="dxa"/>
            <w:tcBorders>
              <w:top w:val="single" w:sz="4" w:space="0" w:color="000000" w:themeColor="text1"/>
              <w:bottom w:val="single" w:sz="4" w:space="0" w:color="000000" w:themeColor="text1"/>
            </w:tcBorders>
            <w:shd w:val="pct5" w:color="auto" w:fill="auto"/>
            <w:noWrap/>
          </w:tcPr>
          <w:p w:rsidR="00156028" w:rsidRPr="00823538" w:rsidRDefault="00C727A6" w:rsidP="00CF78ED">
            <w:pPr>
              <w:rPr>
                <w:sz w:val="16"/>
                <w:szCs w:val="16"/>
              </w:rPr>
            </w:pPr>
            <w:r w:rsidRPr="00823538">
              <w:rPr>
                <w:iCs/>
                <w:sz w:val="16"/>
                <w:szCs w:val="16"/>
              </w:rPr>
              <w:t>(</w:t>
            </w:r>
            <w:r w:rsidR="009378F8" w:rsidRPr="00823538">
              <w:rPr>
                <w:iCs/>
                <w:sz w:val="16"/>
                <w:szCs w:val="16"/>
              </w:rPr>
              <w:t>-</w:t>
            </w:r>
            <w:r w:rsidRPr="00823538">
              <w:rPr>
                <w:iCs/>
                <w:sz w:val="16"/>
                <w:szCs w:val="16"/>
              </w:rPr>
              <w:t>4.027</w:t>
            </w:r>
            <w:r w:rsidR="00156028" w:rsidRPr="00823538">
              <w:rPr>
                <w:iCs/>
                <w:sz w:val="16"/>
                <w:szCs w:val="16"/>
              </w:rPr>
              <w:t>)</w:t>
            </w:r>
            <w:r w:rsidRPr="00823538">
              <w:rPr>
                <w:rFonts w:ascii="Arial" w:hAnsi="Arial" w:cs="Arial"/>
                <w:iCs/>
                <w:sz w:val="16"/>
                <w:szCs w:val="16"/>
              </w:rPr>
              <w:t xml:space="preserve"> ***</w:t>
            </w:r>
          </w:p>
        </w:tc>
        <w:tc>
          <w:tcPr>
            <w:tcW w:w="1164" w:type="dxa"/>
            <w:noWrap/>
          </w:tcPr>
          <w:p w:rsidR="00156028" w:rsidRPr="00823538" w:rsidRDefault="00156028" w:rsidP="00E5375D">
            <w:pPr>
              <w:rPr>
                <w:sz w:val="16"/>
                <w:szCs w:val="16"/>
              </w:rPr>
            </w:pPr>
          </w:p>
        </w:tc>
        <w:tc>
          <w:tcPr>
            <w:tcW w:w="1080" w:type="dxa"/>
            <w:noWrap/>
          </w:tcPr>
          <w:p w:rsidR="00156028" w:rsidRPr="00823538" w:rsidRDefault="00156028" w:rsidP="00E5375D">
            <w:pPr>
              <w:rPr>
                <w:sz w:val="16"/>
                <w:szCs w:val="16"/>
              </w:rPr>
            </w:pPr>
          </w:p>
        </w:tc>
      </w:tr>
      <w:tr w:rsidR="006B0853" w:rsidRPr="00823538" w:rsidTr="00A7519B">
        <w:trPr>
          <w:trHeight w:val="260"/>
          <w:jc w:val="center"/>
        </w:trPr>
        <w:tc>
          <w:tcPr>
            <w:tcW w:w="1242" w:type="dxa"/>
            <w:vMerge w:val="restart"/>
            <w:tcBorders>
              <w:top w:val="single" w:sz="4" w:space="0" w:color="000000" w:themeColor="text1"/>
            </w:tcBorders>
            <w:noWrap/>
          </w:tcPr>
          <w:p w:rsidR="006B0853" w:rsidRPr="00823538" w:rsidRDefault="006B0853" w:rsidP="00E5375D">
            <w:pPr>
              <w:rPr>
                <w:rFonts w:cstheme="minorHAnsi"/>
                <w:sz w:val="20"/>
                <w:szCs w:val="20"/>
              </w:rPr>
            </w:pPr>
          </w:p>
          <w:p w:rsidR="006B0853" w:rsidRPr="00823538" w:rsidRDefault="006B0853" w:rsidP="00EC5850">
            <w:pPr>
              <w:rPr>
                <w:rFonts w:cstheme="minorHAnsi"/>
                <w:sz w:val="20"/>
                <w:szCs w:val="20"/>
              </w:rPr>
            </w:pPr>
            <w:r w:rsidRPr="00823538">
              <w:rPr>
                <w:rFonts w:cstheme="minorHAnsi"/>
                <w:sz w:val="20"/>
                <w:szCs w:val="20"/>
                <w:lang w:val="en-US"/>
              </w:rPr>
              <w:t>IInst</w:t>
            </w:r>
          </w:p>
        </w:tc>
        <w:tc>
          <w:tcPr>
            <w:tcW w:w="993" w:type="dxa"/>
            <w:vMerge w:val="restart"/>
            <w:tcBorders>
              <w:top w:val="single" w:sz="4" w:space="0" w:color="000000" w:themeColor="text1"/>
            </w:tcBorders>
            <w:noWrap/>
          </w:tcPr>
          <w:p w:rsidR="006B0853" w:rsidRPr="00823538" w:rsidRDefault="0020522D" w:rsidP="00E5375D">
            <w:pPr>
              <w:rPr>
                <w:bCs/>
                <w:iCs/>
                <w:sz w:val="18"/>
                <w:szCs w:val="18"/>
              </w:rPr>
            </w:pPr>
            <w:r w:rsidRPr="00823538">
              <w:rPr>
                <w:bCs/>
                <w:iCs/>
                <w:sz w:val="18"/>
                <w:szCs w:val="18"/>
              </w:rPr>
              <w:t>+/-</w:t>
            </w:r>
          </w:p>
        </w:tc>
        <w:tc>
          <w:tcPr>
            <w:tcW w:w="992" w:type="dxa"/>
            <w:tcBorders>
              <w:top w:val="single" w:sz="4" w:space="0" w:color="000000" w:themeColor="text1"/>
            </w:tcBorders>
            <w:noWrap/>
          </w:tcPr>
          <w:p w:rsidR="006B0853" w:rsidRPr="00823538" w:rsidRDefault="006B0853" w:rsidP="0020522D">
            <w:pPr>
              <w:rPr>
                <w:sz w:val="16"/>
                <w:szCs w:val="16"/>
              </w:rPr>
            </w:pPr>
            <w:r w:rsidRPr="00823538">
              <w:rPr>
                <w:iCs/>
                <w:sz w:val="16"/>
                <w:szCs w:val="16"/>
              </w:rPr>
              <w:t>0.268</w:t>
            </w:r>
          </w:p>
        </w:tc>
        <w:tc>
          <w:tcPr>
            <w:tcW w:w="1134" w:type="dxa"/>
            <w:noWrap/>
          </w:tcPr>
          <w:p w:rsidR="006B0853" w:rsidRPr="00823538" w:rsidRDefault="006B0853" w:rsidP="00E5375D">
            <w:pPr>
              <w:rPr>
                <w:sz w:val="16"/>
                <w:szCs w:val="16"/>
              </w:rPr>
            </w:pPr>
          </w:p>
        </w:tc>
        <w:tc>
          <w:tcPr>
            <w:tcW w:w="1134" w:type="dxa"/>
            <w:noWrap/>
          </w:tcPr>
          <w:p w:rsidR="006B0853" w:rsidRPr="00823538" w:rsidRDefault="006B0853" w:rsidP="00E5375D">
            <w:pPr>
              <w:rPr>
                <w:sz w:val="16"/>
                <w:szCs w:val="16"/>
              </w:rPr>
            </w:pPr>
          </w:p>
        </w:tc>
        <w:tc>
          <w:tcPr>
            <w:tcW w:w="1276" w:type="dxa"/>
            <w:tcBorders>
              <w:top w:val="single" w:sz="4" w:space="0" w:color="000000" w:themeColor="text1"/>
            </w:tcBorders>
            <w:noWrap/>
          </w:tcPr>
          <w:p w:rsidR="006B0853" w:rsidRPr="00823538" w:rsidRDefault="006B0853" w:rsidP="00E5375D">
            <w:pPr>
              <w:rPr>
                <w:sz w:val="16"/>
                <w:szCs w:val="16"/>
              </w:rPr>
            </w:pPr>
          </w:p>
        </w:tc>
        <w:tc>
          <w:tcPr>
            <w:tcW w:w="1164" w:type="dxa"/>
            <w:noWrap/>
          </w:tcPr>
          <w:p w:rsidR="006B0853" w:rsidRPr="00823538" w:rsidRDefault="00C727A6" w:rsidP="0020522D">
            <w:pPr>
              <w:rPr>
                <w:sz w:val="16"/>
                <w:szCs w:val="16"/>
              </w:rPr>
            </w:pPr>
            <w:r w:rsidRPr="00823538">
              <w:rPr>
                <w:iCs/>
                <w:sz w:val="16"/>
                <w:szCs w:val="16"/>
              </w:rPr>
              <w:t>-0.8</w:t>
            </w:r>
            <w:r w:rsidR="006B0853" w:rsidRPr="00823538">
              <w:rPr>
                <w:iCs/>
                <w:sz w:val="16"/>
                <w:szCs w:val="16"/>
              </w:rPr>
              <w:t>48</w:t>
            </w:r>
          </w:p>
        </w:tc>
        <w:tc>
          <w:tcPr>
            <w:tcW w:w="1080" w:type="dxa"/>
            <w:noWrap/>
          </w:tcPr>
          <w:p w:rsidR="006B0853" w:rsidRPr="00823538" w:rsidRDefault="006B0853" w:rsidP="00E5375D">
            <w:pPr>
              <w:rPr>
                <w:sz w:val="16"/>
                <w:szCs w:val="16"/>
              </w:rPr>
            </w:pPr>
          </w:p>
        </w:tc>
      </w:tr>
      <w:tr w:rsidR="006B0853" w:rsidRPr="00823538" w:rsidTr="00A7519B">
        <w:trPr>
          <w:trHeight w:val="260"/>
          <w:jc w:val="center"/>
        </w:trPr>
        <w:tc>
          <w:tcPr>
            <w:tcW w:w="1242" w:type="dxa"/>
            <w:vMerge/>
            <w:tcBorders>
              <w:bottom w:val="single" w:sz="4" w:space="0" w:color="000000" w:themeColor="text1"/>
            </w:tcBorders>
          </w:tcPr>
          <w:p w:rsidR="006B0853" w:rsidRPr="00823538" w:rsidRDefault="006B0853" w:rsidP="00E5375D">
            <w:pPr>
              <w:rPr>
                <w:rFonts w:cstheme="minorHAnsi"/>
                <w:bCs/>
                <w:iCs/>
                <w:sz w:val="20"/>
                <w:szCs w:val="20"/>
              </w:rPr>
            </w:pPr>
          </w:p>
        </w:tc>
        <w:tc>
          <w:tcPr>
            <w:tcW w:w="993" w:type="dxa"/>
            <w:vMerge/>
            <w:tcBorders>
              <w:bottom w:val="single" w:sz="4" w:space="0" w:color="000000" w:themeColor="text1"/>
            </w:tcBorders>
          </w:tcPr>
          <w:p w:rsidR="006B0853" w:rsidRPr="00823538" w:rsidRDefault="006B0853" w:rsidP="00E5375D">
            <w:pPr>
              <w:rPr>
                <w:bCs/>
                <w:iCs/>
                <w:sz w:val="18"/>
                <w:szCs w:val="18"/>
              </w:rPr>
            </w:pPr>
          </w:p>
        </w:tc>
        <w:tc>
          <w:tcPr>
            <w:tcW w:w="992" w:type="dxa"/>
            <w:tcBorders>
              <w:bottom w:val="single" w:sz="4" w:space="0" w:color="000000" w:themeColor="text1"/>
            </w:tcBorders>
            <w:noWrap/>
          </w:tcPr>
          <w:p w:rsidR="006B0853" w:rsidRPr="00823538" w:rsidRDefault="00AD279B" w:rsidP="0020522D">
            <w:pPr>
              <w:rPr>
                <w:sz w:val="16"/>
                <w:szCs w:val="16"/>
              </w:rPr>
            </w:pPr>
            <w:r w:rsidRPr="00823538">
              <w:rPr>
                <w:iCs/>
                <w:sz w:val="16"/>
                <w:szCs w:val="16"/>
              </w:rPr>
              <w:t>(</w:t>
            </w:r>
            <w:r w:rsidR="006B0853" w:rsidRPr="00823538">
              <w:rPr>
                <w:iCs/>
                <w:sz w:val="16"/>
                <w:szCs w:val="16"/>
              </w:rPr>
              <w:t>0.625)</w:t>
            </w:r>
          </w:p>
        </w:tc>
        <w:tc>
          <w:tcPr>
            <w:tcW w:w="1134" w:type="dxa"/>
            <w:noWrap/>
          </w:tcPr>
          <w:p w:rsidR="006B0853" w:rsidRPr="00823538" w:rsidRDefault="006B0853" w:rsidP="00E5375D">
            <w:pPr>
              <w:rPr>
                <w:sz w:val="16"/>
                <w:szCs w:val="16"/>
              </w:rPr>
            </w:pPr>
          </w:p>
        </w:tc>
        <w:tc>
          <w:tcPr>
            <w:tcW w:w="1134" w:type="dxa"/>
            <w:noWrap/>
          </w:tcPr>
          <w:p w:rsidR="006B0853" w:rsidRPr="00823538" w:rsidRDefault="006B0853" w:rsidP="00E5375D">
            <w:pPr>
              <w:rPr>
                <w:sz w:val="16"/>
                <w:szCs w:val="16"/>
              </w:rPr>
            </w:pPr>
          </w:p>
        </w:tc>
        <w:tc>
          <w:tcPr>
            <w:tcW w:w="1276" w:type="dxa"/>
            <w:noWrap/>
          </w:tcPr>
          <w:p w:rsidR="006B0853" w:rsidRPr="00823538" w:rsidRDefault="006B0853" w:rsidP="00E5375D">
            <w:pPr>
              <w:rPr>
                <w:sz w:val="16"/>
                <w:szCs w:val="16"/>
              </w:rPr>
            </w:pPr>
          </w:p>
        </w:tc>
        <w:tc>
          <w:tcPr>
            <w:tcW w:w="1164" w:type="dxa"/>
            <w:noWrap/>
          </w:tcPr>
          <w:p w:rsidR="006B0853" w:rsidRPr="00823538" w:rsidRDefault="00C727A6" w:rsidP="0020522D">
            <w:pPr>
              <w:rPr>
                <w:sz w:val="16"/>
                <w:szCs w:val="16"/>
              </w:rPr>
            </w:pPr>
            <w:r w:rsidRPr="00823538">
              <w:rPr>
                <w:iCs/>
                <w:sz w:val="16"/>
                <w:szCs w:val="16"/>
              </w:rPr>
              <w:t>(</w:t>
            </w:r>
            <w:r w:rsidR="009D1FEE" w:rsidRPr="00823538">
              <w:rPr>
                <w:iCs/>
                <w:sz w:val="16"/>
                <w:szCs w:val="16"/>
              </w:rPr>
              <w:t>-</w:t>
            </w:r>
            <w:r w:rsidRPr="00823538">
              <w:rPr>
                <w:iCs/>
                <w:sz w:val="16"/>
                <w:szCs w:val="16"/>
              </w:rPr>
              <w:t>0.733</w:t>
            </w:r>
            <w:r w:rsidR="006B0853" w:rsidRPr="00823538">
              <w:rPr>
                <w:iCs/>
                <w:sz w:val="16"/>
                <w:szCs w:val="16"/>
              </w:rPr>
              <w:t>)</w:t>
            </w:r>
          </w:p>
        </w:tc>
        <w:tc>
          <w:tcPr>
            <w:tcW w:w="1080" w:type="dxa"/>
            <w:tcBorders>
              <w:bottom w:val="single" w:sz="4" w:space="0" w:color="000000" w:themeColor="text1"/>
            </w:tcBorders>
            <w:noWrap/>
          </w:tcPr>
          <w:p w:rsidR="006B0853" w:rsidRPr="00823538" w:rsidRDefault="006B0853" w:rsidP="00E5375D">
            <w:pPr>
              <w:rPr>
                <w:sz w:val="16"/>
                <w:szCs w:val="16"/>
              </w:rPr>
            </w:pPr>
          </w:p>
        </w:tc>
      </w:tr>
      <w:tr w:rsidR="006B0853" w:rsidRPr="00823538" w:rsidTr="00A7519B">
        <w:trPr>
          <w:trHeight w:val="260"/>
          <w:jc w:val="center"/>
        </w:trPr>
        <w:tc>
          <w:tcPr>
            <w:tcW w:w="1242" w:type="dxa"/>
            <w:vMerge w:val="restart"/>
            <w:tcBorders>
              <w:top w:val="single" w:sz="4" w:space="0" w:color="000000" w:themeColor="text1"/>
              <w:bottom w:val="single" w:sz="4" w:space="0" w:color="000000" w:themeColor="text1"/>
            </w:tcBorders>
            <w:shd w:val="pct5" w:color="auto" w:fill="auto"/>
            <w:noWrap/>
          </w:tcPr>
          <w:p w:rsidR="006B0853" w:rsidRPr="00823538" w:rsidRDefault="006B0853" w:rsidP="00E5375D">
            <w:pPr>
              <w:rPr>
                <w:rFonts w:cstheme="minorHAnsi"/>
                <w:sz w:val="20"/>
                <w:szCs w:val="20"/>
              </w:rPr>
            </w:pPr>
            <w:r w:rsidRPr="00823538">
              <w:rPr>
                <w:rFonts w:cstheme="minorHAnsi"/>
                <w:sz w:val="20"/>
                <w:szCs w:val="20"/>
                <w:lang w:val="en-US"/>
              </w:rPr>
              <w:t>ManOnw</w:t>
            </w:r>
          </w:p>
        </w:tc>
        <w:tc>
          <w:tcPr>
            <w:tcW w:w="993" w:type="dxa"/>
            <w:vMerge w:val="restart"/>
            <w:tcBorders>
              <w:top w:val="single" w:sz="4" w:space="0" w:color="000000" w:themeColor="text1"/>
              <w:bottom w:val="single" w:sz="4" w:space="0" w:color="000000" w:themeColor="text1"/>
            </w:tcBorders>
            <w:shd w:val="pct5" w:color="auto" w:fill="auto"/>
            <w:noWrap/>
          </w:tcPr>
          <w:p w:rsidR="006B0853" w:rsidRPr="00823538" w:rsidRDefault="006B0853" w:rsidP="00E5375D">
            <w:pPr>
              <w:rPr>
                <w:bCs/>
                <w:iCs/>
                <w:sz w:val="18"/>
                <w:szCs w:val="18"/>
              </w:rPr>
            </w:pPr>
            <w:r w:rsidRPr="00823538">
              <w:rPr>
                <w:iCs/>
                <w:sz w:val="18"/>
                <w:szCs w:val="18"/>
              </w:rPr>
              <w:t>+/-</w:t>
            </w:r>
          </w:p>
        </w:tc>
        <w:tc>
          <w:tcPr>
            <w:tcW w:w="992" w:type="dxa"/>
            <w:tcBorders>
              <w:top w:val="single" w:sz="4" w:space="0" w:color="000000" w:themeColor="text1"/>
              <w:bottom w:val="single" w:sz="4" w:space="0" w:color="000000" w:themeColor="text1"/>
            </w:tcBorders>
            <w:shd w:val="pct5" w:color="auto" w:fill="auto"/>
            <w:noWrap/>
          </w:tcPr>
          <w:p w:rsidR="006B0853" w:rsidRPr="00823538" w:rsidRDefault="006B0853" w:rsidP="0020522D">
            <w:pPr>
              <w:rPr>
                <w:sz w:val="16"/>
                <w:szCs w:val="16"/>
              </w:rPr>
            </w:pPr>
            <w:r w:rsidRPr="00823538">
              <w:rPr>
                <w:iCs/>
                <w:sz w:val="16"/>
                <w:szCs w:val="16"/>
              </w:rPr>
              <w:t>-0.358</w:t>
            </w:r>
          </w:p>
        </w:tc>
        <w:tc>
          <w:tcPr>
            <w:tcW w:w="1134" w:type="dxa"/>
            <w:noWrap/>
          </w:tcPr>
          <w:p w:rsidR="006B0853" w:rsidRPr="00823538" w:rsidRDefault="006B0853" w:rsidP="00E5375D">
            <w:pPr>
              <w:rPr>
                <w:sz w:val="16"/>
                <w:szCs w:val="16"/>
              </w:rPr>
            </w:pPr>
          </w:p>
        </w:tc>
        <w:tc>
          <w:tcPr>
            <w:tcW w:w="1134" w:type="dxa"/>
            <w:noWrap/>
          </w:tcPr>
          <w:p w:rsidR="006B0853" w:rsidRPr="00823538" w:rsidRDefault="006B0853" w:rsidP="00E5375D">
            <w:pPr>
              <w:rPr>
                <w:sz w:val="16"/>
                <w:szCs w:val="16"/>
              </w:rPr>
            </w:pPr>
          </w:p>
        </w:tc>
        <w:tc>
          <w:tcPr>
            <w:tcW w:w="1276" w:type="dxa"/>
            <w:noWrap/>
          </w:tcPr>
          <w:p w:rsidR="006B0853" w:rsidRPr="00823538" w:rsidRDefault="006B0853" w:rsidP="00E5375D">
            <w:pPr>
              <w:rPr>
                <w:sz w:val="16"/>
                <w:szCs w:val="16"/>
              </w:rPr>
            </w:pPr>
          </w:p>
        </w:tc>
        <w:tc>
          <w:tcPr>
            <w:tcW w:w="1164" w:type="dxa"/>
            <w:noWrap/>
          </w:tcPr>
          <w:p w:rsidR="006B0853" w:rsidRPr="00823538" w:rsidRDefault="006B0853" w:rsidP="00E5375D">
            <w:pPr>
              <w:rPr>
                <w:sz w:val="16"/>
                <w:szCs w:val="16"/>
              </w:rPr>
            </w:pPr>
          </w:p>
        </w:tc>
        <w:tc>
          <w:tcPr>
            <w:tcW w:w="1080" w:type="dxa"/>
            <w:tcBorders>
              <w:top w:val="single" w:sz="4" w:space="0" w:color="000000" w:themeColor="text1"/>
              <w:bottom w:val="single" w:sz="4" w:space="0" w:color="000000" w:themeColor="text1"/>
            </w:tcBorders>
            <w:shd w:val="pct5" w:color="auto" w:fill="auto"/>
            <w:noWrap/>
          </w:tcPr>
          <w:p w:rsidR="006B0853" w:rsidRPr="00823538" w:rsidRDefault="006B0853" w:rsidP="008D0EE8">
            <w:pPr>
              <w:rPr>
                <w:sz w:val="16"/>
                <w:szCs w:val="16"/>
              </w:rPr>
            </w:pPr>
            <w:r w:rsidRPr="00823538">
              <w:rPr>
                <w:iCs/>
                <w:sz w:val="16"/>
                <w:szCs w:val="16"/>
              </w:rPr>
              <w:t>-0.333</w:t>
            </w:r>
          </w:p>
        </w:tc>
      </w:tr>
      <w:tr w:rsidR="006B0853" w:rsidRPr="00823538" w:rsidTr="00A7519B">
        <w:trPr>
          <w:trHeight w:val="260"/>
          <w:jc w:val="center"/>
        </w:trPr>
        <w:tc>
          <w:tcPr>
            <w:tcW w:w="1242" w:type="dxa"/>
            <w:vMerge/>
            <w:tcBorders>
              <w:top w:val="single" w:sz="4" w:space="0" w:color="000000" w:themeColor="text1"/>
              <w:bottom w:val="single" w:sz="4" w:space="0" w:color="000000" w:themeColor="text1"/>
            </w:tcBorders>
            <w:shd w:val="pct5" w:color="auto" w:fill="auto"/>
          </w:tcPr>
          <w:p w:rsidR="006B0853" w:rsidRPr="00823538" w:rsidRDefault="006B0853" w:rsidP="00E5375D">
            <w:pPr>
              <w:rPr>
                <w:rFonts w:cstheme="minorHAnsi"/>
                <w:bCs/>
                <w:iCs/>
                <w:sz w:val="20"/>
                <w:szCs w:val="20"/>
              </w:rPr>
            </w:pPr>
          </w:p>
        </w:tc>
        <w:tc>
          <w:tcPr>
            <w:tcW w:w="993" w:type="dxa"/>
            <w:vMerge/>
            <w:tcBorders>
              <w:top w:val="single" w:sz="4" w:space="0" w:color="000000" w:themeColor="text1"/>
              <w:bottom w:val="single" w:sz="4" w:space="0" w:color="000000" w:themeColor="text1"/>
            </w:tcBorders>
            <w:shd w:val="pct5" w:color="auto" w:fill="auto"/>
          </w:tcPr>
          <w:p w:rsidR="006B0853" w:rsidRPr="00823538" w:rsidRDefault="006B0853" w:rsidP="00E5375D">
            <w:pPr>
              <w:rPr>
                <w:bCs/>
                <w:iCs/>
                <w:sz w:val="18"/>
                <w:szCs w:val="18"/>
              </w:rPr>
            </w:pPr>
          </w:p>
        </w:tc>
        <w:tc>
          <w:tcPr>
            <w:tcW w:w="992" w:type="dxa"/>
            <w:tcBorders>
              <w:top w:val="single" w:sz="4" w:space="0" w:color="000000" w:themeColor="text1"/>
              <w:bottom w:val="single" w:sz="4" w:space="0" w:color="000000" w:themeColor="text1"/>
            </w:tcBorders>
            <w:shd w:val="pct5" w:color="auto" w:fill="auto"/>
            <w:noWrap/>
          </w:tcPr>
          <w:p w:rsidR="006B0853" w:rsidRPr="00823538" w:rsidRDefault="006B0853" w:rsidP="0020522D">
            <w:pPr>
              <w:rPr>
                <w:sz w:val="16"/>
                <w:szCs w:val="16"/>
              </w:rPr>
            </w:pPr>
            <w:r w:rsidRPr="00823538">
              <w:rPr>
                <w:iCs/>
                <w:sz w:val="16"/>
                <w:szCs w:val="16"/>
              </w:rPr>
              <w:t>(</w:t>
            </w:r>
            <w:r w:rsidR="001C7118" w:rsidRPr="00823538">
              <w:rPr>
                <w:iCs/>
                <w:sz w:val="16"/>
                <w:szCs w:val="16"/>
              </w:rPr>
              <w:t>-</w:t>
            </w:r>
            <w:r w:rsidRPr="00823538">
              <w:rPr>
                <w:iCs/>
                <w:sz w:val="16"/>
                <w:szCs w:val="16"/>
              </w:rPr>
              <w:t>3.201)</w:t>
            </w:r>
            <w:r w:rsidRPr="00823538">
              <w:rPr>
                <w:rFonts w:ascii="Arial" w:hAnsi="Arial" w:cs="Arial"/>
                <w:iCs/>
                <w:sz w:val="16"/>
                <w:szCs w:val="16"/>
              </w:rPr>
              <w:t xml:space="preserve"> ***</w:t>
            </w:r>
          </w:p>
        </w:tc>
        <w:tc>
          <w:tcPr>
            <w:tcW w:w="1134" w:type="dxa"/>
            <w:tcBorders>
              <w:bottom w:val="single" w:sz="4" w:space="0" w:color="000000" w:themeColor="text1"/>
            </w:tcBorders>
            <w:noWrap/>
          </w:tcPr>
          <w:p w:rsidR="006B0853" w:rsidRPr="00823538" w:rsidRDefault="006B0853" w:rsidP="00E5375D">
            <w:pPr>
              <w:rPr>
                <w:sz w:val="16"/>
                <w:szCs w:val="16"/>
              </w:rPr>
            </w:pPr>
          </w:p>
        </w:tc>
        <w:tc>
          <w:tcPr>
            <w:tcW w:w="1134" w:type="dxa"/>
            <w:tcBorders>
              <w:bottom w:val="single" w:sz="4" w:space="0" w:color="000000" w:themeColor="text1"/>
            </w:tcBorders>
            <w:noWrap/>
          </w:tcPr>
          <w:p w:rsidR="006B0853" w:rsidRPr="00823538" w:rsidRDefault="006B0853" w:rsidP="00E5375D">
            <w:pPr>
              <w:rPr>
                <w:sz w:val="16"/>
                <w:szCs w:val="16"/>
              </w:rPr>
            </w:pPr>
          </w:p>
        </w:tc>
        <w:tc>
          <w:tcPr>
            <w:tcW w:w="1276" w:type="dxa"/>
            <w:tcBorders>
              <w:bottom w:val="single" w:sz="4" w:space="0" w:color="000000" w:themeColor="text1"/>
            </w:tcBorders>
            <w:noWrap/>
          </w:tcPr>
          <w:p w:rsidR="006B0853" w:rsidRPr="00823538" w:rsidRDefault="006B0853" w:rsidP="00E5375D">
            <w:pPr>
              <w:rPr>
                <w:sz w:val="16"/>
                <w:szCs w:val="16"/>
              </w:rPr>
            </w:pPr>
          </w:p>
        </w:tc>
        <w:tc>
          <w:tcPr>
            <w:tcW w:w="1164" w:type="dxa"/>
            <w:tcBorders>
              <w:bottom w:val="single" w:sz="4" w:space="0" w:color="000000" w:themeColor="text1"/>
            </w:tcBorders>
            <w:noWrap/>
          </w:tcPr>
          <w:p w:rsidR="006B0853" w:rsidRPr="00823538" w:rsidRDefault="006B0853" w:rsidP="00E5375D">
            <w:pPr>
              <w:rPr>
                <w:sz w:val="16"/>
                <w:szCs w:val="16"/>
              </w:rPr>
            </w:pPr>
          </w:p>
        </w:tc>
        <w:tc>
          <w:tcPr>
            <w:tcW w:w="1080" w:type="dxa"/>
            <w:tcBorders>
              <w:top w:val="single" w:sz="4" w:space="0" w:color="000000" w:themeColor="text1"/>
              <w:bottom w:val="single" w:sz="4" w:space="0" w:color="000000" w:themeColor="text1"/>
            </w:tcBorders>
            <w:shd w:val="pct5" w:color="auto" w:fill="auto"/>
            <w:noWrap/>
          </w:tcPr>
          <w:p w:rsidR="006B0853" w:rsidRPr="00823538" w:rsidRDefault="008D0EE8" w:rsidP="00E5375D">
            <w:pPr>
              <w:rPr>
                <w:sz w:val="16"/>
                <w:szCs w:val="16"/>
              </w:rPr>
            </w:pPr>
            <w:r w:rsidRPr="00823538">
              <w:rPr>
                <w:iCs/>
                <w:sz w:val="16"/>
                <w:szCs w:val="16"/>
              </w:rPr>
              <w:t>(-4</w:t>
            </w:r>
            <w:r w:rsidR="006B0853" w:rsidRPr="00823538">
              <w:rPr>
                <w:iCs/>
                <w:sz w:val="16"/>
                <w:szCs w:val="16"/>
              </w:rPr>
              <w:t>.892)</w:t>
            </w:r>
            <w:r w:rsidRPr="00823538">
              <w:rPr>
                <w:rFonts w:ascii="Arial" w:hAnsi="Arial" w:cs="Arial"/>
                <w:iCs/>
                <w:sz w:val="16"/>
                <w:szCs w:val="16"/>
              </w:rPr>
              <w:t xml:space="preserve"> ***</w:t>
            </w:r>
          </w:p>
        </w:tc>
      </w:tr>
      <w:tr w:rsidR="006B0853" w:rsidRPr="00823538" w:rsidTr="00A7519B">
        <w:trPr>
          <w:trHeight w:val="260"/>
          <w:jc w:val="center"/>
        </w:trPr>
        <w:tc>
          <w:tcPr>
            <w:tcW w:w="1242" w:type="dxa"/>
            <w:vMerge w:val="restart"/>
            <w:tcBorders>
              <w:top w:val="single" w:sz="4" w:space="0" w:color="000000" w:themeColor="text1"/>
              <w:bottom w:val="single" w:sz="4" w:space="0" w:color="000000" w:themeColor="text1"/>
            </w:tcBorders>
            <w:shd w:val="pct5" w:color="auto" w:fill="auto"/>
          </w:tcPr>
          <w:p w:rsidR="006B0853" w:rsidRPr="00823538" w:rsidRDefault="006B0853" w:rsidP="00DE2A0D">
            <w:pPr>
              <w:rPr>
                <w:rFonts w:cstheme="minorHAnsi"/>
                <w:bCs/>
                <w:iCs/>
                <w:sz w:val="20"/>
                <w:szCs w:val="20"/>
              </w:rPr>
            </w:pPr>
            <w:r w:rsidRPr="00823538">
              <w:rPr>
                <w:rFonts w:cstheme="minorHAnsi"/>
                <w:bCs/>
                <w:iCs/>
                <w:sz w:val="20"/>
                <w:szCs w:val="20"/>
              </w:rPr>
              <w:t>Audit</w:t>
            </w:r>
            <w:r w:rsidRPr="00823538">
              <w:rPr>
                <w:rFonts w:cstheme="minorHAnsi"/>
                <w:sz w:val="20"/>
                <w:szCs w:val="20"/>
                <w:lang w:val="en-US"/>
              </w:rPr>
              <w:t xml:space="preserve"> </w:t>
            </w:r>
          </w:p>
        </w:tc>
        <w:tc>
          <w:tcPr>
            <w:tcW w:w="993" w:type="dxa"/>
            <w:vMerge w:val="restart"/>
            <w:tcBorders>
              <w:top w:val="single" w:sz="4" w:space="0" w:color="000000" w:themeColor="text1"/>
              <w:bottom w:val="single" w:sz="4" w:space="0" w:color="000000" w:themeColor="text1"/>
            </w:tcBorders>
            <w:shd w:val="pct5" w:color="auto" w:fill="auto"/>
          </w:tcPr>
          <w:p w:rsidR="006B0853" w:rsidRPr="00823538" w:rsidRDefault="0020522D" w:rsidP="0020522D">
            <w:pPr>
              <w:rPr>
                <w:bCs/>
                <w:iCs/>
                <w:sz w:val="18"/>
                <w:szCs w:val="18"/>
              </w:rPr>
            </w:pPr>
            <w:r w:rsidRPr="00823538">
              <w:rPr>
                <w:bCs/>
                <w:iCs/>
                <w:sz w:val="18"/>
                <w:szCs w:val="18"/>
              </w:rPr>
              <w:t>+/-</w:t>
            </w:r>
            <w:r w:rsidR="006B0853" w:rsidRPr="00823538">
              <w:rPr>
                <w:bCs/>
                <w:iCs/>
                <w:sz w:val="18"/>
                <w:szCs w:val="18"/>
              </w:rPr>
              <w:t xml:space="preserve">  </w:t>
            </w:r>
          </w:p>
        </w:tc>
        <w:tc>
          <w:tcPr>
            <w:tcW w:w="992" w:type="dxa"/>
            <w:tcBorders>
              <w:top w:val="single" w:sz="4" w:space="0" w:color="000000" w:themeColor="text1"/>
              <w:bottom w:val="single" w:sz="4" w:space="0" w:color="000000" w:themeColor="text1"/>
            </w:tcBorders>
            <w:shd w:val="pct5" w:color="auto" w:fill="auto"/>
            <w:noWrap/>
          </w:tcPr>
          <w:p w:rsidR="006B0853" w:rsidRPr="00823538" w:rsidRDefault="009D1FEE" w:rsidP="009D1FEE">
            <w:pPr>
              <w:jc w:val="both"/>
              <w:rPr>
                <w:sz w:val="16"/>
                <w:szCs w:val="16"/>
              </w:rPr>
            </w:pPr>
            <w:r w:rsidRPr="00823538">
              <w:rPr>
                <w:iCs/>
                <w:sz w:val="16"/>
                <w:szCs w:val="16"/>
              </w:rPr>
              <w:t xml:space="preserve">    </w:t>
            </w:r>
            <w:r w:rsidR="006B0853" w:rsidRPr="00823538">
              <w:rPr>
                <w:iCs/>
                <w:sz w:val="16"/>
                <w:szCs w:val="16"/>
              </w:rPr>
              <w:t>0.646</w:t>
            </w:r>
          </w:p>
        </w:tc>
        <w:tc>
          <w:tcPr>
            <w:tcW w:w="1134" w:type="dxa"/>
            <w:tcBorders>
              <w:top w:val="single" w:sz="4" w:space="0" w:color="000000" w:themeColor="text1"/>
              <w:bottom w:val="single" w:sz="4" w:space="0" w:color="000000" w:themeColor="text1"/>
            </w:tcBorders>
            <w:shd w:val="pct5" w:color="auto" w:fill="auto"/>
            <w:noWrap/>
          </w:tcPr>
          <w:p w:rsidR="006B0853" w:rsidRPr="00823538" w:rsidRDefault="00FE774D" w:rsidP="00E5375D">
            <w:pPr>
              <w:rPr>
                <w:sz w:val="16"/>
                <w:szCs w:val="16"/>
              </w:rPr>
            </w:pPr>
            <w:r w:rsidRPr="00823538">
              <w:rPr>
                <w:iCs/>
                <w:sz w:val="16"/>
                <w:szCs w:val="16"/>
              </w:rPr>
              <w:t>0.721</w:t>
            </w:r>
          </w:p>
        </w:tc>
        <w:tc>
          <w:tcPr>
            <w:tcW w:w="1134" w:type="dxa"/>
            <w:tcBorders>
              <w:top w:val="single" w:sz="4" w:space="0" w:color="000000" w:themeColor="text1"/>
              <w:bottom w:val="single" w:sz="4" w:space="0" w:color="000000" w:themeColor="text1"/>
            </w:tcBorders>
            <w:shd w:val="pct5" w:color="auto" w:fill="auto"/>
            <w:noWrap/>
          </w:tcPr>
          <w:p w:rsidR="006B0853" w:rsidRPr="00823538" w:rsidRDefault="00EE30DA" w:rsidP="00E5375D">
            <w:pPr>
              <w:rPr>
                <w:sz w:val="16"/>
                <w:szCs w:val="16"/>
              </w:rPr>
            </w:pPr>
            <w:r w:rsidRPr="00823538">
              <w:rPr>
                <w:iCs/>
                <w:sz w:val="16"/>
                <w:szCs w:val="16"/>
              </w:rPr>
              <w:t>1.371</w:t>
            </w:r>
          </w:p>
        </w:tc>
        <w:tc>
          <w:tcPr>
            <w:tcW w:w="1276" w:type="dxa"/>
            <w:tcBorders>
              <w:top w:val="single" w:sz="4" w:space="0" w:color="000000" w:themeColor="text1"/>
              <w:bottom w:val="single" w:sz="4" w:space="0" w:color="000000" w:themeColor="text1"/>
            </w:tcBorders>
            <w:shd w:val="pct5" w:color="auto" w:fill="auto"/>
            <w:noWrap/>
          </w:tcPr>
          <w:p w:rsidR="006B0853" w:rsidRPr="00823538" w:rsidRDefault="006B0853" w:rsidP="00E5375D">
            <w:pPr>
              <w:rPr>
                <w:sz w:val="16"/>
                <w:szCs w:val="16"/>
              </w:rPr>
            </w:pPr>
            <w:r w:rsidRPr="00823538">
              <w:rPr>
                <w:iCs/>
                <w:sz w:val="16"/>
                <w:szCs w:val="16"/>
              </w:rPr>
              <w:t>2.492</w:t>
            </w:r>
          </w:p>
        </w:tc>
        <w:tc>
          <w:tcPr>
            <w:tcW w:w="1164" w:type="dxa"/>
            <w:tcBorders>
              <w:top w:val="single" w:sz="4" w:space="0" w:color="000000" w:themeColor="text1"/>
              <w:bottom w:val="single" w:sz="4" w:space="0" w:color="000000" w:themeColor="text1"/>
            </w:tcBorders>
            <w:shd w:val="pct5" w:color="auto" w:fill="auto"/>
            <w:noWrap/>
          </w:tcPr>
          <w:p w:rsidR="006B0853" w:rsidRPr="00823538" w:rsidRDefault="00C727A6" w:rsidP="00E5375D">
            <w:pPr>
              <w:rPr>
                <w:sz w:val="16"/>
                <w:szCs w:val="16"/>
              </w:rPr>
            </w:pPr>
            <w:r w:rsidRPr="00823538">
              <w:rPr>
                <w:iCs/>
                <w:sz w:val="16"/>
                <w:szCs w:val="16"/>
              </w:rPr>
              <w:t>1.267</w:t>
            </w:r>
          </w:p>
        </w:tc>
        <w:tc>
          <w:tcPr>
            <w:tcW w:w="1080" w:type="dxa"/>
            <w:tcBorders>
              <w:top w:val="single" w:sz="4" w:space="0" w:color="000000" w:themeColor="text1"/>
              <w:bottom w:val="single" w:sz="4" w:space="0" w:color="000000" w:themeColor="text1"/>
            </w:tcBorders>
            <w:shd w:val="pct5" w:color="auto" w:fill="auto"/>
            <w:noWrap/>
          </w:tcPr>
          <w:p w:rsidR="006B0853" w:rsidRPr="00823538" w:rsidRDefault="006B0853" w:rsidP="009D1FEE">
            <w:pPr>
              <w:rPr>
                <w:sz w:val="16"/>
                <w:szCs w:val="16"/>
              </w:rPr>
            </w:pPr>
            <w:r w:rsidRPr="00823538">
              <w:rPr>
                <w:iCs/>
                <w:sz w:val="16"/>
                <w:szCs w:val="16"/>
              </w:rPr>
              <w:t>-.591</w:t>
            </w:r>
          </w:p>
        </w:tc>
      </w:tr>
      <w:tr w:rsidR="006B0853" w:rsidRPr="00823538" w:rsidTr="00A7519B">
        <w:trPr>
          <w:trHeight w:val="260"/>
          <w:jc w:val="center"/>
        </w:trPr>
        <w:tc>
          <w:tcPr>
            <w:tcW w:w="1242" w:type="dxa"/>
            <w:vMerge/>
            <w:tcBorders>
              <w:top w:val="single" w:sz="4" w:space="0" w:color="000000" w:themeColor="text1"/>
              <w:bottom w:val="single" w:sz="4" w:space="0" w:color="000000" w:themeColor="text1"/>
            </w:tcBorders>
            <w:shd w:val="pct5" w:color="auto" w:fill="auto"/>
          </w:tcPr>
          <w:p w:rsidR="006B0853" w:rsidRPr="00823538" w:rsidRDefault="006B0853" w:rsidP="00E5375D">
            <w:pPr>
              <w:rPr>
                <w:rFonts w:cstheme="minorHAnsi"/>
                <w:bCs/>
                <w:iCs/>
                <w:sz w:val="20"/>
                <w:szCs w:val="20"/>
              </w:rPr>
            </w:pPr>
          </w:p>
        </w:tc>
        <w:tc>
          <w:tcPr>
            <w:tcW w:w="993" w:type="dxa"/>
            <w:vMerge/>
            <w:tcBorders>
              <w:top w:val="single" w:sz="4" w:space="0" w:color="000000" w:themeColor="text1"/>
              <w:bottom w:val="single" w:sz="4" w:space="0" w:color="000000" w:themeColor="text1"/>
            </w:tcBorders>
            <w:shd w:val="pct5" w:color="auto" w:fill="auto"/>
          </w:tcPr>
          <w:p w:rsidR="006B0853" w:rsidRPr="00823538" w:rsidRDefault="006B0853" w:rsidP="00E5375D">
            <w:pPr>
              <w:rPr>
                <w:bCs/>
                <w:iCs/>
                <w:sz w:val="18"/>
                <w:szCs w:val="18"/>
              </w:rPr>
            </w:pPr>
          </w:p>
        </w:tc>
        <w:tc>
          <w:tcPr>
            <w:tcW w:w="992" w:type="dxa"/>
            <w:tcBorders>
              <w:top w:val="single" w:sz="4" w:space="0" w:color="000000" w:themeColor="text1"/>
              <w:bottom w:val="single" w:sz="4" w:space="0" w:color="000000" w:themeColor="text1"/>
            </w:tcBorders>
            <w:shd w:val="pct5" w:color="auto" w:fill="auto"/>
            <w:noWrap/>
          </w:tcPr>
          <w:p w:rsidR="006B0853" w:rsidRPr="00823538" w:rsidRDefault="006B0853" w:rsidP="0020522D">
            <w:pPr>
              <w:rPr>
                <w:sz w:val="16"/>
                <w:szCs w:val="16"/>
              </w:rPr>
            </w:pPr>
            <w:r w:rsidRPr="00823538">
              <w:rPr>
                <w:iCs/>
                <w:sz w:val="16"/>
                <w:szCs w:val="16"/>
              </w:rPr>
              <w:t>(2.248)</w:t>
            </w:r>
            <w:r w:rsidRPr="00823538">
              <w:rPr>
                <w:rFonts w:ascii="Arial" w:hAnsi="Arial" w:cs="Arial"/>
                <w:iCs/>
                <w:sz w:val="16"/>
                <w:szCs w:val="16"/>
              </w:rPr>
              <w:t>*</w:t>
            </w:r>
          </w:p>
        </w:tc>
        <w:tc>
          <w:tcPr>
            <w:tcW w:w="1134" w:type="dxa"/>
            <w:tcBorders>
              <w:top w:val="single" w:sz="4" w:space="0" w:color="000000" w:themeColor="text1"/>
              <w:bottom w:val="single" w:sz="4" w:space="0" w:color="000000" w:themeColor="text1"/>
            </w:tcBorders>
            <w:shd w:val="pct5" w:color="auto" w:fill="auto"/>
            <w:noWrap/>
          </w:tcPr>
          <w:p w:rsidR="006B0853" w:rsidRPr="00823538" w:rsidRDefault="00FE774D" w:rsidP="00E5375D">
            <w:pPr>
              <w:rPr>
                <w:sz w:val="16"/>
                <w:szCs w:val="16"/>
              </w:rPr>
            </w:pPr>
            <w:r w:rsidRPr="00823538">
              <w:rPr>
                <w:iCs/>
                <w:sz w:val="16"/>
                <w:szCs w:val="16"/>
              </w:rPr>
              <w:t>(3.721</w:t>
            </w:r>
            <w:r w:rsidR="006B0853" w:rsidRPr="00823538">
              <w:rPr>
                <w:iCs/>
                <w:sz w:val="16"/>
                <w:szCs w:val="16"/>
              </w:rPr>
              <w:t>)</w:t>
            </w:r>
            <w:r w:rsidRPr="00823538">
              <w:rPr>
                <w:rFonts w:ascii="Arial" w:hAnsi="Arial" w:cs="Arial"/>
                <w:iCs/>
                <w:sz w:val="16"/>
                <w:szCs w:val="16"/>
              </w:rPr>
              <w:t xml:space="preserve"> ***</w:t>
            </w:r>
          </w:p>
        </w:tc>
        <w:tc>
          <w:tcPr>
            <w:tcW w:w="1134" w:type="dxa"/>
            <w:tcBorders>
              <w:top w:val="single" w:sz="4" w:space="0" w:color="000000" w:themeColor="text1"/>
              <w:bottom w:val="single" w:sz="4" w:space="0" w:color="000000" w:themeColor="text1"/>
            </w:tcBorders>
            <w:shd w:val="pct5" w:color="auto" w:fill="auto"/>
            <w:noWrap/>
          </w:tcPr>
          <w:p w:rsidR="006B0853" w:rsidRPr="00823538" w:rsidRDefault="00EE30DA" w:rsidP="00E5375D">
            <w:pPr>
              <w:rPr>
                <w:sz w:val="16"/>
                <w:szCs w:val="16"/>
              </w:rPr>
            </w:pPr>
            <w:r w:rsidRPr="00823538">
              <w:rPr>
                <w:iCs/>
                <w:sz w:val="16"/>
                <w:szCs w:val="16"/>
              </w:rPr>
              <w:t>(4.962</w:t>
            </w:r>
            <w:r w:rsidR="006B0853" w:rsidRPr="00823538">
              <w:rPr>
                <w:iCs/>
                <w:sz w:val="16"/>
                <w:szCs w:val="16"/>
              </w:rPr>
              <w:t>)</w:t>
            </w:r>
            <w:r w:rsidRPr="00823538">
              <w:rPr>
                <w:rFonts w:ascii="Arial" w:hAnsi="Arial" w:cs="Arial"/>
                <w:iCs/>
                <w:sz w:val="16"/>
                <w:szCs w:val="16"/>
              </w:rPr>
              <w:t xml:space="preserve"> ***</w:t>
            </w:r>
          </w:p>
        </w:tc>
        <w:tc>
          <w:tcPr>
            <w:tcW w:w="1276" w:type="dxa"/>
            <w:tcBorders>
              <w:top w:val="single" w:sz="4" w:space="0" w:color="000000" w:themeColor="text1"/>
              <w:bottom w:val="single" w:sz="4" w:space="0" w:color="000000" w:themeColor="text1"/>
            </w:tcBorders>
            <w:shd w:val="pct5" w:color="auto" w:fill="auto"/>
            <w:noWrap/>
          </w:tcPr>
          <w:p w:rsidR="006B0853" w:rsidRPr="00823538" w:rsidRDefault="00EE30DA" w:rsidP="00E5375D">
            <w:pPr>
              <w:rPr>
                <w:sz w:val="16"/>
                <w:szCs w:val="16"/>
              </w:rPr>
            </w:pPr>
            <w:r w:rsidRPr="00823538">
              <w:rPr>
                <w:iCs/>
                <w:sz w:val="16"/>
                <w:szCs w:val="16"/>
              </w:rPr>
              <w:t>(4.</w:t>
            </w:r>
            <w:r w:rsidR="00C727A6" w:rsidRPr="00823538">
              <w:rPr>
                <w:iCs/>
                <w:sz w:val="16"/>
                <w:szCs w:val="16"/>
              </w:rPr>
              <w:t>884</w:t>
            </w:r>
            <w:r w:rsidR="006B0853" w:rsidRPr="00823538">
              <w:rPr>
                <w:iCs/>
                <w:sz w:val="16"/>
                <w:szCs w:val="16"/>
              </w:rPr>
              <w:t>)</w:t>
            </w:r>
            <w:r w:rsidR="00C727A6" w:rsidRPr="00823538">
              <w:rPr>
                <w:rFonts w:ascii="Arial" w:hAnsi="Arial" w:cs="Arial"/>
                <w:iCs/>
                <w:sz w:val="16"/>
                <w:szCs w:val="16"/>
              </w:rPr>
              <w:t xml:space="preserve"> ***</w:t>
            </w:r>
          </w:p>
        </w:tc>
        <w:tc>
          <w:tcPr>
            <w:tcW w:w="1164" w:type="dxa"/>
            <w:tcBorders>
              <w:top w:val="single" w:sz="4" w:space="0" w:color="000000" w:themeColor="text1"/>
              <w:bottom w:val="single" w:sz="4" w:space="0" w:color="000000" w:themeColor="text1"/>
            </w:tcBorders>
            <w:shd w:val="pct5" w:color="auto" w:fill="auto"/>
            <w:noWrap/>
          </w:tcPr>
          <w:p w:rsidR="006B0853" w:rsidRPr="00823538" w:rsidRDefault="00C727A6" w:rsidP="00C727A6">
            <w:pPr>
              <w:rPr>
                <w:iCs/>
                <w:sz w:val="16"/>
                <w:szCs w:val="16"/>
              </w:rPr>
            </w:pPr>
            <w:r w:rsidRPr="00823538">
              <w:rPr>
                <w:iCs/>
                <w:sz w:val="16"/>
                <w:szCs w:val="16"/>
              </w:rPr>
              <w:t>(5.879</w:t>
            </w:r>
            <w:r w:rsidR="006B0853" w:rsidRPr="00823538">
              <w:rPr>
                <w:iCs/>
                <w:sz w:val="16"/>
                <w:szCs w:val="16"/>
              </w:rPr>
              <w:t>)</w:t>
            </w:r>
            <w:r w:rsidRPr="00823538">
              <w:rPr>
                <w:rFonts w:ascii="Arial" w:hAnsi="Arial" w:cs="Arial"/>
                <w:iCs/>
                <w:sz w:val="16"/>
                <w:szCs w:val="16"/>
              </w:rPr>
              <w:t xml:space="preserve"> ***</w:t>
            </w:r>
          </w:p>
        </w:tc>
        <w:tc>
          <w:tcPr>
            <w:tcW w:w="1080" w:type="dxa"/>
            <w:tcBorders>
              <w:top w:val="single" w:sz="4" w:space="0" w:color="000000" w:themeColor="text1"/>
              <w:bottom w:val="single" w:sz="4" w:space="0" w:color="000000" w:themeColor="text1"/>
            </w:tcBorders>
            <w:shd w:val="pct5" w:color="auto" w:fill="auto"/>
            <w:noWrap/>
          </w:tcPr>
          <w:p w:rsidR="006B0853" w:rsidRPr="00823538" w:rsidRDefault="008D0EE8" w:rsidP="00E5375D">
            <w:pPr>
              <w:rPr>
                <w:sz w:val="16"/>
                <w:szCs w:val="16"/>
              </w:rPr>
            </w:pPr>
            <w:r w:rsidRPr="00823538">
              <w:rPr>
                <w:iCs/>
                <w:sz w:val="16"/>
                <w:szCs w:val="16"/>
              </w:rPr>
              <w:t>(5.420</w:t>
            </w:r>
            <w:r w:rsidR="006B0853" w:rsidRPr="00823538">
              <w:rPr>
                <w:iCs/>
                <w:sz w:val="16"/>
                <w:szCs w:val="16"/>
              </w:rPr>
              <w:t>)</w:t>
            </w:r>
            <w:r w:rsidRPr="00823538">
              <w:rPr>
                <w:rFonts w:ascii="Arial" w:hAnsi="Arial" w:cs="Arial"/>
                <w:iCs/>
                <w:sz w:val="16"/>
                <w:szCs w:val="16"/>
              </w:rPr>
              <w:t xml:space="preserve"> ***</w:t>
            </w:r>
          </w:p>
        </w:tc>
      </w:tr>
      <w:tr w:rsidR="008D0EE8" w:rsidRPr="00823538" w:rsidTr="00A7519B">
        <w:trPr>
          <w:trHeight w:val="260"/>
          <w:jc w:val="center"/>
        </w:trPr>
        <w:tc>
          <w:tcPr>
            <w:tcW w:w="1242" w:type="dxa"/>
            <w:vMerge w:val="restart"/>
            <w:tcBorders>
              <w:top w:val="single" w:sz="4" w:space="0" w:color="000000" w:themeColor="text1"/>
            </w:tcBorders>
            <w:noWrap/>
          </w:tcPr>
          <w:p w:rsidR="008D0EE8" w:rsidRPr="00823538" w:rsidRDefault="008D0EE8" w:rsidP="00E5375D">
            <w:pPr>
              <w:rPr>
                <w:rFonts w:cstheme="minorHAnsi"/>
                <w:sz w:val="20"/>
                <w:szCs w:val="20"/>
              </w:rPr>
            </w:pPr>
            <w:r w:rsidRPr="00823538">
              <w:rPr>
                <w:rFonts w:cstheme="minorHAnsi"/>
                <w:sz w:val="20"/>
                <w:szCs w:val="20"/>
              </w:rPr>
              <w:t>Litigation</w:t>
            </w:r>
          </w:p>
        </w:tc>
        <w:tc>
          <w:tcPr>
            <w:tcW w:w="993" w:type="dxa"/>
            <w:vMerge w:val="restart"/>
            <w:tcBorders>
              <w:top w:val="single" w:sz="4" w:space="0" w:color="000000" w:themeColor="text1"/>
            </w:tcBorders>
            <w:noWrap/>
          </w:tcPr>
          <w:p w:rsidR="008D0EE8" w:rsidRPr="00823538" w:rsidRDefault="0020522D" w:rsidP="00E5375D">
            <w:pPr>
              <w:rPr>
                <w:bCs/>
                <w:iCs/>
                <w:sz w:val="18"/>
                <w:szCs w:val="18"/>
              </w:rPr>
            </w:pPr>
            <w:r w:rsidRPr="00823538">
              <w:rPr>
                <w:bCs/>
                <w:iCs/>
                <w:sz w:val="18"/>
                <w:szCs w:val="18"/>
              </w:rPr>
              <w:t>+/-</w:t>
            </w:r>
          </w:p>
        </w:tc>
        <w:tc>
          <w:tcPr>
            <w:tcW w:w="992" w:type="dxa"/>
            <w:tcBorders>
              <w:top w:val="single" w:sz="4" w:space="0" w:color="000000" w:themeColor="text1"/>
            </w:tcBorders>
            <w:noWrap/>
          </w:tcPr>
          <w:p w:rsidR="008D0EE8" w:rsidRPr="00823538" w:rsidRDefault="008D0EE8" w:rsidP="0020522D">
            <w:pPr>
              <w:rPr>
                <w:sz w:val="16"/>
                <w:szCs w:val="16"/>
              </w:rPr>
            </w:pPr>
            <w:r w:rsidRPr="00823538">
              <w:rPr>
                <w:iCs/>
                <w:sz w:val="16"/>
                <w:szCs w:val="16"/>
              </w:rPr>
              <w:t>0.181</w:t>
            </w:r>
          </w:p>
        </w:tc>
        <w:tc>
          <w:tcPr>
            <w:tcW w:w="1134" w:type="dxa"/>
            <w:tcBorders>
              <w:top w:val="single" w:sz="4" w:space="0" w:color="000000" w:themeColor="text1"/>
            </w:tcBorders>
            <w:noWrap/>
          </w:tcPr>
          <w:p w:rsidR="008D0EE8" w:rsidRPr="00823538" w:rsidRDefault="008D0EE8" w:rsidP="0020522D">
            <w:pPr>
              <w:rPr>
                <w:sz w:val="16"/>
                <w:szCs w:val="16"/>
              </w:rPr>
            </w:pPr>
            <w:r w:rsidRPr="00823538">
              <w:rPr>
                <w:iCs/>
                <w:sz w:val="16"/>
                <w:szCs w:val="16"/>
              </w:rPr>
              <w:t>-0.366</w:t>
            </w:r>
          </w:p>
        </w:tc>
        <w:tc>
          <w:tcPr>
            <w:tcW w:w="1134" w:type="dxa"/>
            <w:tcBorders>
              <w:top w:val="single" w:sz="4" w:space="0" w:color="000000" w:themeColor="text1"/>
            </w:tcBorders>
            <w:noWrap/>
          </w:tcPr>
          <w:p w:rsidR="008D0EE8" w:rsidRPr="00823538" w:rsidRDefault="008D0EE8" w:rsidP="00E5375D">
            <w:pPr>
              <w:rPr>
                <w:sz w:val="16"/>
                <w:szCs w:val="16"/>
              </w:rPr>
            </w:pPr>
            <w:r w:rsidRPr="00823538">
              <w:rPr>
                <w:iCs/>
                <w:sz w:val="16"/>
                <w:szCs w:val="16"/>
              </w:rPr>
              <w:t>0.214</w:t>
            </w:r>
          </w:p>
        </w:tc>
        <w:tc>
          <w:tcPr>
            <w:tcW w:w="1276" w:type="dxa"/>
            <w:tcBorders>
              <w:top w:val="single" w:sz="4" w:space="0" w:color="000000" w:themeColor="text1"/>
            </w:tcBorders>
            <w:noWrap/>
          </w:tcPr>
          <w:p w:rsidR="008D0EE8" w:rsidRPr="00823538" w:rsidRDefault="008D0EE8" w:rsidP="00E5375D">
            <w:pPr>
              <w:rPr>
                <w:sz w:val="16"/>
                <w:szCs w:val="16"/>
              </w:rPr>
            </w:pPr>
            <w:r w:rsidRPr="00823538">
              <w:rPr>
                <w:iCs/>
                <w:sz w:val="16"/>
                <w:szCs w:val="16"/>
              </w:rPr>
              <w:t>-0.236</w:t>
            </w:r>
          </w:p>
        </w:tc>
        <w:tc>
          <w:tcPr>
            <w:tcW w:w="1164" w:type="dxa"/>
            <w:tcBorders>
              <w:top w:val="single" w:sz="4" w:space="0" w:color="000000" w:themeColor="text1"/>
            </w:tcBorders>
            <w:noWrap/>
          </w:tcPr>
          <w:p w:rsidR="008D0EE8" w:rsidRPr="00823538" w:rsidRDefault="008D0EE8" w:rsidP="0020522D">
            <w:pPr>
              <w:rPr>
                <w:sz w:val="16"/>
                <w:szCs w:val="16"/>
              </w:rPr>
            </w:pPr>
            <w:r w:rsidRPr="00823538">
              <w:rPr>
                <w:iCs/>
                <w:sz w:val="16"/>
                <w:szCs w:val="16"/>
              </w:rPr>
              <w:t>-0.128</w:t>
            </w:r>
          </w:p>
        </w:tc>
        <w:tc>
          <w:tcPr>
            <w:tcW w:w="1080" w:type="dxa"/>
            <w:tcBorders>
              <w:top w:val="single" w:sz="4" w:space="0" w:color="000000" w:themeColor="text1"/>
            </w:tcBorders>
            <w:noWrap/>
          </w:tcPr>
          <w:p w:rsidR="008D0EE8" w:rsidRPr="00823538" w:rsidRDefault="008D0EE8" w:rsidP="0020522D">
            <w:pPr>
              <w:rPr>
                <w:sz w:val="16"/>
                <w:szCs w:val="16"/>
              </w:rPr>
            </w:pPr>
            <w:r w:rsidRPr="00823538">
              <w:rPr>
                <w:iCs/>
                <w:sz w:val="16"/>
                <w:szCs w:val="16"/>
              </w:rPr>
              <w:t>-0.212</w:t>
            </w:r>
          </w:p>
        </w:tc>
      </w:tr>
      <w:tr w:rsidR="008D0EE8" w:rsidRPr="00823538" w:rsidTr="00A7519B">
        <w:trPr>
          <w:trHeight w:val="260"/>
          <w:jc w:val="center"/>
        </w:trPr>
        <w:tc>
          <w:tcPr>
            <w:tcW w:w="1242" w:type="dxa"/>
            <w:vMerge/>
          </w:tcPr>
          <w:p w:rsidR="008D0EE8" w:rsidRPr="00823538" w:rsidRDefault="008D0EE8" w:rsidP="00E5375D">
            <w:pPr>
              <w:rPr>
                <w:rFonts w:cstheme="minorHAnsi"/>
                <w:bCs/>
                <w:iCs/>
                <w:sz w:val="20"/>
                <w:szCs w:val="20"/>
              </w:rPr>
            </w:pPr>
          </w:p>
        </w:tc>
        <w:tc>
          <w:tcPr>
            <w:tcW w:w="993" w:type="dxa"/>
            <w:vMerge/>
          </w:tcPr>
          <w:p w:rsidR="008D0EE8" w:rsidRPr="00823538" w:rsidRDefault="008D0EE8" w:rsidP="00E5375D">
            <w:pPr>
              <w:rPr>
                <w:bCs/>
                <w:iCs/>
                <w:sz w:val="18"/>
                <w:szCs w:val="18"/>
              </w:rPr>
            </w:pPr>
          </w:p>
        </w:tc>
        <w:tc>
          <w:tcPr>
            <w:tcW w:w="992" w:type="dxa"/>
            <w:noWrap/>
          </w:tcPr>
          <w:p w:rsidR="008D0EE8" w:rsidRPr="00823538" w:rsidRDefault="009D1FEE" w:rsidP="0020522D">
            <w:pPr>
              <w:rPr>
                <w:sz w:val="16"/>
                <w:szCs w:val="16"/>
              </w:rPr>
            </w:pPr>
            <w:r w:rsidRPr="00823538">
              <w:rPr>
                <w:iCs/>
                <w:sz w:val="16"/>
                <w:szCs w:val="16"/>
              </w:rPr>
              <w:t>(</w:t>
            </w:r>
            <w:r w:rsidR="008D0EE8" w:rsidRPr="00823538">
              <w:rPr>
                <w:iCs/>
                <w:sz w:val="16"/>
                <w:szCs w:val="16"/>
              </w:rPr>
              <w:t>1.253)</w:t>
            </w:r>
          </w:p>
        </w:tc>
        <w:tc>
          <w:tcPr>
            <w:tcW w:w="1134" w:type="dxa"/>
            <w:noWrap/>
          </w:tcPr>
          <w:p w:rsidR="008D0EE8" w:rsidRPr="00823538" w:rsidRDefault="008D0EE8" w:rsidP="0020522D">
            <w:pPr>
              <w:rPr>
                <w:sz w:val="16"/>
                <w:szCs w:val="16"/>
              </w:rPr>
            </w:pPr>
            <w:r w:rsidRPr="00823538">
              <w:rPr>
                <w:iCs/>
                <w:sz w:val="16"/>
                <w:szCs w:val="16"/>
              </w:rPr>
              <w:t>(0.969)</w:t>
            </w:r>
          </w:p>
        </w:tc>
        <w:tc>
          <w:tcPr>
            <w:tcW w:w="1134" w:type="dxa"/>
            <w:noWrap/>
          </w:tcPr>
          <w:p w:rsidR="008D0EE8" w:rsidRPr="00823538" w:rsidRDefault="008D0EE8" w:rsidP="00E5375D">
            <w:pPr>
              <w:rPr>
                <w:sz w:val="16"/>
                <w:szCs w:val="16"/>
              </w:rPr>
            </w:pPr>
            <w:r w:rsidRPr="00823538">
              <w:rPr>
                <w:iCs/>
                <w:sz w:val="16"/>
                <w:szCs w:val="16"/>
              </w:rPr>
              <w:t>(0.427)</w:t>
            </w:r>
          </w:p>
        </w:tc>
        <w:tc>
          <w:tcPr>
            <w:tcW w:w="1276" w:type="dxa"/>
            <w:noWrap/>
          </w:tcPr>
          <w:p w:rsidR="008D0EE8" w:rsidRPr="00823538" w:rsidRDefault="008D0EE8" w:rsidP="00EE30DA">
            <w:pPr>
              <w:rPr>
                <w:sz w:val="16"/>
                <w:szCs w:val="16"/>
              </w:rPr>
            </w:pPr>
            <w:r w:rsidRPr="00823538">
              <w:rPr>
                <w:iCs/>
                <w:sz w:val="16"/>
                <w:szCs w:val="16"/>
              </w:rPr>
              <w:t>(-1.137)</w:t>
            </w:r>
          </w:p>
        </w:tc>
        <w:tc>
          <w:tcPr>
            <w:tcW w:w="1164" w:type="dxa"/>
            <w:noWrap/>
          </w:tcPr>
          <w:p w:rsidR="008D0EE8" w:rsidRPr="00823538" w:rsidRDefault="008D0EE8" w:rsidP="0020522D">
            <w:pPr>
              <w:rPr>
                <w:sz w:val="16"/>
                <w:szCs w:val="16"/>
              </w:rPr>
            </w:pPr>
            <w:r w:rsidRPr="00823538">
              <w:rPr>
                <w:iCs/>
                <w:sz w:val="16"/>
                <w:szCs w:val="16"/>
              </w:rPr>
              <w:t>(-1.108)</w:t>
            </w:r>
          </w:p>
        </w:tc>
        <w:tc>
          <w:tcPr>
            <w:tcW w:w="1080" w:type="dxa"/>
            <w:noWrap/>
          </w:tcPr>
          <w:p w:rsidR="008D0EE8" w:rsidRPr="00823538" w:rsidRDefault="008D0EE8" w:rsidP="0020522D">
            <w:pPr>
              <w:rPr>
                <w:sz w:val="16"/>
                <w:szCs w:val="16"/>
              </w:rPr>
            </w:pPr>
            <w:r w:rsidRPr="00823538">
              <w:rPr>
                <w:iCs/>
                <w:sz w:val="16"/>
                <w:szCs w:val="16"/>
              </w:rPr>
              <w:t>(-0.851)</w:t>
            </w:r>
          </w:p>
        </w:tc>
      </w:tr>
      <w:tr w:rsidR="008D0EE8" w:rsidRPr="00823538" w:rsidTr="00A7519B">
        <w:trPr>
          <w:trHeight w:val="107"/>
          <w:jc w:val="center"/>
        </w:trPr>
        <w:tc>
          <w:tcPr>
            <w:tcW w:w="1242" w:type="dxa"/>
            <w:vMerge w:val="restart"/>
            <w:noWrap/>
          </w:tcPr>
          <w:p w:rsidR="008D0EE8" w:rsidRPr="00823538" w:rsidRDefault="008D0EE8" w:rsidP="00E5375D">
            <w:pPr>
              <w:rPr>
                <w:rFonts w:cstheme="minorHAnsi"/>
                <w:bCs/>
                <w:iCs/>
                <w:sz w:val="20"/>
                <w:szCs w:val="20"/>
              </w:rPr>
            </w:pPr>
            <w:r w:rsidRPr="00823538">
              <w:rPr>
                <w:rFonts w:cstheme="minorHAnsi"/>
                <w:bCs/>
                <w:i/>
                <w:iCs/>
                <w:sz w:val="20"/>
                <w:szCs w:val="20"/>
                <w:lang w:val="en-GB"/>
              </w:rPr>
              <w:t>Ln</w:t>
            </w:r>
            <w:r w:rsidRPr="00823538">
              <w:rPr>
                <w:rFonts w:ascii="Calibri" w:eastAsia="Calibri" w:hAnsi="Calibri" w:cs="Calibri"/>
                <w:bCs/>
                <w:i/>
                <w:iCs/>
                <w:sz w:val="20"/>
                <w:szCs w:val="20"/>
                <w:lang w:val="en-GB"/>
              </w:rPr>
              <w:t>(Tot Act</w:t>
            </w:r>
            <w:r w:rsidR="0020522D" w:rsidRPr="00823538">
              <w:rPr>
                <w:rFonts w:ascii="Calibri" w:eastAsia="Calibri" w:hAnsi="Calibri" w:cs="Calibri"/>
                <w:bCs/>
                <w:i/>
                <w:iCs/>
                <w:sz w:val="20"/>
                <w:szCs w:val="20"/>
                <w:lang w:val="en-GB"/>
              </w:rPr>
              <w:t>)</w:t>
            </w:r>
          </w:p>
        </w:tc>
        <w:tc>
          <w:tcPr>
            <w:tcW w:w="993" w:type="dxa"/>
            <w:vMerge w:val="restart"/>
            <w:noWrap/>
          </w:tcPr>
          <w:p w:rsidR="008D0EE8" w:rsidRPr="00823538" w:rsidRDefault="0020522D" w:rsidP="00E5375D">
            <w:pPr>
              <w:rPr>
                <w:bCs/>
                <w:iCs/>
                <w:sz w:val="18"/>
                <w:szCs w:val="18"/>
              </w:rPr>
            </w:pPr>
            <w:r w:rsidRPr="00823538">
              <w:rPr>
                <w:bCs/>
                <w:iCs/>
                <w:sz w:val="18"/>
                <w:szCs w:val="18"/>
              </w:rPr>
              <w:t>+/-</w:t>
            </w:r>
          </w:p>
        </w:tc>
        <w:tc>
          <w:tcPr>
            <w:tcW w:w="992" w:type="dxa"/>
            <w:noWrap/>
          </w:tcPr>
          <w:p w:rsidR="008D0EE8" w:rsidRPr="00823538" w:rsidRDefault="008D0EE8" w:rsidP="0020522D">
            <w:pPr>
              <w:rPr>
                <w:sz w:val="16"/>
                <w:szCs w:val="16"/>
              </w:rPr>
            </w:pPr>
            <w:r w:rsidRPr="00823538">
              <w:rPr>
                <w:iCs/>
                <w:sz w:val="16"/>
                <w:szCs w:val="16"/>
              </w:rPr>
              <w:t>0.181</w:t>
            </w:r>
          </w:p>
        </w:tc>
        <w:tc>
          <w:tcPr>
            <w:tcW w:w="1134" w:type="dxa"/>
            <w:noWrap/>
          </w:tcPr>
          <w:p w:rsidR="008D0EE8" w:rsidRPr="00823538" w:rsidRDefault="008D0EE8" w:rsidP="0020522D">
            <w:pPr>
              <w:rPr>
                <w:sz w:val="16"/>
                <w:szCs w:val="16"/>
              </w:rPr>
            </w:pPr>
            <w:r w:rsidRPr="00823538">
              <w:rPr>
                <w:sz w:val="16"/>
                <w:szCs w:val="16"/>
              </w:rPr>
              <w:t>0.694</w:t>
            </w:r>
          </w:p>
        </w:tc>
        <w:tc>
          <w:tcPr>
            <w:tcW w:w="1134" w:type="dxa"/>
            <w:noWrap/>
          </w:tcPr>
          <w:p w:rsidR="008D0EE8" w:rsidRPr="00823538" w:rsidRDefault="008D0EE8" w:rsidP="00E5375D">
            <w:pPr>
              <w:rPr>
                <w:sz w:val="16"/>
                <w:szCs w:val="16"/>
              </w:rPr>
            </w:pPr>
            <w:r w:rsidRPr="00823538">
              <w:rPr>
                <w:sz w:val="16"/>
                <w:szCs w:val="16"/>
              </w:rPr>
              <w:t>0.637</w:t>
            </w:r>
          </w:p>
        </w:tc>
        <w:tc>
          <w:tcPr>
            <w:tcW w:w="1276" w:type="dxa"/>
            <w:noWrap/>
          </w:tcPr>
          <w:p w:rsidR="008D0EE8" w:rsidRPr="00823538" w:rsidRDefault="008D0EE8" w:rsidP="00E5375D">
            <w:pPr>
              <w:rPr>
                <w:sz w:val="16"/>
                <w:szCs w:val="16"/>
              </w:rPr>
            </w:pPr>
            <w:r w:rsidRPr="00823538">
              <w:rPr>
                <w:sz w:val="16"/>
                <w:szCs w:val="16"/>
              </w:rPr>
              <w:t>0.985</w:t>
            </w:r>
          </w:p>
        </w:tc>
        <w:tc>
          <w:tcPr>
            <w:tcW w:w="1164" w:type="dxa"/>
            <w:noWrap/>
          </w:tcPr>
          <w:p w:rsidR="008D0EE8" w:rsidRPr="00823538" w:rsidRDefault="008D0EE8" w:rsidP="0020522D">
            <w:pPr>
              <w:rPr>
                <w:sz w:val="16"/>
                <w:szCs w:val="16"/>
              </w:rPr>
            </w:pPr>
            <w:r w:rsidRPr="00823538">
              <w:rPr>
                <w:sz w:val="16"/>
                <w:szCs w:val="16"/>
              </w:rPr>
              <w:t>0.963</w:t>
            </w:r>
          </w:p>
        </w:tc>
        <w:tc>
          <w:tcPr>
            <w:tcW w:w="1080" w:type="dxa"/>
            <w:noWrap/>
          </w:tcPr>
          <w:p w:rsidR="008D0EE8" w:rsidRPr="00823538" w:rsidRDefault="008D0EE8" w:rsidP="0020522D">
            <w:pPr>
              <w:rPr>
                <w:sz w:val="16"/>
                <w:szCs w:val="16"/>
              </w:rPr>
            </w:pPr>
            <w:r w:rsidRPr="00823538">
              <w:rPr>
                <w:sz w:val="16"/>
                <w:szCs w:val="16"/>
              </w:rPr>
              <w:t>0.584</w:t>
            </w:r>
          </w:p>
        </w:tc>
      </w:tr>
      <w:tr w:rsidR="008D0EE8" w:rsidRPr="00823538" w:rsidTr="00A7519B">
        <w:trPr>
          <w:trHeight w:val="106"/>
          <w:jc w:val="center"/>
        </w:trPr>
        <w:tc>
          <w:tcPr>
            <w:tcW w:w="1242" w:type="dxa"/>
            <w:vMerge/>
            <w:noWrap/>
          </w:tcPr>
          <w:p w:rsidR="008D0EE8" w:rsidRPr="00823538" w:rsidRDefault="008D0EE8" w:rsidP="00E5375D">
            <w:pPr>
              <w:rPr>
                <w:rFonts w:cstheme="minorHAnsi"/>
                <w:bCs/>
                <w:i/>
                <w:iCs/>
                <w:sz w:val="20"/>
                <w:szCs w:val="20"/>
                <w:lang w:val="en-GB"/>
              </w:rPr>
            </w:pPr>
          </w:p>
        </w:tc>
        <w:tc>
          <w:tcPr>
            <w:tcW w:w="993" w:type="dxa"/>
            <w:vMerge/>
            <w:noWrap/>
          </w:tcPr>
          <w:p w:rsidR="008D0EE8" w:rsidRPr="00823538" w:rsidRDefault="008D0EE8" w:rsidP="00E5375D">
            <w:pPr>
              <w:rPr>
                <w:bCs/>
                <w:iCs/>
                <w:sz w:val="18"/>
                <w:szCs w:val="18"/>
              </w:rPr>
            </w:pPr>
          </w:p>
        </w:tc>
        <w:tc>
          <w:tcPr>
            <w:tcW w:w="992" w:type="dxa"/>
            <w:noWrap/>
          </w:tcPr>
          <w:p w:rsidR="008D0EE8" w:rsidRPr="00823538" w:rsidRDefault="00163EE4" w:rsidP="0020522D">
            <w:pPr>
              <w:rPr>
                <w:sz w:val="16"/>
                <w:szCs w:val="16"/>
              </w:rPr>
            </w:pPr>
            <w:r w:rsidRPr="00823538">
              <w:rPr>
                <w:iCs/>
                <w:sz w:val="16"/>
                <w:szCs w:val="16"/>
              </w:rPr>
              <w:t>(</w:t>
            </w:r>
            <w:r w:rsidR="008D0EE8" w:rsidRPr="00823538">
              <w:rPr>
                <w:iCs/>
                <w:sz w:val="16"/>
                <w:szCs w:val="16"/>
              </w:rPr>
              <w:t>0.983)</w:t>
            </w:r>
          </w:p>
        </w:tc>
        <w:tc>
          <w:tcPr>
            <w:tcW w:w="1134" w:type="dxa"/>
            <w:noWrap/>
          </w:tcPr>
          <w:p w:rsidR="008D0EE8" w:rsidRPr="00823538" w:rsidRDefault="008D0EE8" w:rsidP="0020522D">
            <w:pPr>
              <w:rPr>
                <w:sz w:val="16"/>
                <w:szCs w:val="16"/>
              </w:rPr>
            </w:pPr>
            <w:r w:rsidRPr="00823538">
              <w:rPr>
                <w:iCs/>
                <w:sz w:val="16"/>
                <w:szCs w:val="16"/>
              </w:rPr>
              <w:t>(0.359)</w:t>
            </w:r>
          </w:p>
        </w:tc>
        <w:tc>
          <w:tcPr>
            <w:tcW w:w="1134" w:type="dxa"/>
            <w:noWrap/>
          </w:tcPr>
          <w:p w:rsidR="008D0EE8" w:rsidRPr="00823538" w:rsidRDefault="008D0EE8" w:rsidP="00E5375D">
            <w:pPr>
              <w:rPr>
                <w:sz w:val="16"/>
                <w:szCs w:val="16"/>
              </w:rPr>
            </w:pPr>
            <w:r w:rsidRPr="00823538">
              <w:rPr>
                <w:sz w:val="16"/>
                <w:szCs w:val="16"/>
              </w:rPr>
              <w:t>(1.369)</w:t>
            </w:r>
          </w:p>
        </w:tc>
        <w:tc>
          <w:tcPr>
            <w:tcW w:w="1276" w:type="dxa"/>
            <w:noWrap/>
          </w:tcPr>
          <w:p w:rsidR="008D0EE8" w:rsidRPr="00823538" w:rsidRDefault="008D0EE8" w:rsidP="00E5375D">
            <w:pPr>
              <w:rPr>
                <w:sz w:val="16"/>
                <w:szCs w:val="16"/>
              </w:rPr>
            </w:pPr>
            <w:r w:rsidRPr="00823538">
              <w:rPr>
                <w:sz w:val="16"/>
                <w:szCs w:val="16"/>
              </w:rPr>
              <w:t>(1.253)</w:t>
            </w:r>
          </w:p>
        </w:tc>
        <w:tc>
          <w:tcPr>
            <w:tcW w:w="1164" w:type="dxa"/>
            <w:noWrap/>
          </w:tcPr>
          <w:p w:rsidR="008D0EE8" w:rsidRPr="00823538" w:rsidRDefault="008D0EE8" w:rsidP="0020522D">
            <w:pPr>
              <w:rPr>
                <w:sz w:val="16"/>
                <w:szCs w:val="16"/>
              </w:rPr>
            </w:pPr>
            <w:r w:rsidRPr="00823538">
              <w:rPr>
                <w:iCs/>
                <w:sz w:val="16"/>
                <w:szCs w:val="16"/>
              </w:rPr>
              <w:t>(1.403)</w:t>
            </w:r>
          </w:p>
        </w:tc>
        <w:tc>
          <w:tcPr>
            <w:tcW w:w="1080" w:type="dxa"/>
            <w:noWrap/>
          </w:tcPr>
          <w:p w:rsidR="008D0EE8" w:rsidRPr="00823538" w:rsidRDefault="008D0EE8" w:rsidP="0020522D">
            <w:pPr>
              <w:rPr>
                <w:sz w:val="16"/>
                <w:szCs w:val="16"/>
              </w:rPr>
            </w:pPr>
            <w:r w:rsidRPr="00823538">
              <w:rPr>
                <w:iCs/>
                <w:sz w:val="16"/>
                <w:szCs w:val="16"/>
              </w:rPr>
              <w:t>(-0.879)</w:t>
            </w:r>
          </w:p>
        </w:tc>
      </w:tr>
      <w:tr w:rsidR="008D0EE8" w:rsidRPr="00823538" w:rsidTr="00A7519B">
        <w:trPr>
          <w:trHeight w:val="260"/>
          <w:jc w:val="center"/>
        </w:trPr>
        <w:tc>
          <w:tcPr>
            <w:tcW w:w="1242" w:type="dxa"/>
            <w:noWrap/>
          </w:tcPr>
          <w:p w:rsidR="008D0EE8" w:rsidRPr="00823538" w:rsidRDefault="008D0EE8" w:rsidP="00E5375D">
            <w:pPr>
              <w:rPr>
                <w:rFonts w:cstheme="minorHAnsi"/>
                <w:bCs/>
                <w:iCs/>
                <w:sz w:val="20"/>
                <w:szCs w:val="20"/>
              </w:rPr>
            </w:pPr>
            <w:r w:rsidRPr="00823538">
              <w:rPr>
                <w:rFonts w:cstheme="minorHAnsi"/>
                <w:bCs/>
                <w:iCs/>
                <w:sz w:val="20"/>
                <w:szCs w:val="20"/>
              </w:rPr>
              <w:t>Adj R</w:t>
            </w:r>
            <w:r w:rsidRPr="00823538">
              <w:rPr>
                <w:rFonts w:cstheme="minorHAnsi"/>
                <w:bCs/>
                <w:iCs/>
                <w:sz w:val="20"/>
                <w:szCs w:val="20"/>
                <w:vertAlign w:val="superscript"/>
              </w:rPr>
              <w:t>2</w:t>
            </w:r>
          </w:p>
        </w:tc>
        <w:tc>
          <w:tcPr>
            <w:tcW w:w="993" w:type="dxa"/>
            <w:noWrap/>
          </w:tcPr>
          <w:p w:rsidR="008D0EE8" w:rsidRPr="00823538" w:rsidRDefault="008D0EE8" w:rsidP="00E5375D">
            <w:pPr>
              <w:rPr>
                <w:bCs/>
                <w:iCs/>
                <w:sz w:val="18"/>
                <w:szCs w:val="18"/>
              </w:rPr>
            </w:pPr>
          </w:p>
        </w:tc>
        <w:tc>
          <w:tcPr>
            <w:tcW w:w="992" w:type="dxa"/>
            <w:noWrap/>
          </w:tcPr>
          <w:p w:rsidR="008D0EE8" w:rsidRPr="00823538" w:rsidRDefault="008D0EE8" w:rsidP="0020522D">
            <w:pPr>
              <w:rPr>
                <w:sz w:val="16"/>
                <w:szCs w:val="16"/>
              </w:rPr>
            </w:pPr>
            <w:r w:rsidRPr="00823538">
              <w:rPr>
                <w:sz w:val="16"/>
                <w:szCs w:val="16"/>
              </w:rPr>
              <w:t>24.10%</w:t>
            </w:r>
          </w:p>
        </w:tc>
        <w:tc>
          <w:tcPr>
            <w:tcW w:w="1134" w:type="dxa"/>
            <w:noWrap/>
          </w:tcPr>
          <w:p w:rsidR="008D0EE8" w:rsidRPr="00823538" w:rsidRDefault="008D0EE8" w:rsidP="0020522D">
            <w:pPr>
              <w:rPr>
                <w:sz w:val="16"/>
                <w:szCs w:val="16"/>
              </w:rPr>
            </w:pPr>
            <w:r w:rsidRPr="00823538">
              <w:rPr>
                <w:sz w:val="16"/>
                <w:szCs w:val="16"/>
              </w:rPr>
              <w:t>14.20%</w:t>
            </w:r>
          </w:p>
        </w:tc>
        <w:tc>
          <w:tcPr>
            <w:tcW w:w="1134" w:type="dxa"/>
            <w:noWrap/>
          </w:tcPr>
          <w:p w:rsidR="008D0EE8" w:rsidRPr="00823538" w:rsidRDefault="008D0EE8" w:rsidP="00E5375D">
            <w:pPr>
              <w:rPr>
                <w:sz w:val="16"/>
                <w:szCs w:val="16"/>
              </w:rPr>
            </w:pPr>
            <w:r w:rsidRPr="00823538">
              <w:rPr>
                <w:sz w:val="16"/>
                <w:szCs w:val="16"/>
              </w:rPr>
              <w:t>15.4%</w:t>
            </w:r>
          </w:p>
        </w:tc>
        <w:tc>
          <w:tcPr>
            <w:tcW w:w="1276" w:type="dxa"/>
            <w:noWrap/>
          </w:tcPr>
          <w:p w:rsidR="008D0EE8" w:rsidRPr="00823538" w:rsidRDefault="008D0EE8" w:rsidP="00E5375D">
            <w:pPr>
              <w:rPr>
                <w:sz w:val="16"/>
                <w:szCs w:val="16"/>
              </w:rPr>
            </w:pPr>
            <w:r w:rsidRPr="00823538">
              <w:rPr>
                <w:sz w:val="16"/>
                <w:szCs w:val="16"/>
              </w:rPr>
              <w:t>17.90%</w:t>
            </w:r>
          </w:p>
        </w:tc>
        <w:tc>
          <w:tcPr>
            <w:tcW w:w="1164" w:type="dxa"/>
            <w:noWrap/>
          </w:tcPr>
          <w:p w:rsidR="008D0EE8" w:rsidRPr="00823538" w:rsidRDefault="008D0EE8" w:rsidP="0020522D">
            <w:pPr>
              <w:rPr>
                <w:sz w:val="16"/>
                <w:szCs w:val="16"/>
              </w:rPr>
            </w:pPr>
            <w:r w:rsidRPr="00823538">
              <w:rPr>
                <w:sz w:val="16"/>
                <w:szCs w:val="16"/>
              </w:rPr>
              <w:t>10.90%</w:t>
            </w:r>
          </w:p>
        </w:tc>
        <w:tc>
          <w:tcPr>
            <w:tcW w:w="1080" w:type="dxa"/>
            <w:noWrap/>
          </w:tcPr>
          <w:p w:rsidR="008D0EE8" w:rsidRPr="00823538" w:rsidRDefault="008D0EE8" w:rsidP="0020522D">
            <w:pPr>
              <w:rPr>
                <w:sz w:val="16"/>
                <w:szCs w:val="16"/>
              </w:rPr>
            </w:pPr>
            <w:r w:rsidRPr="00823538">
              <w:rPr>
                <w:sz w:val="16"/>
                <w:szCs w:val="16"/>
              </w:rPr>
              <w:t>18.20%</w:t>
            </w:r>
          </w:p>
        </w:tc>
      </w:tr>
      <w:tr w:rsidR="008D0EE8" w:rsidRPr="00823538" w:rsidTr="00A7519B">
        <w:trPr>
          <w:trHeight w:val="260"/>
          <w:jc w:val="center"/>
        </w:trPr>
        <w:tc>
          <w:tcPr>
            <w:tcW w:w="1242" w:type="dxa"/>
            <w:noWrap/>
          </w:tcPr>
          <w:p w:rsidR="008D0EE8" w:rsidRPr="00823538" w:rsidRDefault="008D0EE8" w:rsidP="00E5375D">
            <w:pPr>
              <w:rPr>
                <w:rFonts w:cstheme="minorHAnsi"/>
                <w:bCs/>
                <w:iCs/>
                <w:sz w:val="20"/>
                <w:szCs w:val="20"/>
              </w:rPr>
            </w:pPr>
            <w:r w:rsidRPr="00823538">
              <w:rPr>
                <w:rFonts w:cstheme="minorHAnsi"/>
                <w:bCs/>
                <w:iCs/>
                <w:sz w:val="20"/>
                <w:szCs w:val="20"/>
              </w:rPr>
              <w:t>Statistique F</w:t>
            </w:r>
          </w:p>
        </w:tc>
        <w:tc>
          <w:tcPr>
            <w:tcW w:w="993" w:type="dxa"/>
            <w:noWrap/>
          </w:tcPr>
          <w:p w:rsidR="008D0EE8" w:rsidRPr="00823538" w:rsidRDefault="008D0EE8" w:rsidP="00E5375D">
            <w:pPr>
              <w:rPr>
                <w:bCs/>
                <w:iCs/>
                <w:sz w:val="18"/>
                <w:szCs w:val="18"/>
              </w:rPr>
            </w:pPr>
          </w:p>
        </w:tc>
        <w:tc>
          <w:tcPr>
            <w:tcW w:w="992" w:type="dxa"/>
            <w:noWrap/>
          </w:tcPr>
          <w:p w:rsidR="008D0EE8" w:rsidRPr="00823538" w:rsidRDefault="008D0EE8" w:rsidP="0020522D">
            <w:pPr>
              <w:rPr>
                <w:sz w:val="16"/>
                <w:szCs w:val="16"/>
              </w:rPr>
            </w:pPr>
            <w:r w:rsidRPr="00823538">
              <w:rPr>
                <w:sz w:val="16"/>
                <w:szCs w:val="16"/>
              </w:rPr>
              <w:t>10.975</w:t>
            </w:r>
            <w:r w:rsidRPr="00823538">
              <w:rPr>
                <w:rFonts w:ascii="Arial" w:hAnsi="Arial" w:cs="Arial"/>
                <w:sz w:val="16"/>
                <w:szCs w:val="16"/>
              </w:rPr>
              <w:t>***</w:t>
            </w:r>
          </w:p>
        </w:tc>
        <w:tc>
          <w:tcPr>
            <w:tcW w:w="1134" w:type="dxa"/>
            <w:noWrap/>
          </w:tcPr>
          <w:p w:rsidR="008D0EE8" w:rsidRPr="00823538" w:rsidRDefault="008D0EE8" w:rsidP="0020522D">
            <w:pPr>
              <w:rPr>
                <w:sz w:val="16"/>
                <w:szCs w:val="16"/>
              </w:rPr>
            </w:pPr>
            <w:r w:rsidRPr="00823538">
              <w:rPr>
                <w:sz w:val="16"/>
                <w:szCs w:val="16"/>
              </w:rPr>
              <w:t>11.396</w:t>
            </w:r>
            <w:r w:rsidRPr="00823538">
              <w:rPr>
                <w:rFonts w:ascii="Arial" w:hAnsi="Arial" w:cs="Arial"/>
                <w:sz w:val="16"/>
                <w:szCs w:val="16"/>
              </w:rPr>
              <w:t>***</w:t>
            </w:r>
          </w:p>
        </w:tc>
        <w:tc>
          <w:tcPr>
            <w:tcW w:w="1134" w:type="dxa"/>
            <w:noWrap/>
          </w:tcPr>
          <w:p w:rsidR="008D0EE8" w:rsidRPr="00823538" w:rsidRDefault="008D0EE8" w:rsidP="00EE30DA">
            <w:pPr>
              <w:rPr>
                <w:sz w:val="16"/>
                <w:szCs w:val="16"/>
              </w:rPr>
            </w:pPr>
            <w:r w:rsidRPr="00823538">
              <w:rPr>
                <w:sz w:val="16"/>
                <w:szCs w:val="16"/>
              </w:rPr>
              <w:t>12.416</w:t>
            </w:r>
            <w:r w:rsidRPr="00823538">
              <w:rPr>
                <w:rFonts w:ascii="Arial" w:hAnsi="Arial" w:cs="Arial"/>
                <w:sz w:val="16"/>
                <w:szCs w:val="16"/>
              </w:rPr>
              <w:t>***</w:t>
            </w:r>
          </w:p>
        </w:tc>
        <w:tc>
          <w:tcPr>
            <w:tcW w:w="1276" w:type="dxa"/>
            <w:noWrap/>
          </w:tcPr>
          <w:p w:rsidR="008D0EE8" w:rsidRPr="00823538" w:rsidRDefault="008D0EE8" w:rsidP="00E5375D">
            <w:pPr>
              <w:rPr>
                <w:sz w:val="16"/>
                <w:szCs w:val="16"/>
              </w:rPr>
            </w:pPr>
            <w:r w:rsidRPr="00823538">
              <w:rPr>
                <w:sz w:val="16"/>
                <w:szCs w:val="16"/>
              </w:rPr>
              <w:t>14.655</w:t>
            </w:r>
            <w:r w:rsidRPr="00823538">
              <w:rPr>
                <w:rFonts w:ascii="Arial" w:hAnsi="Arial" w:cs="Arial"/>
                <w:sz w:val="16"/>
                <w:szCs w:val="16"/>
              </w:rPr>
              <w:t>***</w:t>
            </w:r>
          </w:p>
        </w:tc>
        <w:tc>
          <w:tcPr>
            <w:tcW w:w="1164" w:type="dxa"/>
            <w:noWrap/>
          </w:tcPr>
          <w:p w:rsidR="008D0EE8" w:rsidRPr="00823538" w:rsidRDefault="008D0EE8" w:rsidP="0020522D">
            <w:pPr>
              <w:rPr>
                <w:sz w:val="16"/>
                <w:szCs w:val="16"/>
              </w:rPr>
            </w:pPr>
            <w:r w:rsidRPr="00823538">
              <w:rPr>
                <w:sz w:val="16"/>
                <w:szCs w:val="16"/>
              </w:rPr>
              <w:t>8.760***</w:t>
            </w:r>
          </w:p>
        </w:tc>
        <w:tc>
          <w:tcPr>
            <w:tcW w:w="1080" w:type="dxa"/>
            <w:noWrap/>
          </w:tcPr>
          <w:p w:rsidR="008D0EE8" w:rsidRPr="00823538" w:rsidRDefault="00E673E0" w:rsidP="0020522D">
            <w:pPr>
              <w:rPr>
                <w:sz w:val="16"/>
                <w:szCs w:val="16"/>
              </w:rPr>
            </w:pPr>
            <w:r>
              <w:rPr>
                <w:sz w:val="16"/>
                <w:szCs w:val="16"/>
              </w:rPr>
              <w:t>15</w:t>
            </w:r>
            <w:r w:rsidR="008D0EE8" w:rsidRPr="00823538">
              <w:rPr>
                <w:sz w:val="16"/>
                <w:szCs w:val="16"/>
              </w:rPr>
              <w:t>.751</w:t>
            </w:r>
            <w:r w:rsidR="008D0EE8" w:rsidRPr="00823538">
              <w:rPr>
                <w:rFonts w:ascii="Arial" w:hAnsi="Arial" w:cs="Arial"/>
                <w:sz w:val="16"/>
                <w:szCs w:val="16"/>
              </w:rPr>
              <w:t>***</w:t>
            </w:r>
          </w:p>
        </w:tc>
      </w:tr>
    </w:tbl>
    <w:p w:rsidR="007B4729" w:rsidRPr="00823538" w:rsidRDefault="007B4729" w:rsidP="007B4729">
      <w:pPr>
        <w:autoSpaceDE w:val="0"/>
        <w:autoSpaceDN w:val="0"/>
        <w:adjustRightInd w:val="0"/>
        <w:jc w:val="both"/>
        <w:rPr>
          <w:rFonts w:asciiTheme="majorHAnsi" w:hAnsiTheme="majorHAnsi" w:cstheme="majorBidi"/>
          <w:sz w:val="16"/>
          <w:szCs w:val="16"/>
          <w:lang w:val="en-US"/>
        </w:rPr>
      </w:pPr>
      <w:r w:rsidRPr="00823538">
        <w:rPr>
          <w:rFonts w:asciiTheme="majorHAnsi" w:hAnsiTheme="majorHAnsi" w:cstheme="majorBidi"/>
          <w:sz w:val="16"/>
          <w:szCs w:val="16"/>
          <w:lang w:val="en-US"/>
        </w:rPr>
        <w:t xml:space="preserve">Where C-score </w:t>
      </w:r>
      <w:r w:rsidRPr="00823538">
        <w:rPr>
          <w:rFonts w:asciiTheme="majorHAnsi" w:hAnsiTheme="majorHAnsi" w:cstheme="majorBidi"/>
          <w:sz w:val="16"/>
          <w:szCs w:val="16"/>
          <w:vertAlign w:val="subscript"/>
          <w:lang w:val="en-US"/>
        </w:rPr>
        <w:t>i, t-1</w:t>
      </w:r>
      <w:r w:rsidRPr="00823538">
        <w:rPr>
          <w:rFonts w:asciiTheme="majorHAnsi" w:hAnsiTheme="majorHAnsi" w:cstheme="majorBidi"/>
          <w:sz w:val="16"/>
          <w:szCs w:val="16"/>
          <w:lang w:val="en-US"/>
        </w:rPr>
        <w:t xml:space="preserve"> is the level of conservatism of the previous year, </w:t>
      </w:r>
      <w:r w:rsidRPr="00823538">
        <w:rPr>
          <w:rFonts w:asciiTheme="majorHAnsi" w:hAnsiTheme="majorHAnsi" w:cstheme="majorBidi"/>
          <w:i/>
          <w:iCs/>
          <w:sz w:val="16"/>
          <w:szCs w:val="16"/>
          <w:lang w:val="en-US"/>
        </w:rPr>
        <w:t xml:space="preserve">Admint </w:t>
      </w:r>
      <w:r w:rsidRPr="00823538">
        <w:rPr>
          <w:rFonts w:asciiTheme="majorHAnsi" w:hAnsiTheme="majorHAnsi" w:cstheme="majorBidi"/>
          <w:i/>
          <w:iCs/>
          <w:sz w:val="16"/>
          <w:szCs w:val="16"/>
          <w:vertAlign w:val="subscript"/>
          <w:lang w:val="en-US"/>
        </w:rPr>
        <w:t>i,t</w:t>
      </w:r>
      <w:r w:rsidRPr="00823538">
        <w:rPr>
          <w:rFonts w:asciiTheme="majorHAnsi" w:hAnsiTheme="majorHAnsi" w:cstheme="majorBidi"/>
          <w:sz w:val="16"/>
          <w:szCs w:val="16"/>
          <w:lang w:val="en-US"/>
        </w:rPr>
        <w:t xml:space="preserve"> is the percentage of inside director. A director is considered as inside when he exercises executive functions in the firm or in the group</w:t>
      </w:r>
      <w:r w:rsidRPr="00823538">
        <w:rPr>
          <w:rFonts w:asciiTheme="majorHAnsi" w:hAnsiTheme="majorHAnsi" w:cstheme="majorBidi"/>
          <w:i/>
          <w:iCs/>
          <w:sz w:val="16"/>
          <w:szCs w:val="16"/>
          <w:lang w:val="en-US"/>
        </w:rPr>
        <w:t xml:space="preserve">, CF </w:t>
      </w:r>
      <w:r w:rsidRPr="00823538">
        <w:rPr>
          <w:rFonts w:asciiTheme="majorHAnsi" w:hAnsiTheme="majorHAnsi" w:cstheme="majorBidi"/>
          <w:i/>
          <w:iCs/>
          <w:sz w:val="16"/>
          <w:szCs w:val="16"/>
          <w:vertAlign w:val="subscript"/>
          <w:lang w:val="en-US"/>
        </w:rPr>
        <w:t>i,t</w:t>
      </w:r>
      <w:r w:rsidRPr="00823538">
        <w:rPr>
          <w:rFonts w:asciiTheme="majorHAnsi" w:hAnsiTheme="majorHAnsi" w:cstheme="majorBidi"/>
          <w:sz w:val="16"/>
          <w:szCs w:val="16"/>
          <w:lang w:val="en-US"/>
        </w:rPr>
        <w:t xml:space="preserve"> is a dummy variable that equals to 1 if the CEO is also the chairman of the board and 0 when there is separation of the position between Chairman of the board and the CEO or when the board have a two-tier structure supervisory board / management board, </w:t>
      </w:r>
      <w:r w:rsidRPr="00823538">
        <w:rPr>
          <w:rFonts w:asciiTheme="majorHAnsi" w:hAnsiTheme="majorHAnsi" w:cstheme="majorBidi"/>
          <w:i/>
          <w:iCs/>
          <w:sz w:val="16"/>
          <w:szCs w:val="16"/>
          <w:lang w:val="en-US"/>
        </w:rPr>
        <w:t xml:space="preserve">TC </w:t>
      </w:r>
      <w:r w:rsidRPr="00823538">
        <w:rPr>
          <w:rFonts w:asciiTheme="majorHAnsi" w:hAnsiTheme="majorHAnsi" w:cstheme="majorBidi"/>
          <w:i/>
          <w:iCs/>
          <w:sz w:val="16"/>
          <w:szCs w:val="16"/>
          <w:vertAlign w:val="subscript"/>
          <w:lang w:val="en-US"/>
        </w:rPr>
        <w:t>i,t</w:t>
      </w:r>
      <w:r w:rsidRPr="00823538">
        <w:rPr>
          <w:rFonts w:asciiTheme="majorHAnsi" w:hAnsiTheme="majorHAnsi" w:cstheme="majorBidi"/>
          <w:sz w:val="16"/>
          <w:szCs w:val="16"/>
          <w:lang w:val="en-US"/>
        </w:rPr>
        <w:t xml:space="preserve"> is the size of the board of directors is measured by the number of directors, </w:t>
      </w:r>
      <w:r w:rsidRPr="00823538">
        <w:rPr>
          <w:rFonts w:asciiTheme="majorHAnsi" w:hAnsiTheme="majorHAnsi" w:cstheme="majorBidi"/>
          <w:i/>
          <w:iCs/>
          <w:sz w:val="16"/>
          <w:szCs w:val="16"/>
          <w:lang w:val="en-US"/>
        </w:rPr>
        <w:t xml:space="preserve">IInst </w:t>
      </w:r>
      <w:r w:rsidRPr="00823538">
        <w:rPr>
          <w:rFonts w:asciiTheme="majorHAnsi" w:hAnsiTheme="majorHAnsi" w:cstheme="majorBidi"/>
          <w:sz w:val="16"/>
          <w:szCs w:val="16"/>
          <w:vertAlign w:val="subscript"/>
          <w:lang w:val="en-US"/>
        </w:rPr>
        <w:t>i,t</w:t>
      </w:r>
      <w:r w:rsidRPr="00823538">
        <w:rPr>
          <w:rFonts w:asciiTheme="majorHAnsi" w:hAnsiTheme="majorHAnsi" w:cstheme="majorBidi"/>
          <w:sz w:val="16"/>
          <w:szCs w:val="16"/>
          <w:lang w:val="en-US"/>
        </w:rPr>
        <w:t xml:space="preserve"> the participation of institutional investors in the capital, </w:t>
      </w:r>
      <w:r w:rsidRPr="00823538">
        <w:rPr>
          <w:rFonts w:asciiTheme="majorHAnsi" w:hAnsiTheme="majorHAnsi" w:cstheme="majorBidi"/>
          <w:i/>
          <w:iCs/>
          <w:sz w:val="16"/>
          <w:szCs w:val="16"/>
          <w:lang w:val="en-US"/>
        </w:rPr>
        <w:t xml:space="preserve">PropMAN </w:t>
      </w:r>
      <w:r w:rsidRPr="00823538">
        <w:rPr>
          <w:rFonts w:asciiTheme="majorHAnsi" w:hAnsiTheme="majorHAnsi" w:cstheme="majorBidi"/>
          <w:i/>
          <w:iCs/>
          <w:sz w:val="16"/>
          <w:szCs w:val="16"/>
          <w:vertAlign w:val="subscript"/>
          <w:lang w:val="en-US"/>
        </w:rPr>
        <w:t>i,t</w:t>
      </w:r>
      <w:r w:rsidRPr="00823538">
        <w:rPr>
          <w:rFonts w:asciiTheme="majorHAnsi" w:hAnsiTheme="majorHAnsi" w:cstheme="majorBidi"/>
          <w:sz w:val="16"/>
          <w:szCs w:val="16"/>
          <w:lang w:val="en-US"/>
        </w:rPr>
        <w:t xml:space="preserve">: is the total common shares held by managers divided by total common shares outstanding,  </w:t>
      </w:r>
      <w:r w:rsidRPr="00823538">
        <w:rPr>
          <w:rFonts w:asciiTheme="majorHAnsi" w:hAnsiTheme="majorHAnsi" w:cstheme="majorBidi"/>
          <w:i/>
          <w:iCs/>
          <w:sz w:val="16"/>
          <w:szCs w:val="16"/>
          <w:lang w:val="en-US"/>
        </w:rPr>
        <w:t xml:space="preserve">Audit </w:t>
      </w:r>
      <w:r w:rsidRPr="00823538">
        <w:rPr>
          <w:rFonts w:asciiTheme="majorHAnsi" w:hAnsiTheme="majorHAnsi" w:cstheme="majorBidi"/>
          <w:i/>
          <w:iCs/>
          <w:sz w:val="16"/>
          <w:szCs w:val="16"/>
          <w:vertAlign w:val="subscript"/>
          <w:lang w:val="en-US"/>
        </w:rPr>
        <w:t>i,t</w:t>
      </w:r>
      <w:r w:rsidRPr="00823538">
        <w:rPr>
          <w:rFonts w:asciiTheme="majorHAnsi" w:hAnsiTheme="majorHAnsi" w:cstheme="majorBidi"/>
          <w:sz w:val="16"/>
          <w:szCs w:val="16"/>
          <w:vertAlign w:val="subscript"/>
          <w:lang w:val="en-US"/>
        </w:rPr>
        <w:t xml:space="preserve">   </w:t>
      </w:r>
      <w:r w:rsidRPr="00823538">
        <w:rPr>
          <w:rFonts w:asciiTheme="majorHAnsi" w:hAnsiTheme="majorHAnsi" w:cstheme="majorBidi"/>
          <w:sz w:val="16"/>
          <w:szCs w:val="16"/>
          <w:lang w:val="en-US"/>
        </w:rPr>
        <w:t>is a</w:t>
      </w:r>
      <w:r w:rsidRPr="00823538">
        <w:rPr>
          <w:rFonts w:asciiTheme="majorHAnsi" w:hAnsiTheme="majorHAnsi" w:cstheme="majorBidi"/>
          <w:sz w:val="16"/>
          <w:szCs w:val="16"/>
          <w:vertAlign w:val="subscript"/>
          <w:lang w:val="en-US"/>
        </w:rPr>
        <w:t xml:space="preserve"> </w:t>
      </w:r>
      <w:r w:rsidRPr="00823538">
        <w:rPr>
          <w:rFonts w:asciiTheme="majorHAnsi" w:hAnsiTheme="majorHAnsi" w:cstheme="majorBidi"/>
          <w:sz w:val="16"/>
          <w:szCs w:val="16"/>
          <w:lang w:val="en-US"/>
        </w:rPr>
        <w:t xml:space="preserve">dummy variable taking the value 1 when the company in question is audited by at least one Big Four firms, and 0 otherwise. </w:t>
      </w:r>
      <w:r w:rsidRPr="00823538">
        <w:rPr>
          <w:rFonts w:asciiTheme="majorHAnsi" w:hAnsiTheme="majorHAnsi" w:cstheme="majorBidi"/>
          <w:i/>
          <w:iCs/>
          <w:sz w:val="16"/>
          <w:szCs w:val="16"/>
          <w:lang w:val="en-US"/>
        </w:rPr>
        <w:t>Litigation</w:t>
      </w:r>
      <w:r w:rsidRPr="00823538">
        <w:rPr>
          <w:rFonts w:asciiTheme="majorHAnsi" w:hAnsiTheme="majorHAnsi" w:cstheme="majorBidi"/>
          <w:i/>
          <w:iCs/>
          <w:sz w:val="16"/>
          <w:szCs w:val="16"/>
          <w:vertAlign w:val="subscript"/>
          <w:lang w:val="en-US"/>
        </w:rPr>
        <w:t>i,t</w:t>
      </w:r>
      <w:r w:rsidRPr="00823538">
        <w:rPr>
          <w:rFonts w:asciiTheme="majorHAnsi" w:hAnsiTheme="majorHAnsi" w:cstheme="majorBidi"/>
          <w:sz w:val="16"/>
          <w:szCs w:val="16"/>
          <w:lang w:val="en-US"/>
        </w:rPr>
        <w:t xml:space="preserve">  : is a dummy variable which is equal to  1 if the company is a high-technology company and 0 otherwise.</w:t>
      </w:r>
    </w:p>
    <w:p w:rsidR="007B4729" w:rsidRPr="00823538" w:rsidRDefault="007B4729" w:rsidP="007B4729">
      <w:pPr>
        <w:jc w:val="left"/>
        <w:rPr>
          <w:rFonts w:asciiTheme="majorHAnsi" w:hAnsiTheme="majorHAnsi" w:cstheme="majorBidi"/>
          <w:sz w:val="16"/>
          <w:szCs w:val="16"/>
          <w:lang w:val="en-US"/>
        </w:rPr>
      </w:pPr>
      <w:r w:rsidRPr="00823538">
        <w:rPr>
          <w:rFonts w:asciiTheme="majorHAnsi" w:hAnsiTheme="majorHAnsi" w:cstheme="majorBidi"/>
          <w:sz w:val="16"/>
          <w:szCs w:val="16"/>
          <w:lang w:val="en-US"/>
        </w:rPr>
        <w:t xml:space="preserve">* **, ***, respectively meaning 10 %, 5 % and 1 % </w:t>
      </w:r>
    </w:p>
    <w:p w:rsidR="007B4729" w:rsidRPr="00823538" w:rsidRDefault="007B4729" w:rsidP="007B4729">
      <w:pPr>
        <w:jc w:val="left"/>
        <w:rPr>
          <w:rFonts w:asciiTheme="majorHAnsi" w:hAnsiTheme="majorHAnsi" w:cstheme="majorBidi"/>
          <w:sz w:val="16"/>
          <w:szCs w:val="16"/>
          <w:lang w:val="en-US"/>
        </w:rPr>
      </w:pPr>
      <w:r w:rsidRPr="00823538">
        <w:rPr>
          <w:rFonts w:asciiTheme="majorHAnsi" w:hAnsiTheme="majorHAnsi" w:cstheme="majorBidi"/>
          <w:sz w:val="16"/>
          <w:szCs w:val="16"/>
          <w:lang w:val="en-US"/>
        </w:rPr>
        <w:t>Figures in brackets indicate t of Student</w:t>
      </w:r>
    </w:p>
    <w:p w:rsidR="007B4729" w:rsidRPr="00823538" w:rsidRDefault="007B4729" w:rsidP="007B4729">
      <w:pPr>
        <w:spacing w:line="288" w:lineRule="auto"/>
        <w:jc w:val="both"/>
        <w:rPr>
          <w:i/>
          <w:lang w:val="en-US"/>
        </w:rPr>
      </w:pPr>
    </w:p>
    <w:p w:rsidR="007B4729" w:rsidRDefault="007B4729" w:rsidP="007B4729">
      <w:pPr>
        <w:spacing w:line="360" w:lineRule="auto"/>
        <w:jc w:val="both"/>
        <w:rPr>
          <w:rFonts w:asciiTheme="majorBidi" w:hAnsiTheme="majorBidi" w:cstheme="majorBidi"/>
          <w:sz w:val="24"/>
          <w:szCs w:val="24"/>
          <w:lang w:val="en-US"/>
        </w:rPr>
      </w:pPr>
    </w:p>
    <w:p w:rsidR="00313583" w:rsidRPr="00823538" w:rsidRDefault="009378F8" w:rsidP="007B4729">
      <w:pPr>
        <w:spacing w:line="360" w:lineRule="auto"/>
        <w:ind w:firstLine="708"/>
        <w:jc w:val="both"/>
        <w:rPr>
          <w:rFonts w:asciiTheme="majorBidi" w:hAnsiTheme="majorBidi" w:cstheme="majorBidi"/>
          <w:sz w:val="24"/>
          <w:szCs w:val="24"/>
          <w:lang w:val="en-US"/>
        </w:rPr>
      </w:pPr>
      <w:r w:rsidRPr="00823538">
        <w:rPr>
          <w:rFonts w:asciiTheme="majorBidi" w:hAnsiTheme="majorBidi" w:cstheme="majorBidi"/>
          <w:sz w:val="24"/>
          <w:szCs w:val="24"/>
          <w:lang w:val="en-US"/>
        </w:rPr>
        <w:t>Beasley (1996), Dechow and Al (1996) and Farber (2005) showed that the percentage of internal directors on the board is neg</w:t>
      </w:r>
      <w:r w:rsidR="00207807" w:rsidRPr="00823538">
        <w:rPr>
          <w:rFonts w:asciiTheme="majorBidi" w:hAnsiTheme="majorBidi" w:cstheme="majorBidi"/>
          <w:sz w:val="24"/>
          <w:szCs w:val="24"/>
          <w:lang w:val="en-US"/>
        </w:rPr>
        <w:t>atively associated with fraud in</w:t>
      </w:r>
      <w:r w:rsidRPr="00823538">
        <w:rPr>
          <w:rFonts w:asciiTheme="majorBidi" w:hAnsiTheme="majorBidi" w:cstheme="majorBidi"/>
          <w:sz w:val="24"/>
          <w:szCs w:val="24"/>
          <w:lang w:val="en-US"/>
        </w:rPr>
        <w:t xml:space="preserve"> the financial reports. Similarly, Peasnell and Al (2000), Klein (2002b), </w:t>
      </w:r>
      <w:r w:rsidR="00895128" w:rsidRPr="00823538">
        <w:rPr>
          <w:rFonts w:asciiTheme="majorBidi" w:hAnsiTheme="majorBidi" w:cstheme="majorBidi"/>
          <w:sz w:val="24"/>
          <w:szCs w:val="24"/>
          <w:lang w:val="en-US"/>
        </w:rPr>
        <w:t>Xie and</w:t>
      </w:r>
      <w:r w:rsidRPr="00823538">
        <w:rPr>
          <w:rFonts w:asciiTheme="majorBidi" w:hAnsiTheme="majorBidi" w:cstheme="majorBidi"/>
          <w:sz w:val="24"/>
          <w:szCs w:val="24"/>
          <w:lang w:val="en-US"/>
        </w:rPr>
        <w:t xml:space="preserve"> al (2003) found a negative relationship between the percentage of inside directors and some evidence of earnings management. These studies argue that board independence is negatively associated positively with accounting conservatism.</w:t>
      </w:r>
    </w:p>
    <w:p w:rsidR="00495764" w:rsidRPr="00823538" w:rsidRDefault="003E639B" w:rsidP="007B4729">
      <w:pPr>
        <w:autoSpaceDE w:val="0"/>
        <w:autoSpaceDN w:val="0"/>
        <w:adjustRightInd w:val="0"/>
        <w:spacing w:line="360" w:lineRule="auto"/>
        <w:ind w:firstLine="708"/>
        <w:jc w:val="both"/>
        <w:rPr>
          <w:rFonts w:ascii="AdvTimes" w:eastAsia="Calibri" w:hAnsi="AdvTimes" w:cs="AdvTimes"/>
          <w:sz w:val="20"/>
          <w:szCs w:val="20"/>
        </w:rPr>
      </w:pPr>
      <w:r w:rsidRPr="00823538">
        <w:rPr>
          <w:rFonts w:asciiTheme="majorBidi" w:hAnsiTheme="majorBidi" w:cstheme="majorBidi"/>
          <w:sz w:val="24"/>
          <w:szCs w:val="24"/>
          <w:lang w:val="en-US"/>
        </w:rPr>
        <w:t xml:space="preserve">The tests confirm the effect of the size </w:t>
      </w:r>
      <w:r w:rsidR="00B45D42" w:rsidRPr="00823538">
        <w:rPr>
          <w:rFonts w:asciiTheme="majorBidi" w:hAnsiTheme="majorBidi" w:cstheme="majorBidi"/>
          <w:sz w:val="24"/>
          <w:szCs w:val="24"/>
          <w:lang w:val="en-US"/>
        </w:rPr>
        <w:t>of the boar</w:t>
      </w:r>
      <w:r w:rsidRPr="00823538">
        <w:rPr>
          <w:rFonts w:asciiTheme="majorBidi" w:hAnsiTheme="majorBidi" w:cstheme="majorBidi"/>
          <w:sz w:val="24"/>
          <w:szCs w:val="24"/>
          <w:lang w:val="en-US"/>
        </w:rPr>
        <w:t xml:space="preserve">d of directors on </w:t>
      </w:r>
      <w:r w:rsidR="00B45D42" w:rsidRPr="00823538">
        <w:rPr>
          <w:rFonts w:asciiTheme="majorBidi" w:hAnsiTheme="majorBidi" w:cstheme="majorBidi"/>
          <w:sz w:val="24"/>
          <w:szCs w:val="24"/>
          <w:lang w:val="en-US"/>
        </w:rPr>
        <w:t>accounting con</w:t>
      </w:r>
      <w:r w:rsidRPr="00823538">
        <w:rPr>
          <w:rFonts w:asciiTheme="majorBidi" w:hAnsiTheme="majorBidi" w:cstheme="majorBidi"/>
          <w:sz w:val="24"/>
          <w:szCs w:val="24"/>
          <w:lang w:val="en-US"/>
        </w:rPr>
        <w:t xml:space="preserve">servatism. </w:t>
      </w:r>
      <w:r w:rsidR="00895128" w:rsidRPr="00823538">
        <w:rPr>
          <w:rFonts w:asciiTheme="majorBidi" w:hAnsiTheme="majorBidi" w:cstheme="majorBidi"/>
          <w:sz w:val="24"/>
          <w:szCs w:val="24"/>
          <w:lang w:val="en-US"/>
        </w:rPr>
        <w:t>The coefficient of</w:t>
      </w:r>
      <w:r w:rsidR="001D6135" w:rsidRPr="00823538">
        <w:rPr>
          <w:rFonts w:asciiTheme="majorBidi" w:hAnsiTheme="majorBidi" w:cstheme="majorBidi"/>
          <w:sz w:val="24"/>
          <w:szCs w:val="24"/>
          <w:lang w:val="en-US"/>
        </w:rPr>
        <w:t xml:space="preserve"> size</w:t>
      </w:r>
      <w:r w:rsidR="00B45D42" w:rsidRPr="00823538">
        <w:rPr>
          <w:rFonts w:asciiTheme="majorBidi" w:hAnsiTheme="majorBidi" w:cstheme="majorBidi"/>
          <w:sz w:val="24"/>
          <w:szCs w:val="24"/>
          <w:lang w:val="en-US"/>
        </w:rPr>
        <w:t xml:space="preserve"> of the board </w:t>
      </w:r>
      <w:r w:rsidR="001D6135" w:rsidRPr="00823538">
        <w:rPr>
          <w:rFonts w:asciiTheme="majorBidi" w:hAnsiTheme="majorBidi" w:cstheme="majorBidi"/>
          <w:sz w:val="24"/>
          <w:szCs w:val="24"/>
          <w:lang w:val="en-US"/>
        </w:rPr>
        <w:t>is</w:t>
      </w:r>
      <w:r w:rsidR="00B45D42" w:rsidRPr="00823538">
        <w:rPr>
          <w:rFonts w:asciiTheme="majorBidi" w:hAnsiTheme="majorBidi" w:cstheme="majorBidi"/>
          <w:sz w:val="24"/>
          <w:szCs w:val="24"/>
          <w:lang w:val="en-US"/>
        </w:rPr>
        <w:t xml:space="preserve"> negative </w:t>
      </w:r>
      <w:r w:rsidR="001D6135" w:rsidRPr="00823538">
        <w:rPr>
          <w:rFonts w:asciiTheme="majorBidi" w:hAnsiTheme="majorBidi" w:cstheme="majorBidi"/>
          <w:sz w:val="24"/>
          <w:szCs w:val="24"/>
          <w:lang w:val="en-US"/>
        </w:rPr>
        <w:t>and significant at 1% level</w:t>
      </w:r>
      <w:r w:rsidR="00FF2D28" w:rsidRPr="00823538">
        <w:rPr>
          <w:rFonts w:asciiTheme="majorBidi" w:hAnsiTheme="majorBidi" w:cstheme="majorBidi"/>
          <w:sz w:val="24"/>
          <w:szCs w:val="24"/>
          <w:lang w:val="en-US"/>
        </w:rPr>
        <w:t xml:space="preserve"> which confirm</w:t>
      </w:r>
      <w:r w:rsidR="00664F66" w:rsidRPr="00823538">
        <w:rPr>
          <w:rFonts w:asciiTheme="majorBidi" w:hAnsiTheme="majorBidi" w:cstheme="majorBidi"/>
          <w:sz w:val="24"/>
          <w:szCs w:val="24"/>
          <w:lang w:val="en-US"/>
        </w:rPr>
        <w:t>s</w:t>
      </w:r>
      <w:r w:rsidR="00FF2D28" w:rsidRPr="00823538">
        <w:rPr>
          <w:rFonts w:asciiTheme="majorBidi" w:hAnsiTheme="majorBidi" w:cstheme="majorBidi"/>
          <w:sz w:val="24"/>
          <w:szCs w:val="24"/>
          <w:lang w:val="en-US"/>
        </w:rPr>
        <w:t xml:space="preserve"> our predictions. </w:t>
      </w:r>
      <w:r w:rsidR="00CD234F" w:rsidRPr="00823538">
        <w:rPr>
          <w:rFonts w:asciiTheme="majorBidi" w:hAnsiTheme="majorBidi" w:cstheme="majorBidi"/>
          <w:sz w:val="24"/>
          <w:szCs w:val="24"/>
          <w:lang w:val="en-US"/>
        </w:rPr>
        <w:t xml:space="preserve"> </w:t>
      </w:r>
      <w:r w:rsidR="00FF2D28" w:rsidRPr="00823538">
        <w:rPr>
          <w:rFonts w:asciiTheme="majorBidi" w:hAnsiTheme="majorBidi" w:cstheme="majorBidi"/>
          <w:sz w:val="24"/>
          <w:szCs w:val="24"/>
          <w:lang w:val="en-US"/>
        </w:rPr>
        <w:t>Jensen (1993) argues that large boards are less effective than small boards due to the difficulties of</w:t>
      </w:r>
      <w:r w:rsidR="00CD234F" w:rsidRPr="00823538">
        <w:rPr>
          <w:rFonts w:asciiTheme="majorBidi" w:hAnsiTheme="majorBidi" w:cstheme="majorBidi"/>
          <w:sz w:val="24"/>
          <w:szCs w:val="24"/>
          <w:lang w:val="en-US"/>
        </w:rPr>
        <w:t xml:space="preserve"> </w:t>
      </w:r>
      <w:r w:rsidR="00FF2D28" w:rsidRPr="00823538">
        <w:rPr>
          <w:rFonts w:asciiTheme="majorBidi" w:hAnsiTheme="majorBidi" w:cstheme="majorBidi"/>
          <w:sz w:val="24"/>
          <w:szCs w:val="24"/>
          <w:lang w:val="en-US"/>
        </w:rPr>
        <w:t xml:space="preserve">coordinating and engaging a large group. Larger boards </w:t>
      </w:r>
      <w:r w:rsidR="00FF2D28" w:rsidRPr="00823538">
        <w:rPr>
          <w:rFonts w:asciiTheme="majorBidi" w:hAnsiTheme="majorBidi" w:cstheme="majorBidi"/>
          <w:sz w:val="24"/>
          <w:szCs w:val="24"/>
          <w:lang w:val="en-US"/>
        </w:rPr>
        <w:lastRenderedPageBreak/>
        <w:t>can also suffer</w:t>
      </w:r>
      <w:r w:rsidR="001C52F3" w:rsidRPr="00823538">
        <w:rPr>
          <w:rFonts w:asciiTheme="majorBidi" w:hAnsiTheme="majorBidi" w:cstheme="majorBidi"/>
          <w:sz w:val="24"/>
          <w:szCs w:val="24"/>
          <w:lang w:val="en-US"/>
        </w:rPr>
        <w:t xml:space="preserve"> </w:t>
      </w:r>
      <w:r w:rsidR="00FF2D28" w:rsidRPr="00823538">
        <w:rPr>
          <w:rFonts w:asciiTheme="majorBidi" w:hAnsiTheme="majorBidi" w:cstheme="majorBidi"/>
          <w:sz w:val="24"/>
          <w:szCs w:val="24"/>
          <w:lang w:val="en-US"/>
        </w:rPr>
        <w:t>from the ‘free-rider’ problem in the sense that each board member relies on the other</w:t>
      </w:r>
      <w:r w:rsidR="001C52F3" w:rsidRPr="00823538">
        <w:rPr>
          <w:rFonts w:asciiTheme="majorBidi" w:hAnsiTheme="majorBidi" w:cstheme="majorBidi"/>
          <w:sz w:val="24"/>
          <w:szCs w:val="24"/>
          <w:lang w:val="en-US"/>
        </w:rPr>
        <w:t xml:space="preserve"> </w:t>
      </w:r>
      <w:r w:rsidR="00FF2D28" w:rsidRPr="00823538">
        <w:rPr>
          <w:rFonts w:asciiTheme="majorBidi" w:hAnsiTheme="majorBidi" w:cstheme="majorBidi"/>
          <w:sz w:val="24"/>
          <w:szCs w:val="24"/>
          <w:lang w:val="en-US"/>
        </w:rPr>
        <w:t>members to monitor management</w:t>
      </w:r>
      <w:r w:rsidR="00926073" w:rsidRPr="00823538">
        <w:rPr>
          <w:rFonts w:asciiTheme="majorBidi" w:hAnsiTheme="majorBidi" w:cstheme="majorBidi"/>
          <w:sz w:val="24"/>
          <w:szCs w:val="24"/>
          <w:lang w:val="en-US"/>
        </w:rPr>
        <w:t>.</w:t>
      </w:r>
      <w:r w:rsidR="00FF2D28" w:rsidRPr="00823538">
        <w:rPr>
          <w:rFonts w:asciiTheme="majorBidi" w:hAnsiTheme="majorBidi" w:cstheme="majorBidi"/>
          <w:sz w:val="24"/>
          <w:szCs w:val="24"/>
          <w:lang w:val="en-US"/>
        </w:rPr>
        <w:t xml:space="preserve"> </w:t>
      </w:r>
      <w:r w:rsidR="00B45D42" w:rsidRPr="00823538">
        <w:rPr>
          <w:rFonts w:asciiTheme="majorBidi" w:hAnsiTheme="majorBidi" w:cstheme="majorBidi"/>
          <w:sz w:val="24"/>
          <w:szCs w:val="24"/>
          <w:lang w:val="en-US"/>
        </w:rPr>
        <w:t xml:space="preserve">Consequently, </w:t>
      </w:r>
      <w:r w:rsidR="00895128" w:rsidRPr="00823538">
        <w:rPr>
          <w:rFonts w:asciiTheme="majorBidi" w:hAnsiTheme="majorBidi" w:cstheme="majorBidi"/>
          <w:sz w:val="24"/>
          <w:szCs w:val="24"/>
          <w:lang w:val="en-US"/>
        </w:rPr>
        <w:t xml:space="preserve">large </w:t>
      </w:r>
      <w:r w:rsidR="00B45D42" w:rsidRPr="00823538">
        <w:rPr>
          <w:rFonts w:asciiTheme="majorBidi" w:hAnsiTheme="majorBidi" w:cstheme="majorBidi"/>
          <w:sz w:val="24"/>
          <w:szCs w:val="24"/>
          <w:lang w:val="en-US"/>
        </w:rPr>
        <w:t xml:space="preserve">boards of directors consisted of </w:t>
      </w:r>
      <w:r w:rsidR="00DA6255" w:rsidRPr="00823538">
        <w:rPr>
          <w:rFonts w:asciiTheme="majorBidi" w:hAnsiTheme="majorBidi" w:cstheme="majorBidi"/>
          <w:sz w:val="24"/>
          <w:szCs w:val="24"/>
          <w:lang w:val="en-US"/>
        </w:rPr>
        <w:t xml:space="preserve">a high number of directors are less effective </w:t>
      </w:r>
      <w:r w:rsidR="00895128" w:rsidRPr="00823538">
        <w:rPr>
          <w:rFonts w:asciiTheme="majorBidi" w:hAnsiTheme="majorBidi" w:cstheme="majorBidi"/>
          <w:sz w:val="24"/>
          <w:szCs w:val="24"/>
          <w:lang w:val="en-US"/>
        </w:rPr>
        <w:t xml:space="preserve">and are not </w:t>
      </w:r>
      <w:r w:rsidR="00AF6AD6" w:rsidRPr="00823538">
        <w:rPr>
          <w:rFonts w:asciiTheme="majorBidi" w:hAnsiTheme="majorBidi" w:cstheme="majorBidi"/>
          <w:sz w:val="24"/>
          <w:szCs w:val="24"/>
          <w:lang w:val="en-US"/>
        </w:rPr>
        <w:t xml:space="preserve">strong </w:t>
      </w:r>
      <w:r w:rsidR="00895128" w:rsidRPr="00823538">
        <w:rPr>
          <w:rFonts w:asciiTheme="majorBidi" w:hAnsiTheme="majorBidi" w:cstheme="majorBidi"/>
          <w:sz w:val="24"/>
          <w:szCs w:val="24"/>
          <w:lang w:val="en-US"/>
        </w:rPr>
        <w:t xml:space="preserve">enough </w:t>
      </w:r>
      <w:r w:rsidR="00AF6AD6" w:rsidRPr="00823538">
        <w:rPr>
          <w:rFonts w:asciiTheme="majorBidi" w:hAnsiTheme="majorBidi" w:cstheme="majorBidi"/>
          <w:sz w:val="24"/>
          <w:szCs w:val="24"/>
          <w:lang w:val="en-US"/>
        </w:rPr>
        <w:t>to require</w:t>
      </w:r>
      <w:r w:rsidR="00B45D42" w:rsidRPr="00823538">
        <w:rPr>
          <w:rFonts w:asciiTheme="majorBidi" w:hAnsiTheme="majorBidi" w:cstheme="majorBidi"/>
          <w:sz w:val="24"/>
          <w:szCs w:val="24"/>
          <w:lang w:val="en-US"/>
        </w:rPr>
        <w:t xml:space="preserve"> </w:t>
      </w:r>
      <w:r w:rsidR="00CD234F" w:rsidRPr="00823538">
        <w:rPr>
          <w:rFonts w:asciiTheme="majorBidi" w:hAnsiTheme="majorBidi" w:cstheme="majorBidi"/>
          <w:sz w:val="24"/>
          <w:szCs w:val="24"/>
          <w:lang w:val="en-US"/>
        </w:rPr>
        <w:t>higher level of conservatism in financial statements produced</w:t>
      </w:r>
      <w:r w:rsidR="00B45D42" w:rsidRPr="00823538">
        <w:rPr>
          <w:rFonts w:asciiTheme="majorBidi" w:hAnsiTheme="majorBidi" w:cstheme="majorBidi"/>
          <w:sz w:val="24"/>
          <w:szCs w:val="24"/>
          <w:lang w:val="en-US"/>
        </w:rPr>
        <w:t>.</w:t>
      </w:r>
      <w:r w:rsidR="00495764" w:rsidRPr="00823538">
        <w:rPr>
          <w:rFonts w:asciiTheme="majorBidi" w:hAnsiTheme="majorBidi" w:cstheme="majorBidi"/>
          <w:sz w:val="24"/>
          <w:szCs w:val="24"/>
          <w:lang w:val="en-US"/>
        </w:rPr>
        <w:t xml:space="preserve"> </w:t>
      </w:r>
      <w:r w:rsidR="005D593A" w:rsidRPr="00823538">
        <w:rPr>
          <w:rFonts w:asciiTheme="majorBidi" w:hAnsiTheme="majorBidi" w:cstheme="majorBidi"/>
          <w:sz w:val="24"/>
          <w:szCs w:val="24"/>
          <w:lang w:val="en-US"/>
        </w:rPr>
        <w:t>This may oppose the following reasoning: the large size encourages directors to specialize, Klein (2003) showed that the independence of the audit committee is positively related to the size of the board, and that specialization can lead to more effective control. Similarly, Coles et al (2007) found that companies take advantage of having large boards.</w:t>
      </w:r>
    </w:p>
    <w:p w:rsidR="0055186C" w:rsidRPr="00823538" w:rsidRDefault="00895128" w:rsidP="007B4729">
      <w:pPr>
        <w:spacing w:line="360" w:lineRule="auto"/>
        <w:ind w:firstLine="708"/>
        <w:jc w:val="both"/>
        <w:rPr>
          <w:sz w:val="24"/>
          <w:szCs w:val="24"/>
        </w:rPr>
      </w:pPr>
      <w:r w:rsidRPr="00823538">
        <w:rPr>
          <w:rFonts w:asciiTheme="majorBidi" w:hAnsiTheme="majorBidi" w:cstheme="majorBidi"/>
          <w:sz w:val="24"/>
          <w:szCs w:val="24"/>
          <w:lang w:val="en-US"/>
        </w:rPr>
        <w:t>The coefficient of</w:t>
      </w:r>
      <w:r w:rsidR="001C64AE" w:rsidRPr="00823538">
        <w:rPr>
          <w:rFonts w:asciiTheme="majorBidi" w:hAnsiTheme="majorBidi" w:cstheme="majorBidi"/>
          <w:sz w:val="24"/>
          <w:szCs w:val="24"/>
          <w:lang w:val="en-US"/>
        </w:rPr>
        <w:t xml:space="preserve"> management ownership </w:t>
      </w:r>
      <w:r w:rsidR="001C7118" w:rsidRPr="00823538">
        <w:rPr>
          <w:rFonts w:asciiTheme="majorBidi" w:hAnsiTheme="majorBidi" w:cstheme="majorBidi"/>
          <w:sz w:val="24"/>
          <w:szCs w:val="24"/>
          <w:lang w:val="en-US"/>
        </w:rPr>
        <w:t>“</w:t>
      </w:r>
      <w:r w:rsidR="001C7118" w:rsidRPr="00823538">
        <w:rPr>
          <w:rFonts w:asciiTheme="majorBidi" w:hAnsiTheme="majorBidi" w:cstheme="majorBidi"/>
          <w:i/>
          <w:iCs/>
          <w:sz w:val="24"/>
          <w:szCs w:val="24"/>
          <w:lang w:val="en-US"/>
        </w:rPr>
        <w:t>Manown</w:t>
      </w:r>
      <w:r w:rsidR="001C7118" w:rsidRPr="00823538">
        <w:rPr>
          <w:rFonts w:asciiTheme="majorBidi" w:hAnsiTheme="majorBidi" w:cstheme="majorBidi"/>
          <w:sz w:val="24"/>
          <w:szCs w:val="24"/>
          <w:lang w:val="en-US"/>
        </w:rPr>
        <w:t>”</w:t>
      </w:r>
      <w:r w:rsidR="001C64AE" w:rsidRPr="00823538">
        <w:rPr>
          <w:rFonts w:asciiTheme="majorBidi" w:hAnsiTheme="majorBidi" w:cstheme="majorBidi"/>
          <w:sz w:val="24"/>
          <w:szCs w:val="24"/>
          <w:lang w:val="en-US"/>
        </w:rPr>
        <w:t xml:space="preserve">is </w:t>
      </w:r>
      <w:r w:rsidRPr="00823538">
        <w:rPr>
          <w:rFonts w:asciiTheme="majorBidi" w:hAnsiTheme="majorBidi" w:cstheme="majorBidi"/>
          <w:sz w:val="24"/>
          <w:szCs w:val="24"/>
          <w:lang w:val="en-US"/>
        </w:rPr>
        <w:t xml:space="preserve">negative and </w:t>
      </w:r>
      <w:r w:rsidR="001C64AE" w:rsidRPr="00823538">
        <w:rPr>
          <w:rFonts w:asciiTheme="majorBidi" w:hAnsiTheme="majorBidi" w:cstheme="majorBidi"/>
          <w:sz w:val="24"/>
          <w:szCs w:val="24"/>
          <w:lang w:val="en-US"/>
        </w:rPr>
        <w:t>significant</w:t>
      </w:r>
      <w:r w:rsidR="00B45D42" w:rsidRPr="00823538">
        <w:rPr>
          <w:rFonts w:asciiTheme="majorBidi" w:hAnsiTheme="majorBidi" w:cstheme="majorBidi"/>
          <w:sz w:val="24"/>
          <w:szCs w:val="24"/>
          <w:lang w:val="en-US"/>
        </w:rPr>
        <w:t xml:space="preserve"> </w:t>
      </w:r>
      <w:r w:rsidR="001C7118" w:rsidRPr="00823538">
        <w:rPr>
          <w:rFonts w:asciiTheme="majorBidi" w:hAnsiTheme="majorBidi" w:cstheme="majorBidi"/>
          <w:sz w:val="24"/>
          <w:szCs w:val="24"/>
          <w:lang w:val="en-US"/>
        </w:rPr>
        <w:t>at 5</w:t>
      </w:r>
      <w:r w:rsidR="001C64AE" w:rsidRPr="00823538">
        <w:rPr>
          <w:rFonts w:asciiTheme="majorBidi" w:hAnsiTheme="majorBidi" w:cstheme="majorBidi"/>
          <w:sz w:val="24"/>
          <w:szCs w:val="24"/>
          <w:lang w:val="en-US"/>
        </w:rPr>
        <w:t>% and 1% level</w:t>
      </w:r>
      <w:r w:rsidRPr="00823538">
        <w:rPr>
          <w:rFonts w:asciiTheme="majorBidi" w:hAnsiTheme="majorBidi" w:cstheme="majorBidi"/>
          <w:sz w:val="24"/>
          <w:szCs w:val="24"/>
          <w:lang w:val="en-US"/>
        </w:rPr>
        <w:t>s</w:t>
      </w:r>
      <w:r w:rsidR="00CD234F" w:rsidRPr="00823538">
        <w:rPr>
          <w:rFonts w:asciiTheme="majorBidi" w:hAnsiTheme="majorBidi" w:cstheme="majorBidi"/>
          <w:sz w:val="24"/>
          <w:szCs w:val="24"/>
          <w:lang w:val="en-US"/>
        </w:rPr>
        <w:t xml:space="preserve">. </w:t>
      </w:r>
      <w:r w:rsidR="0004777F" w:rsidRPr="00823538">
        <w:rPr>
          <w:rFonts w:asciiTheme="majorBidi" w:hAnsiTheme="majorBidi" w:cstheme="majorBidi"/>
          <w:sz w:val="24"/>
          <w:szCs w:val="24"/>
          <w:lang w:val="en-US"/>
        </w:rPr>
        <w:t xml:space="preserve">This means that </w:t>
      </w:r>
      <w:r w:rsidR="00563EC6" w:rsidRPr="00823538">
        <w:rPr>
          <w:rFonts w:asciiTheme="majorBidi" w:hAnsiTheme="majorBidi" w:cstheme="majorBidi"/>
          <w:sz w:val="24"/>
          <w:szCs w:val="24"/>
          <w:lang w:val="en-US"/>
        </w:rPr>
        <w:t>as the</w:t>
      </w:r>
      <w:r w:rsidR="00B45D42" w:rsidRPr="00823538">
        <w:rPr>
          <w:rFonts w:asciiTheme="majorBidi" w:hAnsiTheme="majorBidi" w:cstheme="majorBidi"/>
          <w:sz w:val="24"/>
          <w:szCs w:val="24"/>
          <w:lang w:val="en-US"/>
        </w:rPr>
        <w:t xml:space="preserve"> participation </w:t>
      </w:r>
      <w:r w:rsidR="00563EC6" w:rsidRPr="00823538">
        <w:rPr>
          <w:rFonts w:asciiTheme="majorBidi" w:hAnsiTheme="majorBidi" w:cstheme="majorBidi"/>
          <w:sz w:val="24"/>
          <w:szCs w:val="24"/>
          <w:lang w:val="en-US"/>
        </w:rPr>
        <w:t>of managers grows the risk of their entrenchment grows</w:t>
      </w:r>
      <w:r w:rsidR="00926073" w:rsidRPr="00823538">
        <w:rPr>
          <w:rFonts w:asciiTheme="majorBidi" w:hAnsiTheme="majorBidi" w:cstheme="majorBidi"/>
          <w:sz w:val="24"/>
          <w:szCs w:val="24"/>
          <w:lang w:val="en-US"/>
        </w:rPr>
        <w:t>, managers</w:t>
      </w:r>
      <w:r w:rsidR="00B45D42" w:rsidRPr="00823538">
        <w:rPr>
          <w:rFonts w:asciiTheme="majorBidi" w:hAnsiTheme="majorBidi" w:cstheme="majorBidi"/>
          <w:sz w:val="24"/>
          <w:szCs w:val="24"/>
          <w:lang w:val="en-US"/>
        </w:rPr>
        <w:t xml:space="preserve"> may act in their own interest and</w:t>
      </w:r>
      <w:r w:rsidR="00563EC6" w:rsidRPr="00823538">
        <w:rPr>
          <w:rFonts w:asciiTheme="majorBidi" w:hAnsiTheme="majorBidi" w:cstheme="majorBidi"/>
          <w:sz w:val="24"/>
          <w:szCs w:val="24"/>
          <w:lang w:val="en-US"/>
        </w:rPr>
        <w:t xml:space="preserve"> supply financial information produced with low level of conservatism</w:t>
      </w:r>
      <w:r w:rsidR="00B45D42" w:rsidRPr="00823538">
        <w:rPr>
          <w:rFonts w:asciiTheme="majorBidi" w:hAnsiTheme="majorBidi" w:cstheme="majorBidi"/>
          <w:sz w:val="24"/>
          <w:szCs w:val="24"/>
          <w:lang w:val="en-US"/>
        </w:rPr>
        <w:t xml:space="preserve">. </w:t>
      </w:r>
      <w:r w:rsidR="00A408FD" w:rsidRPr="00823538">
        <w:rPr>
          <w:rFonts w:asciiTheme="majorBidi" w:hAnsiTheme="majorBidi" w:cstheme="majorBidi"/>
          <w:sz w:val="24"/>
          <w:szCs w:val="24"/>
          <w:lang w:val="en-US"/>
        </w:rPr>
        <w:t xml:space="preserve"> </w:t>
      </w:r>
      <w:r w:rsidR="00C37D0A" w:rsidRPr="00823538">
        <w:rPr>
          <w:rFonts w:asciiTheme="majorBidi" w:hAnsiTheme="majorBidi" w:cstheme="majorBidi"/>
          <w:sz w:val="24"/>
          <w:szCs w:val="24"/>
          <w:lang w:val="en-US"/>
        </w:rPr>
        <w:t>These results are different from those of Ahmad and Duellman (2007) which found a positive but not significant relation</w:t>
      </w:r>
      <w:r w:rsidRPr="00823538">
        <w:rPr>
          <w:rFonts w:asciiTheme="majorBidi" w:hAnsiTheme="majorBidi" w:cstheme="majorBidi"/>
          <w:sz w:val="24"/>
          <w:szCs w:val="24"/>
          <w:lang w:val="en-US"/>
        </w:rPr>
        <w:t>ship</w:t>
      </w:r>
      <w:r w:rsidR="00C37D0A" w:rsidRPr="00823538">
        <w:rPr>
          <w:rFonts w:asciiTheme="majorBidi" w:hAnsiTheme="majorBidi" w:cstheme="majorBidi"/>
          <w:sz w:val="24"/>
          <w:szCs w:val="24"/>
          <w:lang w:val="en-US"/>
        </w:rPr>
        <w:t>. This can be explained by the diff</w:t>
      </w:r>
      <w:r w:rsidRPr="00823538">
        <w:rPr>
          <w:rFonts w:asciiTheme="majorBidi" w:hAnsiTheme="majorBidi" w:cstheme="majorBidi"/>
          <w:sz w:val="24"/>
          <w:szCs w:val="24"/>
          <w:lang w:val="en-US"/>
        </w:rPr>
        <w:t>erence of ownership structures.</w:t>
      </w:r>
      <w:r w:rsidR="00A408FD" w:rsidRPr="00823538">
        <w:rPr>
          <w:rFonts w:asciiTheme="majorBidi" w:hAnsiTheme="majorBidi" w:cstheme="majorBidi"/>
          <w:sz w:val="24"/>
          <w:szCs w:val="24"/>
          <w:lang w:val="en-US"/>
        </w:rPr>
        <w:t xml:space="preserve"> </w:t>
      </w:r>
      <w:r w:rsidRPr="00823538">
        <w:rPr>
          <w:rFonts w:asciiTheme="majorBidi" w:hAnsiTheme="majorBidi" w:cstheme="majorBidi"/>
          <w:sz w:val="24"/>
          <w:szCs w:val="24"/>
          <w:lang w:val="en-US"/>
        </w:rPr>
        <w:t>Indeed</w:t>
      </w:r>
      <w:r w:rsidR="00DA1BDB" w:rsidRPr="00823538">
        <w:rPr>
          <w:rFonts w:asciiTheme="majorBidi" w:hAnsiTheme="majorBidi" w:cstheme="majorBidi"/>
          <w:sz w:val="24"/>
          <w:szCs w:val="24"/>
          <w:lang w:val="en-US"/>
        </w:rPr>
        <w:t xml:space="preserve">, </w:t>
      </w:r>
      <w:r w:rsidRPr="00823538">
        <w:rPr>
          <w:rFonts w:asciiTheme="majorBidi" w:hAnsiTheme="majorBidi" w:cstheme="majorBidi"/>
          <w:sz w:val="24"/>
          <w:szCs w:val="24"/>
          <w:lang w:val="en-US"/>
        </w:rPr>
        <w:t xml:space="preserve">the </w:t>
      </w:r>
      <w:r w:rsidR="00C37D0A" w:rsidRPr="00823538">
        <w:rPr>
          <w:rFonts w:asciiTheme="majorBidi" w:hAnsiTheme="majorBidi" w:cstheme="majorBidi"/>
          <w:sz w:val="24"/>
          <w:szCs w:val="24"/>
          <w:lang w:val="en-US"/>
        </w:rPr>
        <w:t>French ownership structure is more concentrated than</w:t>
      </w:r>
      <w:r w:rsidRPr="00823538">
        <w:rPr>
          <w:rFonts w:asciiTheme="majorBidi" w:hAnsiTheme="majorBidi" w:cstheme="majorBidi"/>
          <w:sz w:val="24"/>
          <w:szCs w:val="24"/>
          <w:lang w:val="en-US"/>
        </w:rPr>
        <w:t xml:space="preserve"> the American</w:t>
      </w:r>
      <w:r w:rsidR="00C37D0A" w:rsidRPr="00823538">
        <w:rPr>
          <w:rFonts w:asciiTheme="majorBidi" w:hAnsiTheme="majorBidi" w:cstheme="majorBidi"/>
          <w:sz w:val="24"/>
          <w:szCs w:val="24"/>
          <w:lang w:val="en-US"/>
        </w:rPr>
        <w:t>.</w:t>
      </w:r>
      <w:r w:rsidR="001C7118" w:rsidRPr="00823538">
        <w:t xml:space="preserve"> </w:t>
      </w:r>
      <w:r w:rsidRPr="00823538">
        <w:rPr>
          <w:rFonts w:asciiTheme="majorBidi" w:hAnsiTheme="majorBidi" w:cstheme="majorBidi"/>
          <w:sz w:val="24"/>
          <w:szCs w:val="24"/>
          <w:lang w:val="en-US"/>
        </w:rPr>
        <w:t xml:space="preserve"> In this respect</w:t>
      </w:r>
      <w:r w:rsidR="001C7118" w:rsidRPr="00823538">
        <w:rPr>
          <w:rFonts w:asciiTheme="majorBidi" w:hAnsiTheme="majorBidi" w:cstheme="majorBidi"/>
          <w:sz w:val="24"/>
          <w:szCs w:val="24"/>
          <w:lang w:val="en-US"/>
        </w:rPr>
        <w:t xml:space="preserve"> that Bal</w:t>
      </w:r>
      <w:r w:rsidR="007A3838" w:rsidRPr="00823538">
        <w:rPr>
          <w:rFonts w:asciiTheme="majorBidi" w:hAnsiTheme="majorBidi" w:cstheme="majorBidi"/>
          <w:sz w:val="24"/>
          <w:szCs w:val="24"/>
          <w:lang w:val="en-US"/>
        </w:rPr>
        <w:t>l, Robin and Sadka (2006) state</w:t>
      </w:r>
      <w:r w:rsidR="001C7118" w:rsidRPr="00823538">
        <w:rPr>
          <w:rFonts w:asciiTheme="majorBidi" w:hAnsiTheme="majorBidi" w:cstheme="majorBidi"/>
          <w:sz w:val="24"/>
          <w:szCs w:val="24"/>
          <w:lang w:val="en-US"/>
        </w:rPr>
        <w:t xml:space="preserve"> that the agency problems lead to a request from the accounting conservatism as a regulator of the opportunistic behavior of </w:t>
      </w:r>
      <w:r w:rsidR="007A3838" w:rsidRPr="00823538">
        <w:rPr>
          <w:rFonts w:asciiTheme="majorBidi" w:hAnsiTheme="majorBidi" w:cstheme="majorBidi"/>
          <w:sz w:val="24"/>
          <w:szCs w:val="24"/>
          <w:lang w:val="en-US"/>
        </w:rPr>
        <w:t>managers</w:t>
      </w:r>
      <w:r w:rsidR="001C7118" w:rsidRPr="00823538">
        <w:rPr>
          <w:rFonts w:asciiTheme="majorBidi" w:hAnsiTheme="majorBidi" w:cstheme="majorBidi"/>
          <w:sz w:val="24"/>
          <w:szCs w:val="24"/>
          <w:lang w:val="en-US"/>
        </w:rPr>
        <w:t xml:space="preserve">. Similarly, Lafond and Roychowdhury (2007) Lafond and Watts (2008) suggest that managerial ownership is negatively associated with accounting </w:t>
      </w:r>
      <w:r w:rsidR="001C7118" w:rsidRPr="002C56C0">
        <w:rPr>
          <w:rFonts w:asciiTheme="majorBidi" w:hAnsiTheme="majorBidi" w:cstheme="majorBidi"/>
          <w:sz w:val="24"/>
          <w:szCs w:val="24"/>
          <w:lang w:val="en-US"/>
        </w:rPr>
        <w:t>conserv</w:t>
      </w:r>
      <w:r w:rsidR="0055186C" w:rsidRPr="002C56C0">
        <w:rPr>
          <w:rFonts w:asciiTheme="majorBidi" w:hAnsiTheme="majorBidi" w:cstheme="majorBidi"/>
          <w:sz w:val="24"/>
          <w:szCs w:val="24"/>
          <w:lang w:val="en-US"/>
        </w:rPr>
        <w:t>atism even after controlling the</w:t>
      </w:r>
      <w:r w:rsidR="001C7118" w:rsidRPr="002C56C0">
        <w:rPr>
          <w:rFonts w:asciiTheme="majorBidi" w:hAnsiTheme="majorBidi" w:cstheme="majorBidi"/>
          <w:sz w:val="24"/>
          <w:szCs w:val="24"/>
          <w:lang w:val="en-US"/>
        </w:rPr>
        <w:t xml:space="preserve"> effect of informational asymmetry</w:t>
      </w:r>
      <w:r w:rsidR="0055186C" w:rsidRPr="002C56C0">
        <w:rPr>
          <w:rFonts w:asciiTheme="majorBidi" w:hAnsiTheme="majorBidi" w:cstheme="majorBidi"/>
          <w:sz w:val="24"/>
          <w:szCs w:val="24"/>
          <w:lang w:val="en-US"/>
        </w:rPr>
        <w:t>.</w:t>
      </w:r>
      <w:r w:rsidR="002C56C0" w:rsidRPr="002C56C0">
        <w:rPr>
          <w:rFonts w:asciiTheme="majorBidi" w:hAnsiTheme="majorBidi" w:cstheme="majorBidi"/>
          <w:sz w:val="24"/>
          <w:szCs w:val="24"/>
        </w:rPr>
        <w:t xml:space="preserve"> This result may be consistent with the logic of Wang (20013). Indeed, when the accounting conservatism is insufficient, the relationship between conservatism and earnings information asymmetry is significantly negative. Conversely, when accounting profit is much more conservative, influence on the asymmetry of information is positive.</w:t>
      </w:r>
    </w:p>
    <w:p w:rsidR="00E5375D" w:rsidRPr="002C56C0" w:rsidRDefault="001C7118" w:rsidP="00146911">
      <w:pPr>
        <w:spacing w:line="360" w:lineRule="auto"/>
        <w:jc w:val="both"/>
        <w:rPr>
          <w:rFonts w:asciiTheme="majorBidi" w:hAnsiTheme="majorBidi" w:cstheme="majorBidi"/>
          <w:sz w:val="24"/>
          <w:szCs w:val="24"/>
        </w:rPr>
      </w:pPr>
      <w:r w:rsidRPr="002C56C0">
        <w:rPr>
          <w:rFonts w:asciiTheme="majorBidi" w:hAnsiTheme="majorBidi" w:cstheme="majorBidi"/>
          <w:sz w:val="24"/>
          <w:szCs w:val="24"/>
        </w:rPr>
        <w:t>However, we do not find a significant effect of institutional ownership on accounting conse</w:t>
      </w:r>
      <w:r w:rsidR="00146911">
        <w:rPr>
          <w:rFonts w:asciiTheme="majorBidi" w:hAnsiTheme="majorBidi" w:cstheme="majorBidi"/>
          <w:sz w:val="24"/>
          <w:szCs w:val="24"/>
        </w:rPr>
        <w:t xml:space="preserve">rvatism in France. Indeed, Chi and al </w:t>
      </w:r>
      <w:r w:rsidRPr="002C56C0">
        <w:rPr>
          <w:rFonts w:asciiTheme="majorBidi" w:hAnsiTheme="majorBidi" w:cstheme="majorBidi"/>
          <w:sz w:val="24"/>
          <w:szCs w:val="24"/>
        </w:rPr>
        <w:t>(2007), Ahmed and Duellman (2007) stated that the presence of institutional investors is negatively associated with accounting conservatis</w:t>
      </w:r>
      <w:r w:rsidR="00146911">
        <w:rPr>
          <w:rFonts w:asciiTheme="majorBidi" w:hAnsiTheme="majorBidi" w:cstheme="majorBidi"/>
          <w:sz w:val="24"/>
          <w:szCs w:val="24"/>
        </w:rPr>
        <w:t xml:space="preserve">m. The empirical study of Chen and al </w:t>
      </w:r>
      <w:r w:rsidRPr="002C56C0">
        <w:rPr>
          <w:rFonts w:asciiTheme="majorBidi" w:hAnsiTheme="majorBidi" w:cstheme="majorBidi"/>
          <w:sz w:val="24"/>
          <w:szCs w:val="24"/>
        </w:rPr>
        <w:t xml:space="preserve">(2008) showed that long-term institutional investors are not significantly correlated with accounting conservatism. The divergence of views do not predict their effects on the application of the precautionary principle in </w:t>
      </w:r>
      <w:r w:rsidR="0055186C" w:rsidRPr="002C56C0">
        <w:rPr>
          <w:rFonts w:asciiTheme="majorBidi" w:hAnsiTheme="majorBidi" w:cstheme="majorBidi"/>
          <w:sz w:val="24"/>
          <w:szCs w:val="24"/>
        </w:rPr>
        <w:t>France.</w:t>
      </w:r>
    </w:p>
    <w:p w:rsidR="00E5375D" w:rsidRPr="00823538" w:rsidRDefault="00E5375D" w:rsidP="007B4729">
      <w:pPr>
        <w:autoSpaceDE w:val="0"/>
        <w:autoSpaceDN w:val="0"/>
        <w:adjustRightInd w:val="0"/>
        <w:spacing w:line="360" w:lineRule="auto"/>
        <w:ind w:firstLine="708"/>
        <w:jc w:val="both"/>
        <w:rPr>
          <w:rFonts w:asciiTheme="majorBidi" w:hAnsiTheme="majorBidi" w:cstheme="majorBidi"/>
          <w:sz w:val="24"/>
          <w:szCs w:val="24"/>
        </w:rPr>
      </w:pPr>
      <w:r w:rsidRPr="00823538">
        <w:rPr>
          <w:rFonts w:asciiTheme="majorBidi" w:hAnsiTheme="majorBidi" w:cstheme="majorBidi"/>
          <w:sz w:val="24"/>
          <w:szCs w:val="24"/>
          <w:lang w:val="en-US"/>
        </w:rPr>
        <w:t>We note that the effect of audit quality is significant at 10% level only in model</w:t>
      </w:r>
      <w:r w:rsidR="00AD279B" w:rsidRPr="00823538">
        <w:rPr>
          <w:rFonts w:asciiTheme="majorBidi" w:hAnsiTheme="majorBidi" w:cstheme="majorBidi"/>
          <w:sz w:val="24"/>
          <w:szCs w:val="24"/>
          <w:lang w:val="en-US"/>
        </w:rPr>
        <w:t xml:space="preserve"> </w:t>
      </w:r>
      <w:r w:rsidRPr="00823538">
        <w:rPr>
          <w:rFonts w:asciiTheme="majorBidi" w:hAnsiTheme="majorBidi" w:cstheme="majorBidi"/>
          <w:sz w:val="24"/>
          <w:szCs w:val="24"/>
          <w:lang w:val="en-US"/>
        </w:rPr>
        <w:t>2</w:t>
      </w:r>
      <w:r w:rsidR="001C7118" w:rsidRPr="00823538">
        <w:rPr>
          <w:rFonts w:asciiTheme="majorBidi" w:hAnsiTheme="majorBidi" w:cstheme="majorBidi"/>
          <w:sz w:val="24"/>
          <w:szCs w:val="24"/>
          <w:lang w:val="en-US"/>
        </w:rPr>
        <w:t>.</w:t>
      </w:r>
      <w:r w:rsidR="006A2B26" w:rsidRPr="00823538">
        <w:t xml:space="preserve"> </w:t>
      </w:r>
      <w:r w:rsidR="0055186C" w:rsidRPr="00823538">
        <w:rPr>
          <w:rFonts w:asciiTheme="majorBidi" w:hAnsiTheme="majorBidi" w:cstheme="majorBidi"/>
          <w:sz w:val="24"/>
          <w:szCs w:val="24"/>
          <w:lang w:val="en-US"/>
        </w:rPr>
        <w:t>Kim and</w:t>
      </w:r>
      <w:r w:rsidR="006A2B26" w:rsidRPr="00823538">
        <w:rPr>
          <w:rFonts w:asciiTheme="majorBidi" w:hAnsiTheme="majorBidi" w:cstheme="majorBidi"/>
          <w:sz w:val="24"/>
          <w:szCs w:val="24"/>
          <w:lang w:val="en-US"/>
        </w:rPr>
        <w:t xml:space="preserve"> al (2003) showed that the "Big Four" are differentiated from other firms by their conservative attitudes vis-à-vis accounting choices. Therefore, seeking a quality, large firms tend to "restrain" the opportunistic behavior of managers and to be more conservative than </w:t>
      </w:r>
      <w:r w:rsidR="006A2B26" w:rsidRPr="00823538">
        <w:rPr>
          <w:rFonts w:asciiTheme="majorBidi" w:hAnsiTheme="majorBidi" w:cstheme="majorBidi"/>
          <w:sz w:val="24"/>
          <w:szCs w:val="24"/>
          <w:lang w:val="en-US"/>
        </w:rPr>
        <w:lastRenderedPageBreak/>
        <w:t>other firms. Indeed, Cahan and Zhang (2006) reported that after the Enron scandal and the involvement of Arthur Anderson auditors have become more conservative.</w:t>
      </w:r>
    </w:p>
    <w:p w:rsidR="006A2B26" w:rsidRPr="007B4729" w:rsidRDefault="0055186C" w:rsidP="006A2B26">
      <w:pPr>
        <w:spacing w:line="360" w:lineRule="auto"/>
        <w:jc w:val="both"/>
        <w:rPr>
          <w:rFonts w:asciiTheme="majorBidi" w:hAnsiTheme="majorBidi" w:cstheme="majorBidi"/>
          <w:sz w:val="24"/>
          <w:szCs w:val="24"/>
        </w:rPr>
      </w:pPr>
      <w:r w:rsidRPr="00823538">
        <w:rPr>
          <w:rFonts w:asciiTheme="majorBidi" w:hAnsiTheme="majorBidi" w:cstheme="majorBidi"/>
          <w:sz w:val="24"/>
          <w:szCs w:val="24"/>
          <w:lang w:val="en-US"/>
        </w:rPr>
        <w:t xml:space="preserve">As shown by </w:t>
      </w:r>
      <w:r w:rsidR="00E5375D" w:rsidRPr="00823538">
        <w:rPr>
          <w:rFonts w:asciiTheme="majorBidi" w:hAnsiTheme="majorBidi" w:cstheme="majorBidi"/>
          <w:sz w:val="24"/>
          <w:szCs w:val="24"/>
          <w:lang w:val="en-US"/>
        </w:rPr>
        <w:t>Ahmad and Duellman (2007), the effect of the separation of the functions of C</w:t>
      </w:r>
      <w:r w:rsidR="00E5375D" w:rsidRPr="007B4729">
        <w:rPr>
          <w:rFonts w:asciiTheme="majorBidi" w:hAnsiTheme="majorBidi" w:cstheme="majorBidi"/>
          <w:sz w:val="24"/>
          <w:szCs w:val="24"/>
          <w:lang w:val="en-US"/>
        </w:rPr>
        <w:t>EO and chairman of the board is unrelated to accounting conservatism.</w:t>
      </w:r>
      <w:r w:rsidR="00E5375D" w:rsidRPr="007B4729">
        <w:rPr>
          <w:rFonts w:asciiTheme="majorBidi" w:hAnsiTheme="majorBidi" w:cstheme="majorBidi"/>
          <w:sz w:val="24"/>
          <w:szCs w:val="24"/>
        </w:rPr>
        <w:t xml:space="preserve"> </w:t>
      </w:r>
      <w:r w:rsidR="006A2B26" w:rsidRPr="007B4729">
        <w:rPr>
          <w:rFonts w:asciiTheme="majorBidi" w:hAnsiTheme="majorBidi" w:cstheme="majorBidi"/>
          <w:sz w:val="24"/>
          <w:szCs w:val="24"/>
        </w:rPr>
        <w:t>It</w:t>
      </w:r>
      <w:r w:rsidR="006A2B26" w:rsidRPr="007B4729">
        <w:rPr>
          <w:rFonts w:asciiTheme="majorBidi" w:hAnsiTheme="majorBidi" w:cstheme="majorBidi"/>
          <w:sz w:val="24"/>
          <w:szCs w:val="24"/>
          <w:lang w:val="en-US"/>
        </w:rPr>
        <w:t xml:space="preserve"> is</w:t>
      </w:r>
      <w:r w:rsidR="006A2B26" w:rsidRPr="007B4729">
        <w:rPr>
          <w:rFonts w:asciiTheme="majorBidi" w:hAnsiTheme="majorBidi" w:cstheme="majorBidi"/>
          <w:sz w:val="24"/>
          <w:szCs w:val="24"/>
        </w:rPr>
        <w:t xml:space="preserve"> in this </w:t>
      </w:r>
      <w:r w:rsidR="006A2B26" w:rsidRPr="007B4729">
        <w:rPr>
          <w:rFonts w:asciiTheme="majorBidi" w:hAnsiTheme="majorBidi" w:cstheme="majorBidi"/>
          <w:sz w:val="24"/>
          <w:szCs w:val="24"/>
          <w:lang w:val="en-US"/>
        </w:rPr>
        <w:t>sense</w:t>
      </w:r>
      <w:r w:rsidR="006A2B26" w:rsidRPr="007B4729">
        <w:rPr>
          <w:rFonts w:asciiTheme="majorBidi" w:hAnsiTheme="majorBidi" w:cstheme="majorBidi"/>
          <w:sz w:val="24"/>
          <w:szCs w:val="24"/>
        </w:rPr>
        <w:t xml:space="preserve"> that Imhoff (2003) showed that the management board is jeopardized when the CEO also serves as chairman of the board.</w:t>
      </w:r>
      <w:r w:rsidR="002538BD" w:rsidRPr="007B4729">
        <w:rPr>
          <w:rFonts w:asciiTheme="majorBidi" w:hAnsiTheme="majorBidi" w:cstheme="majorBidi"/>
        </w:rPr>
        <w:t xml:space="preserve"> </w:t>
      </w:r>
      <w:r w:rsidR="002538BD" w:rsidRPr="007B4729">
        <w:rPr>
          <w:rFonts w:asciiTheme="majorBidi" w:hAnsiTheme="majorBidi" w:cstheme="majorBidi"/>
          <w:sz w:val="24"/>
          <w:szCs w:val="24"/>
        </w:rPr>
        <w:t xml:space="preserve">In fact, a CEO who is also the chairman of the board has more power and therefore greater managerial discretion in the application of accounting principles including </w:t>
      </w:r>
      <w:r w:rsidRPr="007B4729">
        <w:rPr>
          <w:rFonts w:asciiTheme="majorBidi" w:hAnsiTheme="majorBidi" w:cstheme="majorBidi"/>
          <w:sz w:val="24"/>
          <w:szCs w:val="24"/>
        </w:rPr>
        <w:t>the pricinciple of</w:t>
      </w:r>
      <w:r w:rsidR="002538BD" w:rsidRPr="007B4729">
        <w:rPr>
          <w:rFonts w:asciiTheme="majorBidi" w:hAnsiTheme="majorBidi" w:cstheme="majorBidi"/>
          <w:sz w:val="24"/>
          <w:szCs w:val="24"/>
        </w:rPr>
        <w:t xml:space="preserve"> accounting conservatism.</w:t>
      </w:r>
    </w:p>
    <w:p w:rsidR="00E5375D" w:rsidRPr="007B4729" w:rsidRDefault="00163EE4" w:rsidP="0055186C">
      <w:pPr>
        <w:spacing w:line="360" w:lineRule="auto"/>
        <w:jc w:val="both"/>
        <w:rPr>
          <w:rFonts w:asciiTheme="majorBidi" w:hAnsiTheme="majorBidi" w:cstheme="majorBidi"/>
          <w:sz w:val="24"/>
          <w:szCs w:val="24"/>
        </w:rPr>
      </w:pPr>
      <w:r w:rsidRPr="007B4729">
        <w:rPr>
          <w:rFonts w:asciiTheme="majorBidi" w:hAnsiTheme="majorBidi" w:cstheme="majorBidi"/>
          <w:sz w:val="24"/>
          <w:szCs w:val="24"/>
        </w:rPr>
        <w:t>The two control variables, ln (Size) and litigation are not important determinants of acco</w:t>
      </w:r>
      <w:r w:rsidR="0055186C" w:rsidRPr="007B4729">
        <w:rPr>
          <w:rFonts w:asciiTheme="majorBidi" w:hAnsiTheme="majorBidi" w:cstheme="majorBidi"/>
          <w:sz w:val="24"/>
          <w:szCs w:val="24"/>
        </w:rPr>
        <w:t>unting conservatism. The postive</w:t>
      </w:r>
      <w:r w:rsidRPr="007B4729">
        <w:rPr>
          <w:rFonts w:asciiTheme="majorBidi" w:hAnsiTheme="majorBidi" w:cstheme="majorBidi"/>
          <w:sz w:val="24"/>
          <w:szCs w:val="24"/>
        </w:rPr>
        <w:t xml:space="preserve"> and insignificant coefficients on the proxy for</w:t>
      </w:r>
      <w:r w:rsidR="0055186C" w:rsidRPr="007B4729">
        <w:rPr>
          <w:rFonts w:asciiTheme="majorBidi" w:hAnsiTheme="majorBidi" w:cstheme="majorBidi"/>
          <w:sz w:val="24"/>
          <w:szCs w:val="24"/>
        </w:rPr>
        <w:t xml:space="preserve"> the firm size imply</w:t>
      </w:r>
      <w:r w:rsidRPr="007B4729">
        <w:rPr>
          <w:rFonts w:asciiTheme="majorBidi" w:hAnsiTheme="majorBidi" w:cstheme="majorBidi"/>
          <w:sz w:val="24"/>
          <w:szCs w:val="24"/>
        </w:rPr>
        <w:t xml:space="preserve"> that large entreprtises </w:t>
      </w:r>
      <w:r w:rsidR="0055186C" w:rsidRPr="007B4729">
        <w:rPr>
          <w:rFonts w:asciiTheme="majorBidi" w:hAnsiTheme="majorBidi" w:cstheme="majorBidi"/>
          <w:sz w:val="24"/>
          <w:szCs w:val="24"/>
        </w:rPr>
        <w:t xml:space="preserve">do </w:t>
      </w:r>
      <w:r w:rsidRPr="007B4729">
        <w:rPr>
          <w:rFonts w:asciiTheme="majorBidi" w:hAnsiTheme="majorBidi" w:cstheme="majorBidi"/>
          <w:sz w:val="24"/>
          <w:szCs w:val="24"/>
        </w:rPr>
        <w:t>not limit the scope of accounting conservatism. This suggests that large companies do not generally have better internal control systems.</w:t>
      </w:r>
      <w:r w:rsidR="00F861F6" w:rsidRPr="007B4729">
        <w:rPr>
          <w:rFonts w:asciiTheme="majorBidi" w:hAnsiTheme="majorBidi" w:cstheme="majorBidi"/>
        </w:rPr>
        <w:t xml:space="preserve"> </w:t>
      </w:r>
      <w:r w:rsidR="00F861F6" w:rsidRPr="007B4729">
        <w:rPr>
          <w:rFonts w:asciiTheme="majorBidi" w:hAnsiTheme="majorBidi" w:cstheme="majorBidi"/>
          <w:sz w:val="24"/>
          <w:szCs w:val="24"/>
        </w:rPr>
        <w:t xml:space="preserve">It may also be noted that a negative and not significant </w:t>
      </w:r>
      <w:r w:rsidR="0055186C" w:rsidRPr="007B4729">
        <w:rPr>
          <w:rFonts w:asciiTheme="majorBidi" w:hAnsiTheme="majorBidi" w:cstheme="majorBidi"/>
          <w:sz w:val="24"/>
          <w:szCs w:val="24"/>
        </w:rPr>
        <w:t xml:space="preserve">relationship </w:t>
      </w:r>
      <w:r w:rsidR="00F861F6" w:rsidRPr="007B4729">
        <w:rPr>
          <w:rFonts w:asciiTheme="majorBidi" w:hAnsiTheme="majorBidi" w:cstheme="majorBidi"/>
          <w:sz w:val="24"/>
          <w:szCs w:val="24"/>
        </w:rPr>
        <w:t>between the risk of legal disputes and accounting conservatism. The empirical invalidation of this relationship may be explained by the fact that companies with a risky business in j</w:t>
      </w:r>
      <w:r w:rsidR="0055186C" w:rsidRPr="007B4729">
        <w:rPr>
          <w:rFonts w:asciiTheme="majorBidi" w:hAnsiTheme="majorBidi" w:cstheme="majorBidi"/>
          <w:sz w:val="24"/>
          <w:szCs w:val="24"/>
        </w:rPr>
        <w:t>udicial matters (high Tech</w:t>
      </w:r>
      <w:r w:rsidR="00F861F6" w:rsidRPr="007B4729">
        <w:rPr>
          <w:rFonts w:asciiTheme="majorBidi" w:hAnsiTheme="majorBidi" w:cstheme="majorBidi"/>
          <w:sz w:val="24"/>
          <w:szCs w:val="24"/>
        </w:rPr>
        <w:t>) does not necessarily limit th</w:t>
      </w:r>
      <w:r w:rsidR="0055186C" w:rsidRPr="007B4729">
        <w:rPr>
          <w:rFonts w:asciiTheme="majorBidi" w:hAnsiTheme="majorBidi" w:cstheme="majorBidi"/>
          <w:sz w:val="24"/>
          <w:szCs w:val="24"/>
        </w:rPr>
        <w:t>e use of accounting conservatim</w:t>
      </w:r>
      <w:r w:rsidR="00F861F6" w:rsidRPr="007B4729">
        <w:rPr>
          <w:rFonts w:asciiTheme="majorBidi" w:hAnsiTheme="majorBidi" w:cstheme="majorBidi"/>
          <w:sz w:val="24"/>
          <w:szCs w:val="24"/>
        </w:rPr>
        <w:t xml:space="preserve"> because of the high risk of litigation initiated by shareholders.</w:t>
      </w:r>
    </w:p>
    <w:p w:rsidR="00D455B8" w:rsidRPr="00FF749C" w:rsidRDefault="008B08EE" w:rsidP="00FF749C">
      <w:pPr>
        <w:pStyle w:val="Paragraphedeliste"/>
        <w:numPr>
          <w:ilvl w:val="0"/>
          <w:numId w:val="14"/>
        </w:numPr>
        <w:spacing w:line="360" w:lineRule="auto"/>
        <w:jc w:val="both"/>
        <w:rPr>
          <w:rFonts w:asciiTheme="majorBidi" w:hAnsiTheme="majorBidi" w:cstheme="majorBidi"/>
          <w:b/>
          <w:bCs/>
          <w:sz w:val="24"/>
          <w:szCs w:val="24"/>
          <w:lang w:val="en-US"/>
        </w:rPr>
      </w:pPr>
      <w:r w:rsidRPr="00FF749C">
        <w:rPr>
          <w:rFonts w:asciiTheme="majorBidi" w:hAnsiTheme="majorBidi" w:cstheme="majorBidi"/>
          <w:b/>
          <w:bCs/>
          <w:sz w:val="24"/>
          <w:szCs w:val="24"/>
          <w:lang w:val="en-US"/>
        </w:rPr>
        <w:t>Summary and c</w:t>
      </w:r>
      <w:r w:rsidR="00D34078" w:rsidRPr="00FF749C">
        <w:rPr>
          <w:rFonts w:asciiTheme="majorBidi" w:hAnsiTheme="majorBidi" w:cstheme="majorBidi"/>
          <w:b/>
          <w:bCs/>
          <w:sz w:val="24"/>
          <w:szCs w:val="24"/>
          <w:lang w:val="en-US"/>
        </w:rPr>
        <w:t xml:space="preserve">onclusion </w:t>
      </w:r>
    </w:p>
    <w:p w:rsidR="00D455B8" w:rsidRPr="00823538" w:rsidRDefault="00D455B8" w:rsidP="00834114">
      <w:pPr>
        <w:autoSpaceDE w:val="0"/>
        <w:autoSpaceDN w:val="0"/>
        <w:adjustRightInd w:val="0"/>
        <w:spacing w:line="360" w:lineRule="auto"/>
        <w:ind w:firstLine="360"/>
        <w:jc w:val="both"/>
        <w:rPr>
          <w:rFonts w:asciiTheme="majorBidi" w:hAnsiTheme="majorBidi" w:cstheme="majorBidi"/>
          <w:sz w:val="24"/>
          <w:szCs w:val="24"/>
          <w:lang w:val="en-US"/>
        </w:rPr>
      </w:pPr>
      <w:r w:rsidRPr="00823538">
        <w:rPr>
          <w:rFonts w:asciiTheme="majorBidi" w:hAnsiTheme="majorBidi" w:cstheme="majorBidi"/>
          <w:sz w:val="24"/>
          <w:szCs w:val="24"/>
          <w:lang w:val="en-US"/>
        </w:rPr>
        <w:t xml:space="preserve">The objective pursued throughout our study was to show </w:t>
      </w:r>
      <w:r w:rsidR="00B542BC" w:rsidRPr="00823538">
        <w:rPr>
          <w:rFonts w:asciiTheme="majorBidi" w:hAnsiTheme="majorBidi" w:cstheme="majorBidi"/>
          <w:sz w:val="24"/>
          <w:szCs w:val="24"/>
          <w:lang w:val="en-US"/>
        </w:rPr>
        <w:t>that when corporate</w:t>
      </w:r>
      <w:r w:rsidR="0055186C" w:rsidRPr="00823538">
        <w:rPr>
          <w:rFonts w:asciiTheme="majorBidi" w:hAnsiTheme="majorBidi" w:cstheme="majorBidi"/>
          <w:sz w:val="24"/>
          <w:szCs w:val="24"/>
          <w:lang w:val="en-US"/>
        </w:rPr>
        <w:t xml:space="preserve"> governance mechanisms function</w:t>
      </w:r>
      <w:r w:rsidR="00B542BC" w:rsidRPr="00823538">
        <w:rPr>
          <w:rFonts w:asciiTheme="majorBidi" w:hAnsiTheme="majorBidi" w:cstheme="majorBidi"/>
          <w:sz w:val="24"/>
          <w:szCs w:val="24"/>
          <w:lang w:val="en-US"/>
        </w:rPr>
        <w:t xml:space="preserve"> well, the level of accounting conservatism is high. </w:t>
      </w:r>
      <w:r w:rsidRPr="00823538">
        <w:rPr>
          <w:rFonts w:asciiTheme="majorBidi" w:hAnsiTheme="majorBidi" w:cstheme="majorBidi"/>
          <w:sz w:val="24"/>
          <w:szCs w:val="24"/>
          <w:lang w:val="en-US"/>
        </w:rPr>
        <w:t xml:space="preserve"> </w:t>
      </w:r>
      <w:r w:rsidR="00B542BC" w:rsidRPr="00823538">
        <w:rPr>
          <w:rFonts w:asciiTheme="majorBidi" w:hAnsiTheme="majorBidi" w:cstheme="majorBidi"/>
          <w:sz w:val="24"/>
          <w:szCs w:val="24"/>
          <w:lang w:val="en-US"/>
        </w:rPr>
        <w:t xml:space="preserve">Various mechanisms of corporate governance were presented in the literature as having an efficient influence on the quality of financial statements and accounting conservatism such as the presence of independent directors, the size </w:t>
      </w:r>
      <w:r w:rsidR="00834114" w:rsidRPr="00823538">
        <w:rPr>
          <w:rFonts w:asciiTheme="majorBidi" w:hAnsiTheme="majorBidi" w:cstheme="majorBidi"/>
          <w:sz w:val="24"/>
          <w:szCs w:val="24"/>
          <w:lang w:val="en-US"/>
        </w:rPr>
        <w:t>of the board</w:t>
      </w:r>
      <w:r w:rsidR="0060264A" w:rsidRPr="00823538">
        <w:rPr>
          <w:rFonts w:asciiTheme="majorBidi" w:hAnsiTheme="majorBidi" w:cstheme="majorBidi"/>
          <w:sz w:val="24"/>
          <w:szCs w:val="24"/>
          <w:lang w:val="en-US"/>
        </w:rPr>
        <w:t xml:space="preserve">, separation of functions of </w:t>
      </w:r>
      <w:r w:rsidR="00AC666B" w:rsidRPr="00823538">
        <w:rPr>
          <w:rFonts w:asciiTheme="majorBidi" w:hAnsiTheme="majorBidi" w:cstheme="majorBidi"/>
          <w:sz w:val="24"/>
          <w:szCs w:val="24"/>
          <w:lang w:val="en-US"/>
        </w:rPr>
        <w:t>CEO</w:t>
      </w:r>
      <w:r w:rsidR="0060264A" w:rsidRPr="00823538">
        <w:rPr>
          <w:rFonts w:asciiTheme="majorBidi" w:hAnsiTheme="majorBidi" w:cstheme="majorBidi"/>
          <w:sz w:val="24"/>
          <w:szCs w:val="24"/>
          <w:lang w:val="en-US"/>
        </w:rPr>
        <w:t xml:space="preserve"> and chairman of</w:t>
      </w:r>
      <w:r w:rsidR="00834114" w:rsidRPr="00823538">
        <w:rPr>
          <w:rFonts w:asciiTheme="majorBidi" w:hAnsiTheme="majorBidi" w:cstheme="majorBidi"/>
          <w:sz w:val="24"/>
          <w:szCs w:val="24"/>
          <w:lang w:val="en-US"/>
        </w:rPr>
        <w:t xml:space="preserve"> the board or being audited by Big F</w:t>
      </w:r>
      <w:r w:rsidR="0060264A" w:rsidRPr="00823538">
        <w:rPr>
          <w:rFonts w:asciiTheme="majorBidi" w:hAnsiTheme="majorBidi" w:cstheme="majorBidi"/>
          <w:sz w:val="24"/>
          <w:szCs w:val="24"/>
          <w:lang w:val="en-US"/>
        </w:rPr>
        <w:t xml:space="preserve">our </w:t>
      </w:r>
      <w:r w:rsidR="004A35BD" w:rsidRPr="00823538">
        <w:rPr>
          <w:rFonts w:asciiTheme="majorBidi" w:hAnsiTheme="majorBidi" w:cstheme="majorBidi"/>
          <w:sz w:val="24"/>
          <w:szCs w:val="24"/>
          <w:lang w:val="en-US"/>
        </w:rPr>
        <w:t>firms</w:t>
      </w:r>
      <w:r w:rsidR="0060264A" w:rsidRPr="00823538">
        <w:rPr>
          <w:rFonts w:asciiTheme="majorBidi" w:hAnsiTheme="majorBidi" w:cstheme="majorBidi"/>
          <w:sz w:val="24"/>
          <w:szCs w:val="24"/>
          <w:lang w:val="en-US"/>
        </w:rPr>
        <w:t xml:space="preserve">. </w:t>
      </w:r>
      <w:r w:rsidRPr="00823538">
        <w:rPr>
          <w:rFonts w:asciiTheme="majorBidi" w:hAnsiTheme="majorBidi" w:cstheme="majorBidi"/>
          <w:sz w:val="24"/>
          <w:szCs w:val="24"/>
          <w:lang w:val="en-US"/>
        </w:rPr>
        <w:t>Our results</w:t>
      </w:r>
      <w:r w:rsidR="008233B9" w:rsidRPr="00823538">
        <w:rPr>
          <w:rFonts w:asciiTheme="majorBidi" w:hAnsiTheme="majorBidi" w:cstheme="majorBidi"/>
          <w:sz w:val="24"/>
          <w:szCs w:val="24"/>
          <w:lang w:val="en-US"/>
        </w:rPr>
        <w:t xml:space="preserve"> show that</w:t>
      </w:r>
      <w:r w:rsidR="00B94284" w:rsidRPr="00823538">
        <w:rPr>
          <w:rFonts w:asciiTheme="majorBidi" w:hAnsiTheme="majorBidi" w:cstheme="majorBidi"/>
          <w:sz w:val="24"/>
          <w:szCs w:val="24"/>
          <w:lang w:val="en-US"/>
        </w:rPr>
        <w:t xml:space="preserve"> the size of the board, </w:t>
      </w:r>
      <w:r w:rsidR="00834114" w:rsidRPr="00823538">
        <w:rPr>
          <w:rFonts w:asciiTheme="majorBidi" w:hAnsiTheme="majorBidi" w:cstheme="majorBidi"/>
          <w:sz w:val="24"/>
          <w:szCs w:val="24"/>
          <w:lang w:val="en-US"/>
        </w:rPr>
        <w:t xml:space="preserve">the </w:t>
      </w:r>
      <w:r w:rsidR="00B94284" w:rsidRPr="00823538">
        <w:rPr>
          <w:rFonts w:asciiTheme="majorBidi" w:hAnsiTheme="majorBidi" w:cstheme="majorBidi"/>
          <w:sz w:val="24"/>
          <w:szCs w:val="24"/>
          <w:lang w:val="en-US"/>
        </w:rPr>
        <w:t xml:space="preserve">board independence and </w:t>
      </w:r>
      <w:r w:rsidR="00834114" w:rsidRPr="00823538">
        <w:rPr>
          <w:rFonts w:asciiTheme="majorBidi" w:hAnsiTheme="majorBidi" w:cstheme="majorBidi"/>
          <w:sz w:val="24"/>
          <w:szCs w:val="24"/>
          <w:lang w:val="en-US"/>
        </w:rPr>
        <w:t xml:space="preserve">the </w:t>
      </w:r>
      <w:r w:rsidR="00B94284" w:rsidRPr="00823538">
        <w:rPr>
          <w:rFonts w:asciiTheme="majorBidi" w:hAnsiTheme="majorBidi" w:cstheme="majorBidi"/>
          <w:sz w:val="24"/>
          <w:szCs w:val="24"/>
          <w:lang w:val="en-US"/>
        </w:rPr>
        <w:t>management o</w:t>
      </w:r>
      <w:r w:rsidR="00DC19A8" w:rsidRPr="00823538">
        <w:rPr>
          <w:rFonts w:asciiTheme="majorBidi" w:hAnsiTheme="majorBidi" w:cstheme="majorBidi"/>
          <w:sz w:val="24"/>
          <w:szCs w:val="24"/>
          <w:lang w:val="en-US"/>
        </w:rPr>
        <w:t>wnership explain</w:t>
      </w:r>
      <w:r w:rsidR="00B94284" w:rsidRPr="00823538">
        <w:rPr>
          <w:rFonts w:asciiTheme="majorBidi" w:hAnsiTheme="majorBidi" w:cstheme="majorBidi"/>
          <w:sz w:val="24"/>
          <w:szCs w:val="24"/>
          <w:lang w:val="en-US"/>
        </w:rPr>
        <w:t xml:space="preserve"> the </w:t>
      </w:r>
      <w:r w:rsidR="00721561" w:rsidRPr="00823538">
        <w:rPr>
          <w:rFonts w:asciiTheme="majorBidi" w:hAnsiTheme="majorBidi" w:cstheme="majorBidi"/>
          <w:sz w:val="24"/>
          <w:szCs w:val="24"/>
          <w:lang w:val="en-US"/>
        </w:rPr>
        <w:t>level of ac</w:t>
      </w:r>
      <w:r w:rsidR="00DC19A8" w:rsidRPr="00823538">
        <w:rPr>
          <w:rFonts w:asciiTheme="majorBidi" w:hAnsiTheme="majorBidi" w:cstheme="majorBidi"/>
          <w:sz w:val="24"/>
          <w:szCs w:val="24"/>
          <w:lang w:val="en-US"/>
        </w:rPr>
        <w:t>counting conservatism. Indeed</w:t>
      </w:r>
      <w:r w:rsidR="00721561" w:rsidRPr="00823538">
        <w:rPr>
          <w:rFonts w:asciiTheme="majorBidi" w:hAnsiTheme="majorBidi" w:cstheme="majorBidi"/>
          <w:sz w:val="24"/>
          <w:szCs w:val="24"/>
          <w:lang w:val="en-US"/>
        </w:rPr>
        <w:t xml:space="preserve">, </w:t>
      </w:r>
      <w:r w:rsidR="008233B9" w:rsidRPr="00823538">
        <w:rPr>
          <w:rFonts w:asciiTheme="majorBidi" w:hAnsiTheme="majorBidi" w:cstheme="majorBidi"/>
          <w:sz w:val="24"/>
          <w:szCs w:val="24"/>
          <w:lang w:val="en-US"/>
        </w:rPr>
        <w:t>the most conservative</w:t>
      </w:r>
      <w:r w:rsidRPr="00823538">
        <w:rPr>
          <w:rFonts w:asciiTheme="majorBidi" w:hAnsiTheme="majorBidi" w:cstheme="majorBidi"/>
          <w:sz w:val="24"/>
          <w:szCs w:val="24"/>
          <w:lang w:val="en-US"/>
        </w:rPr>
        <w:t xml:space="preserve"> companies are companies which have boards of directors of low</w:t>
      </w:r>
      <w:r w:rsidR="008233B9" w:rsidRPr="00823538">
        <w:rPr>
          <w:rFonts w:asciiTheme="majorBidi" w:hAnsiTheme="majorBidi" w:cstheme="majorBidi"/>
          <w:sz w:val="24"/>
          <w:szCs w:val="24"/>
          <w:lang w:val="en-US"/>
        </w:rPr>
        <w:t xml:space="preserve"> </w:t>
      </w:r>
      <w:r w:rsidR="00CE4514" w:rsidRPr="00823538">
        <w:rPr>
          <w:rFonts w:asciiTheme="majorBidi" w:hAnsiTheme="majorBidi" w:cstheme="majorBidi"/>
          <w:sz w:val="24"/>
          <w:szCs w:val="24"/>
          <w:lang w:val="en-US"/>
        </w:rPr>
        <w:t>size</w:t>
      </w:r>
      <w:r w:rsidRPr="00823538">
        <w:rPr>
          <w:rFonts w:asciiTheme="majorBidi" w:hAnsiTheme="majorBidi" w:cstheme="majorBidi"/>
          <w:sz w:val="24"/>
          <w:szCs w:val="24"/>
          <w:lang w:val="en-US"/>
        </w:rPr>
        <w:t>,</w:t>
      </w:r>
      <w:r w:rsidR="00834114" w:rsidRPr="00823538">
        <w:rPr>
          <w:rFonts w:asciiTheme="majorBidi" w:hAnsiTheme="majorBidi" w:cstheme="majorBidi"/>
          <w:sz w:val="24"/>
          <w:szCs w:val="24"/>
          <w:lang w:val="en-US"/>
        </w:rPr>
        <w:t xml:space="preserve"> which are more independent of</w:t>
      </w:r>
      <w:r w:rsidRPr="00823538">
        <w:rPr>
          <w:rFonts w:asciiTheme="majorBidi" w:hAnsiTheme="majorBidi" w:cstheme="majorBidi"/>
          <w:sz w:val="24"/>
          <w:szCs w:val="24"/>
          <w:lang w:val="en-US"/>
        </w:rPr>
        <w:t xml:space="preserve"> the </w:t>
      </w:r>
      <w:r w:rsidR="008233B9" w:rsidRPr="00823538">
        <w:rPr>
          <w:rFonts w:asciiTheme="majorBidi" w:hAnsiTheme="majorBidi" w:cstheme="majorBidi"/>
          <w:sz w:val="24"/>
          <w:szCs w:val="24"/>
          <w:lang w:val="en-US"/>
        </w:rPr>
        <w:t>management and in which</w:t>
      </w:r>
      <w:r w:rsidRPr="00823538">
        <w:rPr>
          <w:rFonts w:asciiTheme="majorBidi" w:hAnsiTheme="majorBidi" w:cstheme="majorBidi"/>
          <w:sz w:val="24"/>
          <w:szCs w:val="24"/>
          <w:lang w:val="en-US"/>
        </w:rPr>
        <w:t xml:space="preserve"> the participa</w:t>
      </w:r>
      <w:r w:rsidR="00CE4514" w:rsidRPr="00823538">
        <w:rPr>
          <w:rFonts w:asciiTheme="majorBidi" w:hAnsiTheme="majorBidi" w:cstheme="majorBidi"/>
          <w:sz w:val="24"/>
          <w:szCs w:val="24"/>
          <w:lang w:val="en-US"/>
        </w:rPr>
        <w:t xml:space="preserve">tion of the </w:t>
      </w:r>
      <w:r w:rsidR="0060264A" w:rsidRPr="00823538">
        <w:rPr>
          <w:rFonts w:asciiTheme="majorBidi" w:hAnsiTheme="majorBidi" w:cstheme="majorBidi"/>
          <w:sz w:val="24"/>
          <w:szCs w:val="24"/>
          <w:lang w:val="en-US"/>
        </w:rPr>
        <w:t>management</w:t>
      </w:r>
      <w:r w:rsidR="00CE4514" w:rsidRPr="00823538">
        <w:rPr>
          <w:rFonts w:asciiTheme="majorBidi" w:hAnsiTheme="majorBidi" w:cstheme="majorBidi"/>
          <w:sz w:val="24"/>
          <w:szCs w:val="24"/>
          <w:lang w:val="en-US"/>
        </w:rPr>
        <w:t xml:space="preserve"> is low.</w:t>
      </w:r>
      <w:r w:rsidR="00F206EB" w:rsidRPr="00823538">
        <w:rPr>
          <w:rFonts w:asciiTheme="majorBidi" w:hAnsiTheme="majorBidi" w:cstheme="majorBidi"/>
          <w:sz w:val="24"/>
          <w:szCs w:val="24"/>
          <w:lang w:val="en-US"/>
        </w:rPr>
        <w:t xml:space="preserve"> </w:t>
      </w:r>
      <w:r w:rsidR="0099793D" w:rsidRPr="00823538">
        <w:rPr>
          <w:rFonts w:asciiTheme="majorBidi" w:hAnsiTheme="majorBidi" w:cstheme="majorBidi"/>
          <w:sz w:val="24"/>
          <w:szCs w:val="24"/>
          <w:lang w:val="en-US"/>
        </w:rPr>
        <w:t xml:space="preserve">The results of our study are consistent with former studies on accounting conservatism (Ding and Stolowy, 2006; </w:t>
      </w:r>
      <w:r w:rsidR="00204DD7" w:rsidRPr="00823538">
        <w:rPr>
          <w:rFonts w:asciiTheme="majorBidi" w:hAnsiTheme="majorBidi" w:cstheme="majorBidi"/>
          <w:sz w:val="24"/>
          <w:szCs w:val="24"/>
          <w:lang w:val="en-US"/>
        </w:rPr>
        <w:t>Ahmed and Duellman, 2007, Lara, Osma and Penalva, 2007</w:t>
      </w:r>
      <w:r w:rsidR="00834114" w:rsidRPr="00823538">
        <w:rPr>
          <w:rFonts w:asciiTheme="majorBidi" w:hAnsiTheme="majorBidi" w:cstheme="majorBidi"/>
          <w:sz w:val="24"/>
          <w:szCs w:val="24"/>
          <w:lang w:val="en-US"/>
        </w:rPr>
        <w:t>).</w:t>
      </w:r>
      <w:r w:rsidR="0099793D" w:rsidRPr="00823538">
        <w:rPr>
          <w:rFonts w:asciiTheme="majorBidi" w:hAnsiTheme="majorBidi" w:cstheme="majorBidi"/>
          <w:sz w:val="24"/>
          <w:szCs w:val="24"/>
          <w:lang w:val="en-US"/>
        </w:rPr>
        <w:t xml:space="preserve"> </w:t>
      </w:r>
      <w:r w:rsidR="00834114" w:rsidRPr="00823538">
        <w:rPr>
          <w:rFonts w:asciiTheme="majorBidi" w:hAnsiTheme="majorBidi" w:cstheme="majorBidi"/>
          <w:sz w:val="24"/>
          <w:szCs w:val="24"/>
          <w:lang w:val="en-US"/>
        </w:rPr>
        <w:t>We</w:t>
      </w:r>
      <w:r w:rsidR="0099793D" w:rsidRPr="00823538">
        <w:rPr>
          <w:rFonts w:asciiTheme="majorBidi" w:hAnsiTheme="majorBidi" w:cstheme="majorBidi"/>
          <w:sz w:val="24"/>
          <w:szCs w:val="24"/>
          <w:lang w:val="en-US"/>
        </w:rPr>
        <w:t xml:space="preserve"> </w:t>
      </w:r>
      <w:r w:rsidR="00F206EB" w:rsidRPr="00823538">
        <w:rPr>
          <w:rFonts w:asciiTheme="majorBidi" w:hAnsiTheme="majorBidi" w:cstheme="majorBidi"/>
          <w:sz w:val="24"/>
          <w:szCs w:val="24"/>
          <w:lang w:val="en-US"/>
        </w:rPr>
        <w:t xml:space="preserve">confirm a general upward trend in the degree of conservatism </w:t>
      </w:r>
      <w:r w:rsidR="009728EA" w:rsidRPr="00823538">
        <w:rPr>
          <w:rFonts w:asciiTheme="majorBidi" w:hAnsiTheme="majorBidi" w:cstheme="majorBidi"/>
          <w:sz w:val="24"/>
          <w:szCs w:val="24"/>
          <w:lang w:val="en-US"/>
        </w:rPr>
        <w:t>in financial statements published by French companies during the period</w:t>
      </w:r>
      <w:r w:rsidR="006C5C8C" w:rsidRPr="00823538">
        <w:rPr>
          <w:rFonts w:asciiTheme="majorBidi" w:hAnsiTheme="majorBidi" w:cstheme="majorBidi"/>
          <w:sz w:val="24"/>
          <w:szCs w:val="24"/>
          <w:lang w:val="en-US"/>
        </w:rPr>
        <w:t xml:space="preserve"> 2007-2011</w:t>
      </w:r>
      <w:r w:rsidR="009728EA" w:rsidRPr="00823538">
        <w:rPr>
          <w:rFonts w:asciiTheme="majorBidi" w:hAnsiTheme="majorBidi" w:cstheme="majorBidi"/>
          <w:sz w:val="24"/>
          <w:szCs w:val="24"/>
          <w:lang w:val="en-US"/>
        </w:rPr>
        <w:t>. T</w:t>
      </w:r>
      <w:r w:rsidR="00DC19A8" w:rsidRPr="00823538">
        <w:rPr>
          <w:rFonts w:asciiTheme="majorBidi" w:hAnsiTheme="majorBidi" w:cstheme="majorBidi"/>
          <w:sz w:val="24"/>
          <w:szCs w:val="24"/>
          <w:lang w:val="en-US"/>
        </w:rPr>
        <w:t xml:space="preserve">he analyses of Ding </w:t>
      </w:r>
      <w:r w:rsidR="0099793D" w:rsidRPr="00823538">
        <w:rPr>
          <w:rFonts w:asciiTheme="majorBidi" w:hAnsiTheme="majorBidi" w:cstheme="majorBidi"/>
          <w:sz w:val="24"/>
          <w:szCs w:val="24"/>
          <w:lang w:val="en-US"/>
        </w:rPr>
        <w:t>and Stolowy</w:t>
      </w:r>
      <w:r w:rsidR="00DC19A8" w:rsidRPr="00823538">
        <w:rPr>
          <w:rFonts w:asciiTheme="majorBidi" w:hAnsiTheme="majorBidi" w:cstheme="majorBidi"/>
          <w:sz w:val="24"/>
          <w:szCs w:val="24"/>
          <w:lang w:val="en-US"/>
        </w:rPr>
        <w:t xml:space="preserve"> (2006</w:t>
      </w:r>
      <w:r w:rsidR="009728EA" w:rsidRPr="00823538">
        <w:rPr>
          <w:rFonts w:asciiTheme="majorBidi" w:hAnsiTheme="majorBidi" w:cstheme="majorBidi"/>
          <w:sz w:val="24"/>
          <w:szCs w:val="24"/>
          <w:lang w:val="en-US"/>
        </w:rPr>
        <w:t>) highlight improvement in the conservatism aspect of accounting earnings published by French</w:t>
      </w:r>
      <w:r w:rsidR="00033235" w:rsidRPr="00823538">
        <w:rPr>
          <w:rFonts w:asciiTheme="majorBidi" w:hAnsiTheme="majorBidi" w:cstheme="majorBidi"/>
          <w:sz w:val="24"/>
          <w:szCs w:val="24"/>
          <w:lang w:val="en-US"/>
        </w:rPr>
        <w:t xml:space="preserve"> </w:t>
      </w:r>
      <w:r w:rsidR="009728EA" w:rsidRPr="00823538">
        <w:rPr>
          <w:rFonts w:asciiTheme="majorBidi" w:hAnsiTheme="majorBidi" w:cstheme="majorBidi"/>
          <w:sz w:val="24"/>
          <w:szCs w:val="24"/>
          <w:lang w:val="en-US"/>
        </w:rPr>
        <w:t>listed companies du</w:t>
      </w:r>
      <w:r w:rsidR="0099793D" w:rsidRPr="00823538">
        <w:rPr>
          <w:rFonts w:asciiTheme="majorBidi" w:hAnsiTheme="majorBidi" w:cstheme="majorBidi"/>
          <w:sz w:val="24"/>
          <w:szCs w:val="24"/>
          <w:lang w:val="en-US"/>
        </w:rPr>
        <w:t>ring the 1990s.</w:t>
      </w:r>
    </w:p>
    <w:p w:rsidR="00834114" w:rsidRPr="00823538" w:rsidRDefault="00834114" w:rsidP="00834114">
      <w:pPr>
        <w:autoSpaceDE w:val="0"/>
        <w:autoSpaceDN w:val="0"/>
        <w:adjustRightInd w:val="0"/>
        <w:spacing w:line="360" w:lineRule="auto"/>
        <w:ind w:firstLine="360"/>
        <w:jc w:val="both"/>
        <w:rPr>
          <w:rFonts w:asciiTheme="majorBidi" w:hAnsiTheme="majorBidi" w:cstheme="majorBidi"/>
          <w:sz w:val="24"/>
          <w:szCs w:val="24"/>
          <w:lang w:val="en-US"/>
        </w:rPr>
      </w:pPr>
      <w:r w:rsidRPr="00823538">
        <w:rPr>
          <w:rFonts w:asciiTheme="majorBidi" w:hAnsiTheme="majorBidi" w:cstheme="majorBidi"/>
          <w:sz w:val="24"/>
          <w:szCs w:val="24"/>
          <w:lang w:val="en-US"/>
        </w:rPr>
        <w:lastRenderedPageBreak/>
        <w:t>Our results have important implication for accounting standards setters and securities acts whose main objective is reducing information asymmetry in equity markets. Lafond and watts (2008) find that accounting conservatism increases with accounting information asymmetry and explain that equity investors demand more conservative earnings as a means of mitigating agency problems. They highlight that users value the verifiability of accounting information as accounting provide hard verifiable benchmark useful in mitigating information asymmetries. We find that higher level of accounting conservatism is explained by efficient mechanisms of corporate governance. Thus, to achieve reducing information asymmetry, efficient governance mechanisms should be implemented.</w:t>
      </w:r>
    </w:p>
    <w:p w:rsidR="00D455B8" w:rsidRPr="00823538" w:rsidRDefault="00D455B8" w:rsidP="00490788">
      <w:pPr>
        <w:spacing w:line="360" w:lineRule="auto"/>
        <w:jc w:val="both"/>
        <w:rPr>
          <w:rFonts w:asciiTheme="majorBidi" w:hAnsiTheme="majorBidi" w:cstheme="majorBidi"/>
          <w:sz w:val="24"/>
          <w:szCs w:val="24"/>
          <w:lang w:val="en-US"/>
        </w:rPr>
      </w:pPr>
    </w:p>
    <w:p w:rsidR="00D455B8" w:rsidRPr="00823538" w:rsidRDefault="009728EA" w:rsidP="00490788">
      <w:pPr>
        <w:spacing w:line="360" w:lineRule="auto"/>
        <w:jc w:val="both"/>
        <w:rPr>
          <w:rFonts w:asciiTheme="majorBidi" w:hAnsiTheme="majorBidi" w:cstheme="majorBidi"/>
          <w:sz w:val="24"/>
          <w:szCs w:val="24"/>
          <w:lang w:val="en-US"/>
        </w:rPr>
      </w:pPr>
      <w:r w:rsidRPr="00823538">
        <w:rPr>
          <w:rFonts w:asciiTheme="majorBidi" w:hAnsiTheme="majorBidi" w:cstheme="majorBidi"/>
          <w:sz w:val="24"/>
          <w:szCs w:val="24"/>
          <w:lang w:val="en-US"/>
        </w:rPr>
        <w:t xml:space="preserve">Other external factors </w:t>
      </w:r>
      <w:r w:rsidR="00D455B8" w:rsidRPr="00823538">
        <w:rPr>
          <w:rFonts w:asciiTheme="majorBidi" w:hAnsiTheme="majorBidi" w:cstheme="majorBidi"/>
          <w:sz w:val="24"/>
          <w:szCs w:val="24"/>
          <w:lang w:val="en-US"/>
        </w:rPr>
        <w:t>to the company, such as the legal environment, the stock-exchange laws and the economic policy of the country as well as the culture of the actors determine in a significant way the level of the conservatism (Watts, 200</w:t>
      </w:r>
      <w:r w:rsidR="00C033D5" w:rsidRPr="00823538">
        <w:rPr>
          <w:rFonts w:asciiTheme="majorBidi" w:hAnsiTheme="majorBidi" w:cstheme="majorBidi"/>
          <w:sz w:val="24"/>
          <w:szCs w:val="24"/>
          <w:lang w:val="en-US"/>
        </w:rPr>
        <w:t>3a, b; Bushman and Piotroski,</w:t>
      </w:r>
      <w:r w:rsidR="00D455B8" w:rsidRPr="00823538">
        <w:rPr>
          <w:rFonts w:asciiTheme="majorBidi" w:hAnsiTheme="majorBidi" w:cstheme="majorBidi"/>
          <w:sz w:val="24"/>
          <w:szCs w:val="24"/>
          <w:lang w:val="en-US"/>
        </w:rPr>
        <w:t xml:space="preserve"> 2006</w:t>
      </w:r>
      <w:r w:rsidR="006C09A7" w:rsidRPr="00823538">
        <w:rPr>
          <w:rFonts w:asciiTheme="majorBidi" w:hAnsiTheme="majorBidi" w:cstheme="majorBidi"/>
          <w:sz w:val="24"/>
          <w:szCs w:val="24"/>
          <w:lang w:val="en-US"/>
        </w:rPr>
        <w:t>)</w:t>
      </w:r>
      <w:r w:rsidRPr="00823538">
        <w:rPr>
          <w:rFonts w:asciiTheme="majorBidi" w:hAnsiTheme="majorBidi" w:cstheme="majorBidi"/>
          <w:sz w:val="24"/>
          <w:szCs w:val="24"/>
          <w:lang w:val="en-US"/>
        </w:rPr>
        <w:t xml:space="preserve"> </w:t>
      </w:r>
      <w:r w:rsidR="006C09A7" w:rsidRPr="00823538">
        <w:rPr>
          <w:rFonts w:asciiTheme="majorBidi" w:hAnsiTheme="majorBidi" w:cstheme="majorBidi"/>
          <w:sz w:val="24"/>
          <w:szCs w:val="24"/>
          <w:lang w:val="en-US"/>
        </w:rPr>
        <w:t>were</w:t>
      </w:r>
      <w:r w:rsidR="00D455B8" w:rsidRPr="00823538">
        <w:rPr>
          <w:rFonts w:asciiTheme="majorBidi" w:hAnsiTheme="majorBidi" w:cstheme="majorBidi"/>
          <w:sz w:val="24"/>
          <w:szCs w:val="24"/>
          <w:lang w:val="en-US"/>
        </w:rPr>
        <w:t xml:space="preserve"> not</w:t>
      </w:r>
      <w:r w:rsidRPr="00823538">
        <w:rPr>
          <w:rFonts w:asciiTheme="majorBidi" w:hAnsiTheme="majorBidi" w:cstheme="majorBidi"/>
          <w:sz w:val="24"/>
          <w:szCs w:val="24"/>
          <w:lang w:val="en-US"/>
        </w:rPr>
        <w:t xml:space="preserve"> studied within this </w:t>
      </w:r>
      <w:r w:rsidR="00834114" w:rsidRPr="00823538">
        <w:rPr>
          <w:rFonts w:asciiTheme="majorBidi" w:hAnsiTheme="majorBidi" w:cstheme="majorBidi"/>
          <w:sz w:val="24"/>
          <w:szCs w:val="24"/>
          <w:lang w:val="en-US"/>
        </w:rPr>
        <w:t>re</w:t>
      </w:r>
      <w:r w:rsidRPr="00823538">
        <w:rPr>
          <w:rFonts w:asciiTheme="majorBidi" w:hAnsiTheme="majorBidi" w:cstheme="majorBidi"/>
          <w:sz w:val="24"/>
          <w:szCs w:val="24"/>
          <w:lang w:val="en-US"/>
        </w:rPr>
        <w:t>search</w:t>
      </w:r>
      <w:r w:rsidR="006C09A7" w:rsidRPr="00823538">
        <w:rPr>
          <w:rFonts w:asciiTheme="majorBidi" w:hAnsiTheme="majorBidi" w:cstheme="majorBidi"/>
          <w:sz w:val="24"/>
          <w:szCs w:val="24"/>
          <w:lang w:val="en-US"/>
        </w:rPr>
        <w:t>. It will be interesting to</w:t>
      </w:r>
      <w:r w:rsidR="00D455B8" w:rsidRPr="00823538">
        <w:rPr>
          <w:rFonts w:asciiTheme="majorBidi" w:hAnsiTheme="majorBidi" w:cstheme="majorBidi"/>
          <w:sz w:val="24"/>
          <w:szCs w:val="24"/>
          <w:lang w:val="en-US"/>
        </w:rPr>
        <w:t xml:space="preserve"> study on a sample of companie</w:t>
      </w:r>
      <w:r w:rsidRPr="00823538">
        <w:rPr>
          <w:rFonts w:asciiTheme="majorBidi" w:hAnsiTheme="majorBidi" w:cstheme="majorBidi"/>
          <w:sz w:val="24"/>
          <w:szCs w:val="24"/>
          <w:lang w:val="en-US"/>
        </w:rPr>
        <w:t xml:space="preserve">s </w:t>
      </w:r>
      <w:r w:rsidR="00D455B8" w:rsidRPr="00823538">
        <w:rPr>
          <w:rFonts w:asciiTheme="majorBidi" w:hAnsiTheme="majorBidi" w:cstheme="majorBidi"/>
          <w:sz w:val="24"/>
          <w:szCs w:val="24"/>
          <w:lang w:val="en-US"/>
        </w:rPr>
        <w:t>be</w:t>
      </w:r>
      <w:r w:rsidRPr="00823538">
        <w:rPr>
          <w:rFonts w:asciiTheme="majorBidi" w:hAnsiTheme="majorBidi" w:cstheme="majorBidi"/>
          <w:sz w:val="24"/>
          <w:szCs w:val="24"/>
          <w:lang w:val="en-US"/>
        </w:rPr>
        <w:t>longing to several countries</w:t>
      </w:r>
      <w:r w:rsidR="006C09A7" w:rsidRPr="00823538">
        <w:rPr>
          <w:rFonts w:asciiTheme="majorBidi" w:hAnsiTheme="majorBidi" w:cstheme="majorBidi"/>
          <w:sz w:val="24"/>
          <w:szCs w:val="24"/>
          <w:lang w:val="en-US"/>
        </w:rPr>
        <w:t xml:space="preserve"> </w:t>
      </w:r>
      <w:r w:rsidR="00033235" w:rsidRPr="00823538">
        <w:rPr>
          <w:rFonts w:asciiTheme="majorBidi" w:hAnsiTheme="majorBidi" w:cstheme="majorBidi"/>
          <w:sz w:val="24"/>
          <w:szCs w:val="24"/>
          <w:lang w:val="en-US"/>
        </w:rPr>
        <w:t>the relationship between accounting conservatism and</w:t>
      </w:r>
      <w:r w:rsidR="006C09A7" w:rsidRPr="00823538">
        <w:rPr>
          <w:rFonts w:asciiTheme="majorBidi" w:hAnsiTheme="majorBidi" w:cstheme="majorBidi"/>
          <w:sz w:val="24"/>
          <w:szCs w:val="24"/>
          <w:lang w:val="en-US"/>
        </w:rPr>
        <w:t xml:space="preserve"> </w:t>
      </w:r>
      <w:r w:rsidR="00D455B8" w:rsidRPr="00823538">
        <w:rPr>
          <w:rFonts w:asciiTheme="majorBidi" w:hAnsiTheme="majorBidi" w:cstheme="majorBidi"/>
          <w:sz w:val="24"/>
          <w:szCs w:val="24"/>
          <w:lang w:val="en-US"/>
        </w:rPr>
        <w:t>institutiona</w:t>
      </w:r>
      <w:r w:rsidRPr="00823538">
        <w:rPr>
          <w:rFonts w:asciiTheme="majorBidi" w:hAnsiTheme="majorBidi" w:cstheme="majorBidi"/>
          <w:sz w:val="24"/>
          <w:szCs w:val="24"/>
          <w:lang w:val="en-US"/>
        </w:rPr>
        <w:t xml:space="preserve">l and economic factors </w:t>
      </w:r>
      <w:r w:rsidR="00033235" w:rsidRPr="00823538">
        <w:rPr>
          <w:rFonts w:asciiTheme="majorBidi" w:hAnsiTheme="majorBidi" w:cstheme="majorBidi"/>
          <w:sz w:val="24"/>
          <w:szCs w:val="24"/>
          <w:lang w:val="en-US"/>
        </w:rPr>
        <w:t>as well as</w:t>
      </w:r>
      <w:r w:rsidR="00D455B8" w:rsidRPr="00823538">
        <w:rPr>
          <w:rFonts w:asciiTheme="majorBidi" w:hAnsiTheme="majorBidi" w:cstheme="majorBidi"/>
          <w:sz w:val="24"/>
          <w:szCs w:val="24"/>
          <w:lang w:val="en-US"/>
        </w:rPr>
        <w:t xml:space="preserve"> the structures of </w:t>
      </w:r>
      <w:r w:rsidR="006C09A7" w:rsidRPr="00823538">
        <w:rPr>
          <w:rFonts w:asciiTheme="majorBidi" w:hAnsiTheme="majorBidi" w:cstheme="majorBidi"/>
          <w:sz w:val="24"/>
          <w:szCs w:val="24"/>
          <w:lang w:val="en-US"/>
        </w:rPr>
        <w:t xml:space="preserve">corporate </w:t>
      </w:r>
      <w:r w:rsidR="00D455B8" w:rsidRPr="00823538">
        <w:rPr>
          <w:rFonts w:asciiTheme="majorBidi" w:hAnsiTheme="majorBidi" w:cstheme="majorBidi"/>
          <w:sz w:val="24"/>
          <w:szCs w:val="24"/>
          <w:lang w:val="en-US"/>
        </w:rPr>
        <w:t>gov</w:t>
      </w:r>
      <w:r w:rsidRPr="00823538">
        <w:rPr>
          <w:rFonts w:asciiTheme="majorBidi" w:hAnsiTheme="majorBidi" w:cstheme="majorBidi"/>
          <w:sz w:val="24"/>
          <w:szCs w:val="24"/>
          <w:lang w:val="en-US"/>
        </w:rPr>
        <w:t>ern</w:t>
      </w:r>
      <w:r w:rsidR="00033235" w:rsidRPr="00823538">
        <w:rPr>
          <w:rFonts w:asciiTheme="majorBidi" w:hAnsiTheme="majorBidi" w:cstheme="majorBidi"/>
          <w:sz w:val="24"/>
          <w:szCs w:val="24"/>
          <w:lang w:val="en-US"/>
        </w:rPr>
        <w:t>ance.</w:t>
      </w:r>
    </w:p>
    <w:p w:rsidR="001D71FB" w:rsidRPr="00823538" w:rsidRDefault="001D71FB" w:rsidP="001354F8">
      <w:pPr>
        <w:jc w:val="both"/>
        <w:rPr>
          <w:rFonts w:asciiTheme="majorBidi" w:hAnsiTheme="majorBidi" w:cstheme="majorBidi"/>
          <w:sz w:val="24"/>
          <w:szCs w:val="24"/>
          <w:lang w:val="en-US"/>
        </w:rPr>
      </w:pPr>
    </w:p>
    <w:p w:rsidR="001872E6" w:rsidRPr="00823538" w:rsidRDefault="001872E6" w:rsidP="001354F8">
      <w:pPr>
        <w:jc w:val="both"/>
        <w:rPr>
          <w:rFonts w:asciiTheme="majorBidi" w:hAnsiTheme="majorBidi" w:cstheme="majorBidi"/>
          <w:sz w:val="24"/>
          <w:szCs w:val="24"/>
          <w:lang w:val="en-US"/>
        </w:rPr>
      </w:pPr>
    </w:p>
    <w:p w:rsidR="00D455B8" w:rsidRPr="00823538" w:rsidRDefault="00591D14" w:rsidP="00D2506E">
      <w:pPr>
        <w:jc w:val="both"/>
        <w:rPr>
          <w:rFonts w:asciiTheme="majorBidi" w:hAnsiTheme="majorBidi" w:cstheme="majorBidi"/>
          <w:b/>
          <w:bCs/>
          <w:sz w:val="24"/>
          <w:szCs w:val="24"/>
          <w:lang w:val="en-US"/>
        </w:rPr>
      </w:pPr>
      <w:r w:rsidRPr="00823538">
        <w:rPr>
          <w:rFonts w:asciiTheme="majorBidi" w:hAnsiTheme="majorBidi" w:cstheme="majorBidi"/>
          <w:b/>
          <w:bCs/>
          <w:sz w:val="24"/>
          <w:szCs w:val="24"/>
          <w:lang w:val="en-US"/>
        </w:rPr>
        <w:t>References</w:t>
      </w:r>
    </w:p>
    <w:p w:rsidR="00D455B8" w:rsidRPr="00823538" w:rsidRDefault="00D455B8" w:rsidP="00D2506E">
      <w:pPr>
        <w:pStyle w:val="Textebrut"/>
        <w:jc w:val="both"/>
        <w:rPr>
          <w:rFonts w:asciiTheme="majorBidi" w:hAnsiTheme="majorBidi" w:cstheme="majorBidi"/>
          <w:smallCaps/>
          <w:sz w:val="24"/>
          <w:szCs w:val="24"/>
          <w:lang w:val="en-GB"/>
        </w:rPr>
      </w:pPr>
    </w:p>
    <w:p w:rsidR="00102A08" w:rsidRPr="003D2D49" w:rsidRDefault="00102A08">
      <w:pPr>
        <w:autoSpaceDE w:val="0"/>
        <w:autoSpaceDN w:val="0"/>
        <w:adjustRightInd w:val="0"/>
        <w:jc w:val="both"/>
        <w:rPr>
          <w:rFonts w:asciiTheme="majorBidi" w:hAnsiTheme="majorBidi" w:cstheme="majorBidi"/>
          <w:sz w:val="24"/>
          <w:szCs w:val="24"/>
          <w:lang w:val="en-GB"/>
        </w:rPr>
      </w:pPr>
    </w:p>
    <w:p w:rsidR="00102A08" w:rsidRPr="003D2D49" w:rsidRDefault="00102A08" w:rsidP="003D2D49">
      <w:pPr>
        <w:pStyle w:val="Paragraphedeliste"/>
        <w:numPr>
          <w:ilvl w:val="0"/>
          <w:numId w:val="15"/>
        </w:numPr>
        <w:autoSpaceDE w:val="0"/>
        <w:autoSpaceDN w:val="0"/>
        <w:adjustRightInd w:val="0"/>
        <w:jc w:val="both"/>
        <w:rPr>
          <w:rFonts w:asciiTheme="majorBidi" w:hAnsiTheme="majorBidi" w:cstheme="majorBidi"/>
          <w:sz w:val="24"/>
          <w:szCs w:val="24"/>
          <w:lang w:val="en-GB"/>
        </w:rPr>
      </w:pPr>
      <w:r w:rsidRPr="003D2D49">
        <w:rPr>
          <w:rFonts w:asciiTheme="majorBidi" w:hAnsiTheme="majorBidi" w:cstheme="majorBidi"/>
          <w:sz w:val="24"/>
          <w:szCs w:val="24"/>
          <w:lang w:val="en-GB"/>
        </w:rPr>
        <w:t xml:space="preserve">Ahmed A. and Duellman S. (2007). Accounting conservatism and board of director characteristics: an empirical analysis. </w:t>
      </w:r>
      <w:r>
        <w:rPr>
          <w:rFonts w:asciiTheme="majorBidi" w:hAnsiTheme="majorBidi" w:cstheme="majorBidi"/>
          <w:i/>
          <w:iCs/>
          <w:sz w:val="24"/>
          <w:szCs w:val="24"/>
          <w:lang w:val="en-GB"/>
        </w:rPr>
        <w:t>Journal o</w:t>
      </w:r>
      <w:r w:rsidRPr="003D2D49">
        <w:rPr>
          <w:rFonts w:asciiTheme="majorBidi" w:hAnsiTheme="majorBidi" w:cstheme="majorBidi"/>
          <w:i/>
          <w:iCs/>
          <w:sz w:val="24"/>
          <w:szCs w:val="24"/>
          <w:lang w:val="en-GB"/>
        </w:rPr>
        <w:t>f Accounting and Economics,</w:t>
      </w:r>
      <w:r w:rsidRPr="003D2D49">
        <w:rPr>
          <w:rFonts w:asciiTheme="majorBidi" w:hAnsiTheme="majorBidi" w:cstheme="majorBidi"/>
          <w:sz w:val="24"/>
          <w:szCs w:val="24"/>
          <w:lang w:val="en-GB"/>
        </w:rPr>
        <w:t xml:space="preserve"> 43, </w:t>
      </w:r>
      <w:r>
        <w:rPr>
          <w:rFonts w:asciiTheme="majorBidi" w:hAnsiTheme="majorBidi" w:cstheme="majorBidi"/>
          <w:sz w:val="24"/>
          <w:szCs w:val="24"/>
          <w:lang w:val="en-GB"/>
        </w:rPr>
        <w:t xml:space="preserve">pp </w:t>
      </w:r>
      <w:r w:rsidRPr="003D2D49">
        <w:rPr>
          <w:rFonts w:asciiTheme="majorBidi" w:hAnsiTheme="majorBidi" w:cstheme="majorBidi"/>
          <w:sz w:val="24"/>
          <w:szCs w:val="24"/>
          <w:lang w:val="en-GB"/>
        </w:rPr>
        <w:t>411–437.</w:t>
      </w:r>
    </w:p>
    <w:p w:rsidR="00102A08" w:rsidRPr="003D2D49" w:rsidRDefault="00102A08" w:rsidP="00102A08">
      <w:pPr>
        <w:pStyle w:val="Paragraphedeliste"/>
        <w:numPr>
          <w:ilvl w:val="0"/>
          <w:numId w:val="15"/>
        </w:numPr>
        <w:autoSpaceDE w:val="0"/>
        <w:autoSpaceDN w:val="0"/>
        <w:adjustRightInd w:val="0"/>
        <w:jc w:val="both"/>
        <w:rPr>
          <w:rFonts w:asciiTheme="majorBidi" w:hAnsiTheme="majorBidi" w:cstheme="majorBidi"/>
          <w:sz w:val="24"/>
          <w:szCs w:val="24"/>
          <w:lang w:val="en-GB"/>
        </w:rPr>
      </w:pPr>
      <w:r w:rsidRPr="003D2D49">
        <w:rPr>
          <w:rFonts w:asciiTheme="majorBidi" w:hAnsiTheme="majorBidi" w:cstheme="majorBidi"/>
          <w:sz w:val="24"/>
          <w:szCs w:val="24"/>
          <w:lang w:val="en-GB"/>
        </w:rPr>
        <w:t>Ahmed, A., and. Duellman</w:t>
      </w:r>
      <w:r w:rsidRPr="00102A08">
        <w:rPr>
          <w:rFonts w:asciiTheme="majorBidi" w:hAnsiTheme="majorBidi" w:cstheme="majorBidi"/>
          <w:sz w:val="24"/>
          <w:szCs w:val="24"/>
          <w:lang w:val="en-GB"/>
        </w:rPr>
        <w:t xml:space="preserve"> </w:t>
      </w:r>
      <w:r w:rsidRPr="003D2D49">
        <w:rPr>
          <w:rFonts w:asciiTheme="majorBidi" w:hAnsiTheme="majorBidi" w:cstheme="majorBidi"/>
          <w:sz w:val="24"/>
          <w:szCs w:val="24"/>
          <w:lang w:val="en-GB"/>
        </w:rPr>
        <w:t>S</w:t>
      </w:r>
      <w:r>
        <w:rPr>
          <w:rFonts w:asciiTheme="majorBidi" w:hAnsiTheme="majorBidi" w:cstheme="majorBidi"/>
          <w:sz w:val="24"/>
          <w:szCs w:val="24"/>
          <w:lang w:val="en-GB"/>
        </w:rPr>
        <w:t xml:space="preserve">. </w:t>
      </w:r>
      <w:r w:rsidRPr="003D2D49">
        <w:rPr>
          <w:rFonts w:asciiTheme="majorBidi" w:hAnsiTheme="majorBidi" w:cstheme="majorBidi"/>
          <w:sz w:val="24"/>
          <w:szCs w:val="24"/>
          <w:lang w:val="en-GB"/>
        </w:rPr>
        <w:t xml:space="preserve"> (2013). Managerial overconfidence and accounting conservatism. </w:t>
      </w:r>
      <w:r w:rsidRPr="00102A08">
        <w:rPr>
          <w:rFonts w:asciiTheme="majorBidi" w:hAnsiTheme="majorBidi" w:cstheme="majorBidi"/>
          <w:i/>
          <w:iCs/>
          <w:sz w:val="24"/>
          <w:szCs w:val="24"/>
          <w:lang w:val="en-GB"/>
        </w:rPr>
        <w:t>Journal of Accounting Research</w:t>
      </w:r>
      <w:r w:rsidRPr="003D2D49">
        <w:rPr>
          <w:rFonts w:asciiTheme="majorBidi" w:hAnsiTheme="majorBidi" w:cstheme="majorBidi"/>
          <w:sz w:val="24"/>
          <w:szCs w:val="24"/>
          <w:lang w:val="en-GB"/>
        </w:rPr>
        <w:t>, vol 51 n°1.</w:t>
      </w:r>
    </w:p>
    <w:p w:rsidR="00102A08" w:rsidRPr="003D2D49" w:rsidRDefault="00102A08" w:rsidP="003D2D49">
      <w:pPr>
        <w:pStyle w:val="Paragraphedeliste"/>
        <w:numPr>
          <w:ilvl w:val="0"/>
          <w:numId w:val="15"/>
        </w:numPr>
        <w:autoSpaceDE w:val="0"/>
        <w:autoSpaceDN w:val="0"/>
        <w:adjustRightInd w:val="0"/>
        <w:jc w:val="both"/>
        <w:rPr>
          <w:rFonts w:asciiTheme="majorBidi" w:hAnsiTheme="majorBidi" w:cstheme="majorBidi"/>
          <w:sz w:val="24"/>
          <w:szCs w:val="24"/>
          <w:lang w:val="en-GB"/>
        </w:rPr>
      </w:pPr>
      <w:r w:rsidRPr="003D2D49">
        <w:rPr>
          <w:rFonts w:asciiTheme="majorBidi" w:hAnsiTheme="majorBidi" w:cstheme="majorBidi"/>
          <w:sz w:val="24"/>
          <w:szCs w:val="24"/>
          <w:lang w:val="en-GB"/>
        </w:rPr>
        <w:t xml:space="preserve">Ahmed, K. and Henry, D., </w:t>
      </w:r>
      <w:r>
        <w:rPr>
          <w:rFonts w:asciiTheme="majorBidi" w:hAnsiTheme="majorBidi" w:cstheme="majorBidi"/>
          <w:sz w:val="24"/>
          <w:szCs w:val="24"/>
          <w:lang w:val="en-GB"/>
        </w:rPr>
        <w:t>(</w:t>
      </w:r>
      <w:r w:rsidRPr="003D2D49">
        <w:rPr>
          <w:rFonts w:asciiTheme="majorBidi" w:hAnsiTheme="majorBidi" w:cstheme="majorBidi"/>
          <w:sz w:val="24"/>
          <w:szCs w:val="24"/>
          <w:lang w:val="en-GB"/>
        </w:rPr>
        <w:t>2011</w:t>
      </w:r>
      <w:r>
        <w:rPr>
          <w:rFonts w:asciiTheme="majorBidi" w:hAnsiTheme="majorBidi" w:cstheme="majorBidi"/>
          <w:sz w:val="24"/>
          <w:szCs w:val="24"/>
          <w:lang w:val="en-GB"/>
        </w:rPr>
        <w:t>)</w:t>
      </w:r>
      <w:r w:rsidRPr="003D2D49">
        <w:rPr>
          <w:rFonts w:asciiTheme="majorBidi" w:hAnsiTheme="majorBidi" w:cstheme="majorBidi"/>
          <w:sz w:val="24"/>
          <w:szCs w:val="24"/>
          <w:lang w:val="en-GB"/>
        </w:rPr>
        <w:t xml:space="preserve">. Accounting conservatism and voluntary corporate  governance mechanisms by Australian firms. </w:t>
      </w:r>
      <w:r w:rsidRPr="003D2D49">
        <w:rPr>
          <w:rFonts w:asciiTheme="majorBidi" w:hAnsiTheme="majorBidi" w:cstheme="majorBidi"/>
          <w:i/>
          <w:sz w:val="24"/>
          <w:szCs w:val="24"/>
          <w:lang w:val="en-GB"/>
        </w:rPr>
        <w:t>Accounting and Finance</w:t>
      </w:r>
      <w:r w:rsidRPr="003D2D49">
        <w:rPr>
          <w:rFonts w:asciiTheme="majorBidi" w:hAnsiTheme="majorBidi" w:cstheme="majorBidi"/>
          <w:sz w:val="24"/>
          <w:szCs w:val="24"/>
          <w:lang w:val="en-GB"/>
        </w:rPr>
        <w:t>, 51: 1-32.</w:t>
      </w:r>
    </w:p>
    <w:p w:rsidR="00102A08" w:rsidRPr="003D2D49" w:rsidRDefault="00102A08" w:rsidP="003D2D49">
      <w:pPr>
        <w:pStyle w:val="Paragraphedeliste"/>
        <w:numPr>
          <w:ilvl w:val="0"/>
          <w:numId w:val="15"/>
        </w:numPr>
        <w:jc w:val="both"/>
        <w:rPr>
          <w:rFonts w:asciiTheme="majorBidi" w:hAnsiTheme="majorBidi" w:cstheme="majorBidi"/>
          <w:sz w:val="24"/>
          <w:szCs w:val="24"/>
          <w:lang w:val="en-GB"/>
        </w:rPr>
      </w:pPr>
      <w:r w:rsidRPr="003D2D49">
        <w:rPr>
          <w:rFonts w:asciiTheme="majorBidi" w:hAnsiTheme="majorBidi" w:cstheme="majorBidi"/>
          <w:sz w:val="24"/>
          <w:szCs w:val="24"/>
          <w:lang w:val="en-GB"/>
        </w:rPr>
        <w:t xml:space="preserve">Basu, S. (1997). The conservatism principle and the asymmetric timeliness of earnings. </w:t>
      </w:r>
      <w:r>
        <w:rPr>
          <w:rFonts w:asciiTheme="majorBidi" w:hAnsiTheme="majorBidi" w:cstheme="majorBidi"/>
          <w:i/>
          <w:iCs/>
          <w:sz w:val="24"/>
          <w:szCs w:val="24"/>
          <w:lang w:val="en-GB"/>
        </w:rPr>
        <w:t>Journal o</w:t>
      </w:r>
      <w:r w:rsidRPr="003D2D49">
        <w:rPr>
          <w:rFonts w:asciiTheme="majorBidi" w:hAnsiTheme="majorBidi" w:cstheme="majorBidi"/>
          <w:i/>
          <w:iCs/>
          <w:sz w:val="24"/>
          <w:szCs w:val="24"/>
          <w:lang w:val="en-GB"/>
        </w:rPr>
        <w:t xml:space="preserve">f Accounting And Economics, </w:t>
      </w:r>
      <w:r>
        <w:rPr>
          <w:rFonts w:asciiTheme="majorBidi" w:hAnsiTheme="majorBidi" w:cstheme="majorBidi"/>
          <w:i/>
          <w:iCs/>
          <w:sz w:val="24"/>
          <w:szCs w:val="24"/>
          <w:lang w:val="en-GB"/>
        </w:rPr>
        <w:t xml:space="preserve">vol </w:t>
      </w:r>
      <w:r w:rsidRPr="003D2D49">
        <w:rPr>
          <w:rFonts w:asciiTheme="majorBidi" w:hAnsiTheme="majorBidi" w:cstheme="majorBidi"/>
          <w:sz w:val="24"/>
          <w:szCs w:val="24"/>
          <w:lang w:val="en-GB"/>
        </w:rPr>
        <w:t xml:space="preserve">24, </w:t>
      </w:r>
      <w:r>
        <w:rPr>
          <w:rFonts w:asciiTheme="majorBidi" w:hAnsiTheme="majorBidi" w:cstheme="majorBidi"/>
          <w:sz w:val="24"/>
          <w:szCs w:val="24"/>
          <w:lang w:val="en-GB"/>
        </w:rPr>
        <w:t>pp</w:t>
      </w:r>
      <w:r w:rsidRPr="003D2D49">
        <w:rPr>
          <w:rFonts w:asciiTheme="majorBidi" w:hAnsiTheme="majorBidi" w:cstheme="majorBidi"/>
          <w:sz w:val="24"/>
          <w:szCs w:val="24"/>
          <w:lang w:val="en-GB"/>
        </w:rPr>
        <w:t xml:space="preserve">3–37, </w:t>
      </w:r>
    </w:p>
    <w:p w:rsidR="00102A08" w:rsidRPr="003D2D49" w:rsidRDefault="00727133" w:rsidP="003D2D49">
      <w:pPr>
        <w:pStyle w:val="Paragraphedeliste"/>
        <w:numPr>
          <w:ilvl w:val="0"/>
          <w:numId w:val="15"/>
        </w:numPr>
        <w:autoSpaceDE w:val="0"/>
        <w:autoSpaceDN w:val="0"/>
        <w:adjustRightInd w:val="0"/>
        <w:jc w:val="both"/>
        <w:rPr>
          <w:rFonts w:asciiTheme="majorBidi" w:hAnsiTheme="majorBidi" w:cstheme="majorBidi"/>
          <w:sz w:val="24"/>
          <w:szCs w:val="24"/>
          <w:lang w:val="en-GB"/>
        </w:rPr>
      </w:pPr>
      <w:hyperlink r:id="rId11" w:history="1">
        <w:r w:rsidR="00102A08" w:rsidRPr="003D2D49">
          <w:rPr>
            <w:rFonts w:asciiTheme="majorBidi" w:hAnsiTheme="majorBidi" w:cstheme="majorBidi"/>
            <w:sz w:val="24"/>
            <w:szCs w:val="24"/>
            <w:lang w:val="en-GB"/>
          </w:rPr>
          <w:t>Beekes</w:t>
        </w:r>
      </w:hyperlink>
      <w:r w:rsidR="00102A08" w:rsidRPr="003D2D49">
        <w:rPr>
          <w:rFonts w:asciiTheme="majorBidi" w:hAnsiTheme="majorBidi" w:cstheme="majorBidi"/>
          <w:sz w:val="24"/>
          <w:szCs w:val="24"/>
          <w:lang w:val="en-GB"/>
        </w:rPr>
        <w:t xml:space="preserve"> W., </w:t>
      </w:r>
      <w:hyperlink r:id="rId12" w:history="1">
        <w:r w:rsidR="00102A08" w:rsidRPr="003D2D49">
          <w:rPr>
            <w:rFonts w:asciiTheme="majorBidi" w:hAnsiTheme="majorBidi" w:cstheme="majorBidi"/>
            <w:sz w:val="24"/>
            <w:szCs w:val="24"/>
            <w:lang w:val="en-GB"/>
          </w:rPr>
          <w:t xml:space="preserve"> Pope</w:t>
        </w:r>
      </w:hyperlink>
      <w:r w:rsidR="00102A08" w:rsidRPr="003D2D49">
        <w:rPr>
          <w:rFonts w:asciiTheme="majorBidi" w:hAnsiTheme="majorBidi" w:cstheme="majorBidi"/>
          <w:sz w:val="24"/>
          <w:szCs w:val="24"/>
          <w:lang w:val="en-GB"/>
        </w:rPr>
        <w:t xml:space="preserve"> P. and </w:t>
      </w:r>
      <w:hyperlink r:id="rId13" w:history="1">
        <w:r w:rsidR="00102A08" w:rsidRPr="003D2D49">
          <w:rPr>
            <w:rFonts w:asciiTheme="majorBidi" w:hAnsiTheme="majorBidi" w:cstheme="majorBidi"/>
            <w:sz w:val="24"/>
            <w:szCs w:val="24"/>
            <w:lang w:val="en-GB"/>
          </w:rPr>
          <w:t>Young</w:t>
        </w:r>
      </w:hyperlink>
      <w:r w:rsidR="00102A08" w:rsidRPr="003D2D49">
        <w:rPr>
          <w:rFonts w:asciiTheme="majorBidi" w:hAnsiTheme="majorBidi" w:cstheme="majorBidi"/>
          <w:sz w:val="24"/>
          <w:szCs w:val="24"/>
          <w:lang w:val="en-GB"/>
        </w:rPr>
        <w:t xml:space="preserve"> S. (2004). The link between earnings timeliness, earnings conservatism and board composition: evidence from the UK. </w:t>
      </w:r>
      <w:hyperlink r:id="rId14" w:history="1">
        <w:r w:rsidR="00102A08" w:rsidRPr="003D2D49">
          <w:rPr>
            <w:rFonts w:asciiTheme="majorBidi" w:hAnsiTheme="majorBidi" w:cstheme="majorBidi"/>
            <w:i/>
            <w:iCs/>
            <w:sz w:val="24"/>
            <w:szCs w:val="24"/>
            <w:lang w:val="en-GB"/>
          </w:rPr>
          <w:t>Corporate Governance : An International Review</w:t>
        </w:r>
      </w:hyperlink>
      <w:r w:rsidR="00102A08" w:rsidRPr="003D2D49">
        <w:rPr>
          <w:rFonts w:asciiTheme="majorBidi" w:hAnsiTheme="majorBidi" w:cstheme="majorBidi"/>
          <w:i/>
          <w:iCs/>
          <w:sz w:val="24"/>
          <w:szCs w:val="24"/>
          <w:lang w:val="en-GB"/>
        </w:rPr>
        <w:t>,</w:t>
      </w:r>
      <w:r w:rsidR="00102A08" w:rsidRPr="003D2D49">
        <w:rPr>
          <w:rFonts w:asciiTheme="majorBidi" w:hAnsiTheme="majorBidi" w:cstheme="majorBidi"/>
          <w:sz w:val="24"/>
          <w:szCs w:val="24"/>
          <w:lang w:val="en-GB"/>
        </w:rPr>
        <w:t xml:space="preserve"> </w:t>
      </w:r>
    </w:p>
    <w:p w:rsidR="00102A08" w:rsidRPr="003D2D49" w:rsidRDefault="00102A08" w:rsidP="003D2D49">
      <w:pPr>
        <w:pStyle w:val="Paragraphedeliste"/>
        <w:numPr>
          <w:ilvl w:val="0"/>
          <w:numId w:val="15"/>
        </w:numPr>
        <w:autoSpaceDE w:val="0"/>
        <w:autoSpaceDN w:val="0"/>
        <w:adjustRightInd w:val="0"/>
        <w:jc w:val="both"/>
        <w:rPr>
          <w:rFonts w:asciiTheme="majorBidi" w:hAnsiTheme="majorBidi" w:cstheme="majorBidi"/>
          <w:sz w:val="24"/>
          <w:szCs w:val="24"/>
          <w:lang w:val="en-GB"/>
        </w:rPr>
      </w:pPr>
      <w:r w:rsidRPr="003D2D49">
        <w:rPr>
          <w:rFonts w:asciiTheme="majorBidi" w:hAnsiTheme="majorBidi" w:cstheme="majorBidi"/>
          <w:sz w:val="24"/>
          <w:szCs w:val="24"/>
          <w:lang w:val="en-US"/>
        </w:rPr>
        <w:t>Belkaoui A. (1985), Accounting theory. 2nd edition, Harcourt Brace Jovanovich, Orlando,</w:t>
      </w:r>
      <w:r w:rsidRPr="003D2D49">
        <w:rPr>
          <w:rFonts w:asciiTheme="majorBidi" w:hAnsiTheme="majorBidi" w:cstheme="majorBidi"/>
          <w:sz w:val="24"/>
          <w:szCs w:val="24"/>
          <w:lang w:val="en-GB"/>
        </w:rPr>
        <w:t xml:space="preserve"> </w:t>
      </w:r>
      <w:r w:rsidRPr="003D2D49">
        <w:rPr>
          <w:rFonts w:asciiTheme="majorBidi" w:hAnsiTheme="majorBidi" w:cstheme="majorBidi"/>
          <w:sz w:val="24"/>
          <w:szCs w:val="24"/>
          <w:lang w:val="en-US"/>
        </w:rPr>
        <w:t>Florida.</w:t>
      </w:r>
    </w:p>
    <w:p w:rsidR="00102A08" w:rsidRPr="003D2D49" w:rsidRDefault="00102A08" w:rsidP="003D2D49">
      <w:pPr>
        <w:pStyle w:val="Paragraphedeliste"/>
        <w:numPr>
          <w:ilvl w:val="0"/>
          <w:numId w:val="15"/>
        </w:numPr>
        <w:jc w:val="both"/>
        <w:rPr>
          <w:rFonts w:asciiTheme="majorBidi" w:hAnsiTheme="majorBidi" w:cstheme="majorBidi"/>
          <w:sz w:val="24"/>
          <w:szCs w:val="24"/>
        </w:rPr>
      </w:pPr>
      <w:r w:rsidRPr="003D2D49">
        <w:rPr>
          <w:rStyle w:val="Accentuation"/>
          <w:rFonts w:asciiTheme="majorBidi" w:hAnsiTheme="majorBidi" w:cstheme="majorBidi"/>
          <w:sz w:val="24"/>
          <w:szCs w:val="24"/>
        </w:rPr>
        <w:t>Bessieux</w:t>
      </w:r>
      <w:r w:rsidRPr="003D2D49">
        <w:rPr>
          <w:rFonts w:asciiTheme="majorBidi" w:hAnsiTheme="majorBidi" w:cstheme="majorBidi"/>
          <w:sz w:val="24"/>
          <w:szCs w:val="24"/>
        </w:rPr>
        <w:t>-Ollier C. (</w:t>
      </w:r>
      <w:r w:rsidRPr="003D2D49">
        <w:rPr>
          <w:rStyle w:val="Accentuation"/>
          <w:rFonts w:asciiTheme="majorBidi" w:hAnsiTheme="majorBidi" w:cstheme="majorBidi"/>
          <w:sz w:val="24"/>
          <w:szCs w:val="24"/>
        </w:rPr>
        <w:t xml:space="preserve">2006). </w:t>
      </w:r>
      <w:r w:rsidRPr="003D2D49">
        <w:rPr>
          <w:rFonts w:asciiTheme="majorBidi" w:hAnsiTheme="majorBidi" w:cstheme="majorBidi"/>
          <w:sz w:val="24"/>
          <w:szCs w:val="24"/>
        </w:rPr>
        <w:t xml:space="preserve">Les pratiques d'évaluation et de publication des entreprises françaises, allemandes et américaines : </w:t>
      </w:r>
      <w:r w:rsidRPr="003D2D49">
        <w:rPr>
          <w:rStyle w:val="Accentuation"/>
          <w:rFonts w:asciiTheme="majorBidi" w:hAnsiTheme="majorBidi" w:cstheme="majorBidi"/>
          <w:sz w:val="24"/>
          <w:szCs w:val="24"/>
        </w:rPr>
        <w:t>Le cas</w:t>
      </w:r>
      <w:r w:rsidRPr="003D2D49">
        <w:rPr>
          <w:rFonts w:asciiTheme="majorBidi" w:hAnsiTheme="majorBidi" w:cstheme="majorBidi"/>
          <w:sz w:val="24"/>
          <w:szCs w:val="24"/>
        </w:rPr>
        <w:t xml:space="preserve"> des éléments incorporels. </w:t>
      </w:r>
      <w:r w:rsidRPr="003D2D49">
        <w:rPr>
          <w:rFonts w:asciiTheme="majorBidi" w:hAnsiTheme="majorBidi" w:cstheme="majorBidi"/>
          <w:i/>
          <w:iCs/>
          <w:sz w:val="24"/>
          <w:szCs w:val="24"/>
        </w:rPr>
        <w:t>Comptabilité</w:t>
      </w:r>
      <w:r w:rsidRPr="003D2D49">
        <w:rPr>
          <w:rFonts w:asciiTheme="majorBidi" w:hAnsiTheme="majorBidi" w:cstheme="majorBidi"/>
          <w:sz w:val="24"/>
          <w:szCs w:val="24"/>
        </w:rPr>
        <w:t xml:space="preserve"> </w:t>
      </w:r>
      <w:r w:rsidRPr="003D2D49">
        <w:rPr>
          <w:rStyle w:val="Accentuation"/>
          <w:rFonts w:asciiTheme="majorBidi" w:hAnsiTheme="majorBidi" w:cstheme="majorBidi"/>
          <w:sz w:val="24"/>
          <w:szCs w:val="24"/>
        </w:rPr>
        <w:t>Contrôle</w:t>
      </w:r>
      <w:r w:rsidRPr="003D2D49">
        <w:rPr>
          <w:rFonts w:asciiTheme="majorBidi" w:hAnsiTheme="majorBidi" w:cstheme="majorBidi"/>
          <w:sz w:val="24"/>
          <w:szCs w:val="24"/>
        </w:rPr>
        <w:t xml:space="preserve">, </w:t>
      </w:r>
      <w:r w:rsidRPr="003D2D49">
        <w:rPr>
          <w:rStyle w:val="Accentuation"/>
          <w:rFonts w:asciiTheme="majorBidi" w:hAnsiTheme="majorBidi" w:cstheme="majorBidi"/>
          <w:sz w:val="24"/>
          <w:szCs w:val="24"/>
        </w:rPr>
        <w:t>Audit</w:t>
      </w:r>
      <w:r w:rsidRPr="003D2D49">
        <w:rPr>
          <w:rFonts w:asciiTheme="majorBidi" w:hAnsiTheme="majorBidi" w:cstheme="majorBidi"/>
          <w:b/>
          <w:bCs/>
          <w:i/>
          <w:iCs/>
          <w:sz w:val="24"/>
          <w:szCs w:val="24"/>
        </w:rPr>
        <w:t>,</w:t>
      </w:r>
      <w:r w:rsidRPr="003D2D49">
        <w:rPr>
          <w:rFonts w:asciiTheme="majorBidi" w:hAnsiTheme="majorBidi" w:cstheme="majorBidi"/>
          <w:sz w:val="24"/>
          <w:szCs w:val="24"/>
        </w:rPr>
        <w:t xml:space="preserve"> 13, 219-246. </w:t>
      </w:r>
    </w:p>
    <w:p w:rsidR="00102A08" w:rsidRPr="003D2D49" w:rsidRDefault="00102A08" w:rsidP="003D2D49">
      <w:pPr>
        <w:pStyle w:val="Paragraphedeliste"/>
        <w:numPr>
          <w:ilvl w:val="0"/>
          <w:numId w:val="15"/>
        </w:numPr>
        <w:autoSpaceDE w:val="0"/>
        <w:autoSpaceDN w:val="0"/>
        <w:adjustRightInd w:val="0"/>
        <w:jc w:val="both"/>
        <w:rPr>
          <w:rFonts w:asciiTheme="majorBidi" w:hAnsiTheme="majorBidi" w:cstheme="majorBidi"/>
          <w:sz w:val="24"/>
          <w:szCs w:val="24"/>
          <w:lang w:val="en-GB"/>
        </w:rPr>
      </w:pPr>
      <w:r w:rsidRPr="003D2D49">
        <w:rPr>
          <w:rFonts w:asciiTheme="majorBidi" w:hAnsiTheme="majorBidi" w:cstheme="majorBidi"/>
          <w:sz w:val="24"/>
          <w:szCs w:val="24"/>
          <w:lang w:val="en-GB"/>
        </w:rPr>
        <w:t xml:space="preserve">Bushman R. and Piotroski J. (2006). Financial Reporting Incentives For Conservative Accounting: The Influence Of Legal And Political Institutions, </w:t>
      </w:r>
      <w:r>
        <w:rPr>
          <w:rFonts w:asciiTheme="majorBidi" w:hAnsiTheme="majorBidi" w:cstheme="majorBidi"/>
          <w:i/>
          <w:iCs/>
          <w:sz w:val="24"/>
          <w:szCs w:val="24"/>
          <w:lang w:val="en-GB"/>
        </w:rPr>
        <w:t>Journal of Accounting a</w:t>
      </w:r>
      <w:r w:rsidRPr="003D2D49">
        <w:rPr>
          <w:rFonts w:asciiTheme="majorBidi" w:hAnsiTheme="majorBidi" w:cstheme="majorBidi"/>
          <w:i/>
          <w:iCs/>
          <w:sz w:val="24"/>
          <w:szCs w:val="24"/>
          <w:lang w:val="en-GB"/>
        </w:rPr>
        <w:t>nd Economics,</w:t>
      </w:r>
      <w:r w:rsidRPr="003D2D49">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vol </w:t>
      </w:r>
      <w:r w:rsidRPr="003D2D49">
        <w:rPr>
          <w:rFonts w:asciiTheme="majorBidi" w:hAnsiTheme="majorBidi" w:cstheme="majorBidi"/>
          <w:sz w:val="24"/>
          <w:szCs w:val="24"/>
          <w:lang w:val="en-GB"/>
        </w:rPr>
        <w:t xml:space="preserve">42, </w:t>
      </w:r>
      <w:r>
        <w:rPr>
          <w:rFonts w:asciiTheme="majorBidi" w:hAnsiTheme="majorBidi" w:cstheme="majorBidi"/>
          <w:sz w:val="24"/>
          <w:szCs w:val="24"/>
          <w:lang w:val="en-GB"/>
        </w:rPr>
        <w:t xml:space="preserve">pp </w:t>
      </w:r>
      <w:r w:rsidRPr="003D2D49">
        <w:rPr>
          <w:rFonts w:asciiTheme="majorBidi" w:hAnsiTheme="majorBidi" w:cstheme="majorBidi"/>
          <w:sz w:val="24"/>
          <w:szCs w:val="24"/>
          <w:lang w:val="en-GB"/>
        </w:rPr>
        <w:t xml:space="preserve">107–148, </w:t>
      </w:r>
    </w:p>
    <w:p w:rsidR="00102A08" w:rsidRPr="003D2D49" w:rsidRDefault="00102A08" w:rsidP="003D2D49">
      <w:pPr>
        <w:pStyle w:val="Paragraphedeliste"/>
        <w:numPr>
          <w:ilvl w:val="0"/>
          <w:numId w:val="15"/>
        </w:numPr>
        <w:jc w:val="both"/>
        <w:rPr>
          <w:rFonts w:asciiTheme="majorBidi" w:hAnsiTheme="majorBidi" w:cstheme="majorBidi"/>
          <w:sz w:val="24"/>
          <w:szCs w:val="24"/>
          <w:lang w:val="en-GB"/>
        </w:rPr>
      </w:pPr>
      <w:r w:rsidRPr="003D2D49">
        <w:rPr>
          <w:rFonts w:asciiTheme="majorBidi" w:hAnsiTheme="majorBidi" w:cstheme="majorBidi"/>
          <w:sz w:val="24"/>
          <w:szCs w:val="24"/>
          <w:lang w:val="en-GB"/>
        </w:rPr>
        <w:lastRenderedPageBreak/>
        <w:t>Cheng, S., (2008)</w:t>
      </w:r>
      <w:r>
        <w:rPr>
          <w:rFonts w:asciiTheme="majorBidi" w:hAnsiTheme="majorBidi" w:cstheme="majorBidi"/>
          <w:sz w:val="24"/>
          <w:szCs w:val="24"/>
          <w:lang w:val="en-GB"/>
        </w:rPr>
        <w:t>. Board size and the vo</w:t>
      </w:r>
      <w:r w:rsidRPr="003D2D49">
        <w:rPr>
          <w:rFonts w:asciiTheme="majorBidi" w:hAnsiTheme="majorBidi" w:cstheme="majorBidi"/>
          <w:sz w:val="24"/>
          <w:szCs w:val="24"/>
          <w:lang w:val="en-GB"/>
        </w:rPr>
        <w:t xml:space="preserve">riability of corporate performance. </w:t>
      </w:r>
      <w:r w:rsidRPr="00102A08">
        <w:rPr>
          <w:rFonts w:asciiTheme="majorBidi" w:hAnsiTheme="majorBidi" w:cstheme="majorBidi"/>
          <w:i/>
          <w:iCs/>
          <w:sz w:val="24"/>
          <w:szCs w:val="24"/>
          <w:lang w:val="en-GB"/>
        </w:rPr>
        <w:t>Journal of Financial Economics</w:t>
      </w:r>
      <w:r w:rsidRPr="003D2D49">
        <w:rPr>
          <w:rFonts w:asciiTheme="majorBidi" w:hAnsiTheme="majorBidi" w:cstheme="majorBidi"/>
          <w:sz w:val="24"/>
          <w:szCs w:val="24"/>
          <w:lang w:val="en-GB"/>
        </w:rPr>
        <w:t xml:space="preserve"> </w:t>
      </w:r>
      <w:r>
        <w:rPr>
          <w:rFonts w:asciiTheme="majorBidi" w:hAnsiTheme="majorBidi" w:cstheme="majorBidi"/>
          <w:sz w:val="24"/>
          <w:szCs w:val="24"/>
          <w:lang w:val="en-GB"/>
        </w:rPr>
        <w:t>vol</w:t>
      </w:r>
      <w:r w:rsidRPr="003D2D49">
        <w:rPr>
          <w:rFonts w:asciiTheme="majorBidi" w:hAnsiTheme="majorBidi" w:cstheme="majorBidi"/>
          <w:sz w:val="24"/>
          <w:szCs w:val="24"/>
          <w:lang w:val="en-GB"/>
        </w:rPr>
        <w:t xml:space="preserve">87, </w:t>
      </w:r>
      <w:r>
        <w:rPr>
          <w:rFonts w:asciiTheme="majorBidi" w:hAnsiTheme="majorBidi" w:cstheme="majorBidi"/>
          <w:sz w:val="24"/>
          <w:szCs w:val="24"/>
          <w:lang w:val="en-GB"/>
        </w:rPr>
        <w:t>n°</w:t>
      </w:r>
      <w:r w:rsidRPr="003D2D49">
        <w:rPr>
          <w:rFonts w:asciiTheme="majorBidi" w:hAnsiTheme="majorBidi" w:cstheme="majorBidi"/>
          <w:sz w:val="24"/>
          <w:szCs w:val="24"/>
          <w:lang w:val="en-GB"/>
        </w:rPr>
        <w:t xml:space="preserve">1, pp 57-176. </w:t>
      </w:r>
    </w:p>
    <w:p w:rsidR="00102A08" w:rsidRPr="003D2D49" w:rsidRDefault="00102A08" w:rsidP="003D2D49">
      <w:pPr>
        <w:pStyle w:val="Paragraphedeliste"/>
        <w:numPr>
          <w:ilvl w:val="0"/>
          <w:numId w:val="15"/>
        </w:numPr>
        <w:autoSpaceDE w:val="0"/>
        <w:autoSpaceDN w:val="0"/>
        <w:adjustRightInd w:val="0"/>
        <w:jc w:val="both"/>
        <w:rPr>
          <w:rFonts w:asciiTheme="majorBidi" w:hAnsiTheme="majorBidi" w:cstheme="majorBidi"/>
          <w:sz w:val="24"/>
          <w:szCs w:val="24"/>
          <w:lang w:val="en-GB"/>
        </w:rPr>
      </w:pPr>
      <w:r w:rsidRPr="003D2D49">
        <w:rPr>
          <w:rFonts w:asciiTheme="majorBidi" w:hAnsiTheme="majorBidi" w:cstheme="majorBidi"/>
          <w:sz w:val="24"/>
          <w:szCs w:val="24"/>
          <w:lang w:val="en-GB"/>
        </w:rPr>
        <w:t xml:space="preserve">Choi, J., and T. Wong J. (2007), Auditors Governance Functions and Legal Environments: An International Investigation. </w:t>
      </w:r>
      <w:r w:rsidRPr="003D2D49">
        <w:rPr>
          <w:rFonts w:asciiTheme="majorBidi" w:hAnsiTheme="majorBidi" w:cstheme="majorBidi"/>
          <w:i/>
          <w:iCs/>
          <w:sz w:val="24"/>
          <w:szCs w:val="24"/>
          <w:lang w:val="en-GB"/>
        </w:rPr>
        <w:t>Contemporary Accounting Research</w:t>
      </w:r>
      <w:r w:rsidRPr="003D2D49">
        <w:rPr>
          <w:rFonts w:asciiTheme="majorBidi" w:hAnsiTheme="majorBidi" w:cstheme="majorBidi"/>
          <w:sz w:val="24"/>
          <w:szCs w:val="24"/>
          <w:lang w:val="en-GB"/>
        </w:rPr>
        <w:t xml:space="preserve">. </w:t>
      </w:r>
      <w:r>
        <w:rPr>
          <w:rFonts w:asciiTheme="majorBidi" w:hAnsiTheme="majorBidi" w:cstheme="majorBidi"/>
          <w:sz w:val="24"/>
          <w:szCs w:val="24"/>
          <w:lang w:val="en-GB"/>
        </w:rPr>
        <w:t>vol</w:t>
      </w:r>
      <w:r w:rsidRPr="003D2D49">
        <w:rPr>
          <w:rFonts w:asciiTheme="majorBidi" w:hAnsiTheme="majorBidi" w:cstheme="majorBidi"/>
          <w:sz w:val="24"/>
          <w:szCs w:val="24"/>
          <w:lang w:val="en-GB"/>
        </w:rPr>
        <w:t xml:space="preserve">24 (1)., </w:t>
      </w:r>
      <w:r>
        <w:rPr>
          <w:rFonts w:asciiTheme="majorBidi" w:hAnsiTheme="majorBidi" w:cstheme="majorBidi"/>
          <w:sz w:val="24"/>
          <w:szCs w:val="24"/>
          <w:lang w:val="en-GB"/>
        </w:rPr>
        <w:t>pp</w:t>
      </w:r>
      <w:r w:rsidRPr="003D2D49">
        <w:rPr>
          <w:rFonts w:asciiTheme="majorBidi" w:hAnsiTheme="majorBidi" w:cstheme="majorBidi"/>
          <w:sz w:val="24"/>
          <w:szCs w:val="24"/>
          <w:lang w:val="en-GB"/>
        </w:rPr>
        <w:t xml:space="preserve">13-46, </w:t>
      </w:r>
    </w:p>
    <w:p w:rsidR="00102A08" w:rsidRPr="003D2D49" w:rsidRDefault="00102A08" w:rsidP="003D2D49">
      <w:pPr>
        <w:pStyle w:val="Paragraphedeliste"/>
        <w:numPr>
          <w:ilvl w:val="0"/>
          <w:numId w:val="15"/>
        </w:numPr>
        <w:autoSpaceDE w:val="0"/>
        <w:autoSpaceDN w:val="0"/>
        <w:adjustRightInd w:val="0"/>
        <w:jc w:val="both"/>
        <w:rPr>
          <w:rFonts w:asciiTheme="majorBidi" w:hAnsiTheme="majorBidi" w:cstheme="majorBidi"/>
          <w:sz w:val="24"/>
          <w:szCs w:val="24"/>
          <w:lang w:val="en-US"/>
        </w:rPr>
      </w:pPr>
      <w:r w:rsidRPr="003D2D49">
        <w:rPr>
          <w:rFonts w:asciiTheme="majorBidi" w:hAnsiTheme="majorBidi" w:cstheme="majorBidi"/>
          <w:sz w:val="24"/>
          <w:szCs w:val="24"/>
          <w:lang w:val="en-US"/>
        </w:rPr>
        <w:t xml:space="preserve">Chtourou S.M, Bédard J. </w:t>
      </w:r>
      <w:r w:rsidRPr="003D2D49">
        <w:rPr>
          <w:rFonts w:asciiTheme="majorBidi" w:hAnsiTheme="majorBidi" w:cstheme="majorBidi"/>
          <w:sz w:val="24"/>
          <w:szCs w:val="24"/>
          <w:lang w:val="en-GB"/>
        </w:rPr>
        <w:t>and</w:t>
      </w:r>
      <w:r w:rsidRPr="003D2D49">
        <w:rPr>
          <w:rFonts w:asciiTheme="majorBidi" w:hAnsiTheme="majorBidi" w:cstheme="majorBidi"/>
          <w:sz w:val="24"/>
          <w:szCs w:val="24"/>
          <w:lang w:val="en-US"/>
        </w:rPr>
        <w:t xml:space="preserve"> Courteau L. (2001), Corporate governance and earnings management, www.ssrn.com.</w:t>
      </w:r>
    </w:p>
    <w:p w:rsidR="00102A08" w:rsidRPr="003D2D49" w:rsidRDefault="00102A08" w:rsidP="003D2D49">
      <w:pPr>
        <w:pStyle w:val="Paragraphedeliste"/>
        <w:numPr>
          <w:ilvl w:val="0"/>
          <w:numId w:val="15"/>
        </w:numPr>
        <w:jc w:val="both"/>
        <w:rPr>
          <w:rFonts w:asciiTheme="majorBidi" w:hAnsiTheme="majorBidi" w:cstheme="majorBidi"/>
          <w:sz w:val="24"/>
          <w:szCs w:val="24"/>
          <w:lang w:val="en-GB"/>
        </w:rPr>
      </w:pPr>
      <w:r w:rsidRPr="003D2D49">
        <w:rPr>
          <w:rFonts w:asciiTheme="majorBidi" w:hAnsiTheme="majorBidi" w:cstheme="majorBidi"/>
          <w:sz w:val="24"/>
          <w:szCs w:val="24"/>
          <w:lang w:val="en-GB"/>
        </w:rPr>
        <w:t>Coles, J., Daniel, N., Naveen, L., (2008). Boards: does one size fit all?, Jo</w:t>
      </w:r>
      <w:r w:rsidRPr="00102A08">
        <w:rPr>
          <w:rFonts w:asciiTheme="majorBidi" w:hAnsiTheme="majorBidi" w:cstheme="majorBidi"/>
          <w:i/>
          <w:iCs/>
          <w:sz w:val="24"/>
          <w:szCs w:val="24"/>
          <w:lang w:val="en-GB"/>
        </w:rPr>
        <w:t>urnal of Financial Economics</w:t>
      </w:r>
      <w:r>
        <w:rPr>
          <w:rFonts w:asciiTheme="majorBidi" w:hAnsiTheme="majorBidi" w:cstheme="majorBidi"/>
          <w:i/>
          <w:iCs/>
          <w:sz w:val="24"/>
          <w:szCs w:val="24"/>
          <w:lang w:val="en-GB"/>
        </w:rPr>
        <w:t>,</w:t>
      </w:r>
      <w:r w:rsidRPr="003D2D49">
        <w:rPr>
          <w:rFonts w:asciiTheme="majorBidi" w:hAnsiTheme="majorBidi" w:cstheme="majorBidi"/>
          <w:sz w:val="24"/>
          <w:szCs w:val="24"/>
          <w:lang w:val="en-GB"/>
        </w:rPr>
        <w:t xml:space="preserve"> vol 87, pp 329-356.</w:t>
      </w:r>
    </w:p>
    <w:p w:rsidR="00102A08" w:rsidRPr="00823538" w:rsidRDefault="00102A08" w:rsidP="003D2D49">
      <w:pPr>
        <w:pStyle w:val="Textebrut"/>
        <w:numPr>
          <w:ilvl w:val="0"/>
          <w:numId w:val="15"/>
        </w:numPr>
        <w:jc w:val="both"/>
        <w:rPr>
          <w:rFonts w:asciiTheme="majorBidi" w:eastAsiaTheme="minorHAnsi" w:hAnsiTheme="majorBidi" w:cstheme="majorBidi"/>
          <w:sz w:val="24"/>
          <w:szCs w:val="24"/>
          <w:lang w:val="en-GB" w:eastAsia="en-US"/>
        </w:rPr>
      </w:pPr>
      <w:r w:rsidRPr="00823538">
        <w:rPr>
          <w:rFonts w:asciiTheme="majorBidi" w:hAnsiTheme="majorBidi" w:cstheme="majorBidi"/>
          <w:sz w:val="24"/>
          <w:szCs w:val="24"/>
          <w:lang w:val="en-GB"/>
        </w:rPr>
        <w:t xml:space="preserve">Ding Y. and Stolowy H. (2006). Timelness and conservatism : Changes over times in the properties of accounting in France. </w:t>
      </w:r>
      <w:r>
        <w:rPr>
          <w:rFonts w:asciiTheme="majorBidi" w:hAnsiTheme="majorBidi" w:cstheme="majorBidi"/>
          <w:i/>
          <w:iCs/>
          <w:sz w:val="24"/>
          <w:szCs w:val="24"/>
          <w:lang w:val="en-GB"/>
        </w:rPr>
        <w:t>Review o</w:t>
      </w:r>
      <w:r w:rsidRPr="00823538">
        <w:rPr>
          <w:rFonts w:asciiTheme="majorBidi" w:hAnsiTheme="majorBidi" w:cstheme="majorBidi"/>
          <w:i/>
          <w:iCs/>
          <w:sz w:val="24"/>
          <w:szCs w:val="24"/>
          <w:lang w:val="en-GB"/>
        </w:rPr>
        <w:t>f Accounting And Finance</w:t>
      </w:r>
      <w:r w:rsidRPr="00823538">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vol </w:t>
      </w:r>
      <w:r w:rsidRPr="00823538">
        <w:rPr>
          <w:rFonts w:asciiTheme="majorBidi" w:hAnsiTheme="majorBidi" w:cstheme="majorBidi"/>
          <w:sz w:val="24"/>
          <w:szCs w:val="24"/>
          <w:lang w:val="en-GB"/>
        </w:rPr>
        <w:t xml:space="preserve">5 (2)., </w:t>
      </w:r>
      <w:r>
        <w:rPr>
          <w:rFonts w:asciiTheme="majorBidi" w:hAnsiTheme="majorBidi" w:cstheme="majorBidi"/>
          <w:sz w:val="24"/>
          <w:szCs w:val="24"/>
          <w:lang w:val="en-GB"/>
        </w:rPr>
        <w:t xml:space="preserve">pp </w:t>
      </w:r>
      <w:r w:rsidRPr="00823538">
        <w:rPr>
          <w:rFonts w:asciiTheme="majorBidi" w:hAnsiTheme="majorBidi" w:cstheme="majorBidi"/>
          <w:sz w:val="24"/>
          <w:szCs w:val="24"/>
          <w:lang w:val="en-GB"/>
        </w:rPr>
        <w:t>92-107</w:t>
      </w:r>
      <w:r w:rsidRPr="00823538">
        <w:rPr>
          <w:rFonts w:asciiTheme="majorBidi" w:eastAsiaTheme="minorHAnsi" w:hAnsiTheme="majorBidi" w:cstheme="majorBidi"/>
          <w:sz w:val="24"/>
          <w:szCs w:val="24"/>
          <w:lang w:val="en-GB" w:eastAsia="en-US"/>
        </w:rPr>
        <w:t xml:space="preserve">,  </w:t>
      </w:r>
    </w:p>
    <w:p w:rsidR="00102A08" w:rsidRPr="00823538" w:rsidRDefault="00102A08" w:rsidP="003D2D49">
      <w:pPr>
        <w:pStyle w:val="Textebrut"/>
        <w:numPr>
          <w:ilvl w:val="0"/>
          <w:numId w:val="15"/>
        </w:numPr>
        <w:jc w:val="both"/>
        <w:rPr>
          <w:rFonts w:asciiTheme="majorBidi" w:hAnsiTheme="majorBidi" w:cstheme="majorBidi"/>
          <w:sz w:val="24"/>
          <w:szCs w:val="24"/>
          <w:lang w:val="en-GB"/>
        </w:rPr>
      </w:pPr>
      <w:r w:rsidRPr="00823538">
        <w:rPr>
          <w:rFonts w:asciiTheme="majorBidi" w:hAnsiTheme="majorBidi" w:cstheme="majorBidi"/>
          <w:sz w:val="24"/>
          <w:szCs w:val="24"/>
          <w:lang w:val="en-GB"/>
        </w:rPr>
        <w:t xml:space="preserve">Fan, J. P. H., and T. J. Wong (2005). Do external auditors perform a corporate governance role in emerging markets: Evidence from East Asia. </w:t>
      </w:r>
      <w:r w:rsidRPr="00823538">
        <w:rPr>
          <w:rFonts w:asciiTheme="majorBidi" w:hAnsiTheme="majorBidi" w:cstheme="majorBidi"/>
          <w:i/>
          <w:iCs/>
          <w:sz w:val="24"/>
          <w:szCs w:val="24"/>
          <w:lang w:val="en-GB"/>
        </w:rPr>
        <w:t>Journal of Accounting Research</w:t>
      </w:r>
      <w:r w:rsidRPr="00823538">
        <w:rPr>
          <w:rFonts w:asciiTheme="majorBidi" w:hAnsiTheme="majorBidi" w:cstheme="majorBidi"/>
          <w:sz w:val="24"/>
          <w:szCs w:val="24"/>
          <w:lang w:val="en-GB"/>
        </w:rPr>
        <w:t xml:space="preserve">, 43 (1), </w:t>
      </w:r>
      <w:r>
        <w:rPr>
          <w:rFonts w:asciiTheme="majorBidi" w:hAnsiTheme="majorBidi" w:cstheme="majorBidi"/>
          <w:sz w:val="24"/>
          <w:szCs w:val="24"/>
          <w:lang w:val="en-GB"/>
        </w:rPr>
        <w:t>pp</w:t>
      </w:r>
      <w:r w:rsidRPr="00823538">
        <w:rPr>
          <w:rFonts w:asciiTheme="majorBidi" w:hAnsiTheme="majorBidi" w:cstheme="majorBidi"/>
          <w:sz w:val="24"/>
          <w:szCs w:val="24"/>
          <w:lang w:val="en-GB"/>
        </w:rPr>
        <w:t>35-72.</w:t>
      </w:r>
    </w:p>
    <w:p w:rsidR="00102A08" w:rsidRPr="003D2D49" w:rsidRDefault="00102A08" w:rsidP="003D2D49">
      <w:pPr>
        <w:pStyle w:val="Paragraphedeliste"/>
        <w:numPr>
          <w:ilvl w:val="0"/>
          <w:numId w:val="15"/>
        </w:numPr>
        <w:autoSpaceDE w:val="0"/>
        <w:autoSpaceDN w:val="0"/>
        <w:adjustRightInd w:val="0"/>
        <w:jc w:val="both"/>
        <w:rPr>
          <w:rFonts w:asciiTheme="majorBidi" w:hAnsiTheme="majorBidi" w:cstheme="majorBidi"/>
          <w:sz w:val="24"/>
          <w:szCs w:val="24"/>
          <w:lang w:val="en-US"/>
        </w:rPr>
      </w:pPr>
      <w:r w:rsidRPr="003D2D49">
        <w:rPr>
          <w:rFonts w:asciiTheme="majorBidi" w:hAnsiTheme="majorBidi" w:cstheme="majorBidi"/>
          <w:sz w:val="24"/>
          <w:szCs w:val="24"/>
          <w:lang w:val="en-US"/>
        </w:rPr>
        <w:t>Feltham, G. and Ohlson, J. A. (1995). Valuation and clean surplus accounting for operatingand financial activities</w:t>
      </w:r>
      <w:r w:rsidRPr="003D2D49">
        <w:rPr>
          <w:rFonts w:asciiTheme="majorBidi" w:hAnsiTheme="majorBidi" w:cstheme="majorBidi"/>
          <w:i/>
          <w:iCs/>
          <w:sz w:val="24"/>
          <w:szCs w:val="24"/>
          <w:lang w:val="en-US"/>
        </w:rPr>
        <w:t>. Contemporary Accounting Research</w:t>
      </w:r>
      <w:r w:rsidRPr="003D2D49">
        <w:rPr>
          <w:rFonts w:asciiTheme="majorBidi" w:hAnsiTheme="majorBidi" w:cstheme="majorBidi"/>
          <w:sz w:val="24"/>
          <w:szCs w:val="24"/>
          <w:lang w:val="en-US"/>
        </w:rPr>
        <w:t xml:space="preserve">, 11, </w:t>
      </w:r>
      <w:r>
        <w:rPr>
          <w:rFonts w:asciiTheme="majorBidi" w:hAnsiTheme="majorBidi" w:cstheme="majorBidi"/>
          <w:sz w:val="24"/>
          <w:szCs w:val="24"/>
          <w:lang w:val="en-US"/>
        </w:rPr>
        <w:t xml:space="preserve">pp </w:t>
      </w:r>
      <w:r w:rsidRPr="003D2D49">
        <w:rPr>
          <w:rFonts w:asciiTheme="majorBidi" w:hAnsiTheme="majorBidi" w:cstheme="majorBidi"/>
          <w:sz w:val="24"/>
          <w:szCs w:val="24"/>
          <w:lang w:val="en-US"/>
        </w:rPr>
        <w:t>689-731</w:t>
      </w:r>
    </w:p>
    <w:p w:rsidR="00102A08" w:rsidRPr="003D2D49" w:rsidRDefault="00102A08" w:rsidP="003D2D49">
      <w:pPr>
        <w:pStyle w:val="Paragraphedeliste"/>
        <w:numPr>
          <w:ilvl w:val="0"/>
          <w:numId w:val="15"/>
        </w:numPr>
        <w:jc w:val="left"/>
        <w:rPr>
          <w:sz w:val="24"/>
          <w:szCs w:val="24"/>
          <w:lang w:val="en-US"/>
        </w:rPr>
      </w:pPr>
      <w:r w:rsidRPr="003D2D49">
        <w:rPr>
          <w:rFonts w:asciiTheme="majorBidi" w:hAnsiTheme="majorBidi" w:cstheme="majorBidi"/>
          <w:sz w:val="24"/>
          <w:szCs w:val="24"/>
          <w:lang w:val="en-US"/>
        </w:rPr>
        <w:t xml:space="preserve">Field L., Lowry M., and Shu S., (2005). Does Disclosure Deter or Trigger Litigation?, </w:t>
      </w:r>
      <w:r w:rsidRPr="003D2D49">
        <w:rPr>
          <w:rFonts w:asciiTheme="majorBidi" w:hAnsiTheme="majorBidi" w:cstheme="majorBidi"/>
          <w:i/>
          <w:iCs/>
          <w:sz w:val="24"/>
          <w:szCs w:val="24"/>
          <w:lang w:val="en-US"/>
        </w:rPr>
        <w:t>Journal of Accounting and Economics</w:t>
      </w:r>
      <w:r w:rsidRPr="003D2D49">
        <w:rPr>
          <w:rFonts w:asciiTheme="majorBidi" w:hAnsiTheme="majorBidi" w:cstheme="majorBidi"/>
          <w:sz w:val="24"/>
          <w:szCs w:val="24"/>
          <w:lang w:val="en-US"/>
        </w:rPr>
        <w:t xml:space="preserve">, 39, </w:t>
      </w:r>
      <w:r>
        <w:rPr>
          <w:rFonts w:asciiTheme="majorBidi" w:hAnsiTheme="majorBidi" w:cstheme="majorBidi"/>
          <w:sz w:val="24"/>
          <w:szCs w:val="24"/>
          <w:lang w:val="en-US"/>
        </w:rPr>
        <w:t xml:space="preserve">pp </w:t>
      </w:r>
      <w:r w:rsidRPr="003D2D49">
        <w:rPr>
          <w:rFonts w:asciiTheme="majorBidi" w:hAnsiTheme="majorBidi" w:cstheme="majorBidi"/>
          <w:sz w:val="24"/>
          <w:szCs w:val="24"/>
          <w:lang w:val="en-US"/>
        </w:rPr>
        <w:t>487-507</w:t>
      </w:r>
    </w:p>
    <w:p w:rsidR="00102A08" w:rsidRPr="003D2D49" w:rsidRDefault="00102A08" w:rsidP="003D2D49">
      <w:pPr>
        <w:pStyle w:val="Paragraphedeliste"/>
        <w:numPr>
          <w:ilvl w:val="0"/>
          <w:numId w:val="15"/>
        </w:numPr>
        <w:autoSpaceDE w:val="0"/>
        <w:autoSpaceDN w:val="0"/>
        <w:adjustRightInd w:val="0"/>
        <w:jc w:val="left"/>
        <w:rPr>
          <w:rFonts w:asciiTheme="majorBidi" w:hAnsiTheme="majorBidi" w:cstheme="majorBidi"/>
          <w:sz w:val="24"/>
          <w:szCs w:val="24"/>
          <w:lang w:val="en-GB"/>
        </w:rPr>
      </w:pPr>
      <w:r w:rsidRPr="003D2D49">
        <w:rPr>
          <w:rFonts w:asciiTheme="majorBidi" w:hAnsiTheme="majorBidi" w:cstheme="majorBidi"/>
          <w:sz w:val="24"/>
          <w:szCs w:val="24"/>
          <w:lang w:val="en-GB"/>
        </w:rPr>
        <w:t xml:space="preserve">Gao, P. (2013). A measurement approach to conservatism and earnings management. </w:t>
      </w:r>
      <w:r w:rsidRPr="00102A08">
        <w:rPr>
          <w:rFonts w:asciiTheme="majorBidi" w:hAnsiTheme="majorBidi" w:cstheme="majorBidi"/>
          <w:i/>
          <w:iCs/>
          <w:sz w:val="24"/>
          <w:szCs w:val="24"/>
          <w:lang w:val="en-GB"/>
        </w:rPr>
        <w:t>Journal of Accounting and Economics</w:t>
      </w:r>
      <w:r w:rsidRPr="003D2D49">
        <w:rPr>
          <w:rFonts w:asciiTheme="majorBidi" w:hAnsiTheme="majorBidi" w:cstheme="majorBidi"/>
          <w:sz w:val="24"/>
          <w:szCs w:val="24"/>
          <w:lang w:val="en-GB"/>
        </w:rPr>
        <w:t>, vol 55n°3, pp251.268.</w:t>
      </w:r>
    </w:p>
    <w:p w:rsidR="00102A08" w:rsidRPr="003D2D49" w:rsidRDefault="00102A08" w:rsidP="003D2D49">
      <w:pPr>
        <w:pStyle w:val="Paragraphedeliste"/>
        <w:numPr>
          <w:ilvl w:val="0"/>
          <w:numId w:val="15"/>
        </w:numPr>
        <w:autoSpaceDE w:val="0"/>
        <w:autoSpaceDN w:val="0"/>
        <w:adjustRightInd w:val="0"/>
        <w:jc w:val="both"/>
        <w:rPr>
          <w:rFonts w:asciiTheme="majorBidi" w:hAnsiTheme="majorBidi" w:cstheme="majorBidi"/>
          <w:sz w:val="24"/>
          <w:szCs w:val="24"/>
          <w:lang w:val="en-GB"/>
        </w:rPr>
      </w:pPr>
      <w:r w:rsidRPr="003D2D49">
        <w:rPr>
          <w:rFonts w:asciiTheme="majorBidi" w:hAnsiTheme="majorBidi" w:cstheme="majorBidi"/>
          <w:sz w:val="24"/>
          <w:szCs w:val="24"/>
          <w:lang w:val="en-GB"/>
        </w:rPr>
        <w:t>Gao, Y., and A. Wagenhofer. (2012). Accounting conservatism and board e¢ ciency.</w:t>
      </w:r>
      <w:r w:rsidRPr="00102A08">
        <w:rPr>
          <w:rFonts w:asciiTheme="majorBidi" w:hAnsiTheme="majorBidi" w:cstheme="majorBidi"/>
          <w:i/>
          <w:iCs/>
          <w:sz w:val="24"/>
          <w:szCs w:val="24"/>
          <w:lang w:val="en-GB"/>
        </w:rPr>
        <w:t>Working paper, City University of Hong Kong and University of Graz</w:t>
      </w:r>
    </w:p>
    <w:p w:rsidR="00102A08" w:rsidRPr="003D2D49" w:rsidRDefault="00102A08" w:rsidP="003D2D49">
      <w:pPr>
        <w:pStyle w:val="Paragraphedeliste"/>
        <w:numPr>
          <w:ilvl w:val="0"/>
          <w:numId w:val="15"/>
        </w:numPr>
        <w:jc w:val="both"/>
        <w:outlineLvl w:val="3"/>
        <w:rPr>
          <w:rFonts w:asciiTheme="majorBidi" w:eastAsia="Times New Roman" w:hAnsiTheme="majorBidi" w:cstheme="majorBidi"/>
          <w:sz w:val="24"/>
          <w:szCs w:val="24"/>
          <w:lang w:val="en-US" w:eastAsia="fr-FR"/>
        </w:rPr>
      </w:pPr>
      <w:r w:rsidRPr="003D2D49">
        <w:rPr>
          <w:rFonts w:asciiTheme="majorBidi" w:hAnsiTheme="majorBidi" w:cstheme="majorBidi"/>
          <w:sz w:val="24"/>
          <w:szCs w:val="24"/>
          <w:lang w:val="en-GB"/>
        </w:rPr>
        <w:t xml:space="preserve">Givoly D, Hayn C. and Natarajan (2007). Measuring Reporting Conservatism. </w:t>
      </w:r>
      <w:r w:rsidRPr="003D2D49">
        <w:rPr>
          <w:rFonts w:asciiTheme="majorBidi" w:hAnsiTheme="majorBidi" w:cstheme="majorBidi"/>
          <w:i/>
          <w:iCs/>
          <w:sz w:val="24"/>
          <w:szCs w:val="24"/>
          <w:lang w:val="en-GB"/>
        </w:rPr>
        <w:t>The Accounting Review</w:t>
      </w:r>
      <w:r w:rsidRPr="003D2D49">
        <w:rPr>
          <w:rFonts w:asciiTheme="majorBidi" w:hAnsiTheme="majorBidi" w:cstheme="majorBidi"/>
          <w:sz w:val="24"/>
          <w:szCs w:val="24"/>
          <w:lang w:val="en-GB"/>
        </w:rPr>
        <w:t xml:space="preserve">, 82 (1), </w:t>
      </w:r>
      <w:r>
        <w:rPr>
          <w:rFonts w:asciiTheme="majorBidi" w:hAnsiTheme="majorBidi" w:cstheme="majorBidi"/>
          <w:sz w:val="24"/>
          <w:szCs w:val="24"/>
          <w:lang w:val="en-GB"/>
        </w:rPr>
        <w:t xml:space="preserve">pp </w:t>
      </w:r>
      <w:r w:rsidRPr="003D2D49">
        <w:rPr>
          <w:rFonts w:asciiTheme="majorBidi" w:hAnsiTheme="majorBidi" w:cstheme="majorBidi"/>
          <w:sz w:val="24"/>
          <w:szCs w:val="24"/>
          <w:lang w:val="en-GB"/>
        </w:rPr>
        <w:t xml:space="preserve">65-106, </w:t>
      </w:r>
    </w:p>
    <w:p w:rsidR="00102A08" w:rsidRPr="003D2D49" w:rsidRDefault="00102A08" w:rsidP="003D2D49">
      <w:pPr>
        <w:pStyle w:val="Paragraphedeliste"/>
        <w:numPr>
          <w:ilvl w:val="0"/>
          <w:numId w:val="15"/>
        </w:numPr>
        <w:autoSpaceDE w:val="0"/>
        <w:autoSpaceDN w:val="0"/>
        <w:adjustRightInd w:val="0"/>
        <w:jc w:val="both"/>
        <w:rPr>
          <w:rFonts w:asciiTheme="majorBidi" w:eastAsia="Times New Roman" w:hAnsiTheme="majorBidi" w:cstheme="majorBidi"/>
          <w:sz w:val="24"/>
          <w:szCs w:val="24"/>
          <w:lang w:val="en-US" w:eastAsia="fr-FR"/>
        </w:rPr>
      </w:pPr>
      <w:r w:rsidRPr="003D2D49">
        <w:rPr>
          <w:rFonts w:asciiTheme="majorBidi" w:hAnsiTheme="majorBidi" w:cstheme="majorBidi"/>
          <w:sz w:val="24"/>
          <w:szCs w:val="24"/>
          <w:lang w:val="en-GB"/>
        </w:rPr>
        <w:t xml:space="preserve">Givoly, D., and Hayn, C. (2000). The Changing Time-Series Properties Of Earnings, Cash Flows and Accruals: Has Financial Reporting Become More Conservative?. </w:t>
      </w:r>
      <w:r w:rsidR="00E0726B">
        <w:rPr>
          <w:rFonts w:asciiTheme="majorBidi" w:hAnsiTheme="majorBidi" w:cstheme="majorBidi"/>
          <w:i/>
          <w:iCs/>
          <w:sz w:val="24"/>
          <w:szCs w:val="24"/>
          <w:lang w:val="en-US"/>
        </w:rPr>
        <w:t>Journal o</w:t>
      </w:r>
      <w:r w:rsidRPr="003D2D49">
        <w:rPr>
          <w:rFonts w:asciiTheme="majorBidi" w:hAnsiTheme="majorBidi" w:cstheme="majorBidi"/>
          <w:i/>
          <w:iCs/>
          <w:sz w:val="24"/>
          <w:szCs w:val="24"/>
          <w:lang w:val="en-US"/>
        </w:rPr>
        <w:t>f Accounting And Economics</w:t>
      </w:r>
      <w:r w:rsidRPr="003D2D49">
        <w:rPr>
          <w:rFonts w:asciiTheme="majorBidi" w:hAnsiTheme="majorBidi" w:cstheme="majorBidi"/>
          <w:sz w:val="24"/>
          <w:szCs w:val="24"/>
          <w:lang w:val="en-US"/>
        </w:rPr>
        <w:t xml:space="preserve">, 29, </w:t>
      </w:r>
      <w:r>
        <w:rPr>
          <w:rFonts w:asciiTheme="majorBidi" w:hAnsiTheme="majorBidi" w:cstheme="majorBidi"/>
          <w:sz w:val="24"/>
          <w:szCs w:val="24"/>
          <w:lang w:val="en-US"/>
        </w:rPr>
        <w:t xml:space="preserve">pp </w:t>
      </w:r>
      <w:r w:rsidRPr="003D2D49">
        <w:rPr>
          <w:rFonts w:asciiTheme="majorBidi" w:hAnsiTheme="majorBidi" w:cstheme="majorBidi"/>
          <w:sz w:val="24"/>
          <w:szCs w:val="24"/>
          <w:lang w:val="en-US"/>
        </w:rPr>
        <w:t>287–320</w:t>
      </w:r>
    </w:p>
    <w:p w:rsidR="00102A08" w:rsidRPr="003D2D49" w:rsidRDefault="00727133" w:rsidP="003D2D49">
      <w:pPr>
        <w:pStyle w:val="Paragraphedeliste"/>
        <w:numPr>
          <w:ilvl w:val="0"/>
          <w:numId w:val="15"/>
        </w:numPr>
        <w:jc w:val="both"/>
        <w:rPr>
          <w:rFonts w:asciiTheme="majorBidi" w:eastAsia="Times New Roman" w:hAnsiTheme="majorBidi" w:cstheme="majorBidi"/>
          <w:sz w:val="24"/>
          <w:szCs w:val="24"/>
          <w:lang w:val="en-US" w:eastAsia="fr-FR"/>
        </w:rPr>
      </w:pPr>
      <w:hyperlink r:id="rId15" w:history="1">
        <w:r w:rsidR="00102A08" w:rsidRPr="003D2D49">
          <w:rPr>
            <w:rFonts w:asciiTheme="majorBidi" w:hAnsiTheme="majorBidi" w:cstheme="majorBidi"/>
            <w:sz w:val="24"/>
            <w:szCs w:val="24"/>
            <w:lang w:val="en-US"/>
          </w:rPr>
          <w:t>Guay</w:t>
        </w:r>
      </w:hyperlink>
      <w:r w:rsidR="00102A08" w:rsidRPr="003D2D49">
        <w:rPr>
          <w:rFonts w:asciiTheme="majorBidi" w:hAnsiTheme="majorBidi" w:cstheme="majorBidi"/>
          <w:sz w:val="24"/>
          <w:szCs w:val="24"/>
          <w:lang w:val="en-US"/>
        </w:rPr>
        <w:t xml:space="preserve">, W. (2008). Conservative financial reporting, debt covenants, and the agency costs of debt.  </w:t>
      </w:r>
      <w:hyperlink r:id="rId16" w:history="1">
        <w:r w:rsidR="00102A08" w:rsidRPr="003D2D49">
          <w:rPr>
            <w:rFonts w:asciiTheme="majorBidi" w:hAnsiTheme="majorBidi" w:cstheme="majorBidi"/>
            <w:i/>
            <w:iCs/>
            <w:sz w:val="24"/>
            <w:szCs w:val="24"/>
            <w:lang w:val="en-US"/>
          </w:rPr>
          <w:t>Journal of A</w:t>
        </w:r>
        <w:r w:rsidR="00102A08">
          <w:rPr>
            <w:rFonts w:asciiTheme="majorBidi" w:hAnsiTheme="majorBidi" w:cstheme="majorBidi"/>
            <w:i/>
            <w:iCs/>
            <w:sz w:val="24"/>
            <w:szCs w:val="24"/>
            <w:lang w:val="en-US"/>
          </w:rPr>
          <w:t>ccounting and</w:t>
        </w:r>
        <w:r w:rsidR="00102A08" w:rsidRPr="003D2D49">
          <w:rPr>
            <w:rFonts w:asciiTheme="majorBidi" w:hAnsiTheme="majorBidi" w:cstheme="majorBidi"/>
            <w:i/>
            <w:iCs/>
            <w:sz w:val="24"/>
            <w:szCs w:val="24"/>
            <w:lang w:val="en-US"/>
          </w:rPr>
          <w:t xml:space="preserve"> Economics</w:t>
        </w:r>
      </w:hyperlink>
      <w:r w:rsidR="00102A08" w:rsidRPr="003D2D49">
        <w:rPr>
          <w:rFonts w:asciiTheme="majorBidi" w:hAnsiTheme="majorBidi" w:cstheme="majorBidi"/>
          <w:sz w:val="24"/>
          <w:szCs w:val="24"/>
          <w:lang w:val="en-US"/>
        </w:rPr>
        <w:t xml:space="preserve">, </w:t>
      </w:r>
      <w:r w:rsidR="00102A08">
        <w:rPr>
          <w:rFonts w:asciiTheme="majorBidi" w:hAnsiTheme="majorBidi" w:cstheme="majorBidi"/>
          <w:sz w:val="24"/>
          <w:szCs w:val="24"/>
          <w:lang w:val="en-US"/>
        </w:rPr>
        <w:t xml:space="preserve">vol </w:t>
      </w:r>
      <w:r w:rsidR="00102A08" w:rsidRPr="003D2D49">
        <w:rPr>
          <w:rFonts w:asciiTheme="majorBidi" w:hAnsiTheme="majorBidi" w:cstheme="majorBidi"/>
          <w:sz w:val="24"/>
          <w:szCs w:val="24"/>
          <w:lang w:val="en-US"/>
        </w:rPr>
        <w:t xml:space="preserve">45 (2/3), </w:t>
      </w:r>
      <w:r w:rsidR="00102A08">
        <w:rPr>
          <w:rFonts w:asciiTheme="majorBidi" w:hAnsiTheme="majorBidi" w:cstheme="majorBidi"/>
          <w:sz w:val="24"/>
          <w:szCs w:val="24"/>
          <w:lang w:val="en-US"/>
        </w:rPr>
        <w:t>pp</w:t>
      </w:r>
      <w:r w:rsidR="00102A08" w:rsidRPr="003D2D49">
        <w:rPr>
          <w:rFonts w:asciiTheme="majorBidi" w:eastAsia="Times New Roman" w:hAnsiTheme="majorBidi" w:cstheme="majorBidi"/>
          <w:sz w:val="24"/>
          <w:szCs w:val="24"/>
          <w:lang w:val="en-US" w:eastAsia="fr-FR"/>
        </w:rPr>
        <w:t xml:space="preserve">175-180, </w:t>
      </w:r>
    </w:p>
    <w:p w:rsidR="00102A08" w:rsidRPr="003D2D49" w:rsidRDefault="00102A08" w:rsidP="003D2D49">
      <w:pPr>
        <w:pStyle w:val="Paragraphedeliste"/>
        <w:numPr>
          <w:ilvl w:val="0"/>
          <w:numId w:val="15"/>
        </w:numPr>
        <w:autoSpaceDE w:val="0"/>
        <w:autoSpaceDN w:val="0"/>
        <w:adjustRightInd w:val="0"/>
        <w:jc w:val="both"/>
        <w:rPr>
          <w:rFonts w:asciiTheme="majorBidi" w:eastAsia="Times New Roman" w:hAnsiTheme="majorBidi" w:cstheme="majorBidi"/>
          <w:sz w:val="24"/>
          <w:szCs w:val="24"/>
          <w:lang w:val="en-US" w:eastAsia="fr-FR"/>
        </w:rPr>
      </w:pPr>
      <w:r w:rsidRPr="003D2D49">
        <w:rPr>
          <w:rFonts w:asciiTheme="majorBidi" w:eastAsia="Times New Roman" w:hAnsiTheme="majorBidi" w:cstheme="majorBidi"/>
          <w:sz w:val="24"/>
          <w:szCs w:val="24"/>
          <w:lang w:val="en-US" w:eastAsia="fr-FR"/>
        </w:rPr>
        <w:t xml:space="preserve">Jensen, M.C. (1993). The modern industrial revolution, exit and failure of internal control systems. </w:t>
      </w:r>
      <w:r w:rsidRPr="003D2D49">
        <w:rPr>
          <w:rFonts w:asciiTheme="majorBidi" w:eastAsia="Times New Roman" w:hAnsiTheme="majorBidi" w:cstheme="majorBidi"/>
          <w:i/>
          <w:iCs/>
          <w:sz w:val="24"/>
          <w:szCs w:val="24"/>
          <w:lang w:val="en-US" w:eastAsia="fr-FR"/>
        </w:rPr>
        <w:t>Journal of Finance</w:t>
      </w:r>
      <w:r w:rsidRPr="003D2D49">
        <w:rPr>
          <w:rFonts w:asciiTheme="majorBidi" w:eastAsia="Times New Roman" w:hAnsiTheme="majorBidi" w:cstheme="majorBidi"/>
          <w:sz w:val="24"/>
          <w:szCs w:val="24"/>
          <w:lang w:val="en-US" w:eastAsia="fr-FR"/>
        </w:rPr>
        <w:t>, 48, 831–880.</w:t>
      </w:r>
    </w:p>
    <w:p w:rsidR="00102A08" w:rsidRPr="003D2D49" w:rsidRDefault="00102A08" w:rsidP="003D2D49">
      <w:pPr>
        <w:pStyle w:val="Paragraphedeliste"/>
        <w:numPr>
          <w:ilvl w:val="0"/>
          <w:numId w:val="15"/>
        </w:numPr>
        <w:autoSpaceDE w:val="0"/>
        <w:autoSpaceDN w:val="0"/>
        <w:adjustRightInd w:val="0"/>
        <w:jc w:val="both"/>
        <w:rPr>
          <w:rFonts w:asciiTheme="majorBidi" w:eastAsia="Times New Roman" w:hAnsiTheme="majorBidi" w:cstheme="majorBidi"/>
          <w:sz w:val="24"/>
          <w:szCs w:val="24"/>
          <w:lang w:val="en-US" w:eastAsia="fr-FR"/>
        </w:rPr>
      </w:pPr>
      <w:r w:rsidRPr="003D2D49">
        <w:rPr>
          <w:rFonts w:asciiTheme="majorBidi" w:eastAsia="Times New Roman" w:hAnsiTheme="majorBidi" w:cstheme="majorBidi"/>
          <w:sz w:val="24"/>
          <w:szCs w:val="24"/>
          <w:lang w:val="en-US" w:eastAsia="fr-FR"/>
        </w:rPr>
        <w:t xml:space="preserve">Jiambalvo J., S. Rajgopal, and. Venkatachalam M. (2002). Institutional ownership and the extent to which stock prices reflect future earnings. </w:t>
      </w:r>
      <w:r w:rsidRPr="003D2D49">
        <w:rPr>
          <w:rFonts w:asciiTheme="majorBidi" w:eastAsia="Times New Roman" w:hAnsiTheme="majorBidi" w:cstheme="majorBidi"/>
          <w:i/>
          <w:iCs/>
          <w:sz w:val="24"/>
          <w:szCs w:val="24"/>
          <w:lang w:val="en-US" w:eastAsia="fr-FR"/>
        </w:rPr>
        <w:t>Contemporary Accounting Research</w:t>
      </w:r>
      <w:r w:rsidRPr="003D2D49">
        <w:rPr>
          <w:rFonts w:asciiTheme="majorBidi" w:eastAsia="Times New Roman" w:hAnsiTheme="majorBidi" w:cstheme="majorBidi"/>
          <w:sz w:val="24"/>
          <w:szCs w:val="24"/>
          <w:lang w:val="en-US" w:eastAsia="fr-FR"/>
        </w:rPr>
        <w:t xml:space="preserve">, 19, </w:t>
      </w:r>
      <w:r>
        <w:rPr>
          <w:rFonts w:asciiTheme="majorBidi" w:eastAsia="Times New Roman" w:hAnsiTheme="majorBidi" w:cstheme="majorBidi"/>
          <w:sz w:val="24"/>
          <w:szCs w:val="24"/>
          <w:lang w:val="en-US" w:eastAsia="fr-FR"/>
        </w:rPr>
        <w:t xml:space="preserve">pp </w:t>
      </w:r>
      <w:r w:rsidRPr="003D2D49">
        <w:rPr>
          <w:rFonts w:asciiTheme="majorBidi" w:eastAsia="Times New Roman" w:hAnsiTheme="majorBidi" w:cstheme="majorBidi"/>
          <w:sz w:val="24"/>
          <w:szCs w:val="24"/>
          <w:lang w:val="en-US" w:eastAsia="fr-FR"/>
        </w:rPr>
        <w:t xml:space="preserve">177-145, </w:t>
      </w:r>
    </w:p>
    <w:p w:rsidR="00102A08" w:rsidRPr="003D2D49" w:rsidRDefault="00102A08" w:rsidP="003D2D49">
      <w:pPr>
        <w:pStyle w:val="Paragraphedeliste"/>
        <w:numPr>
          <w:ilvl w:val="0"/>
          <w:numId w:val="15"/>
        </w:numPr>
        <w:jc w:val="both"/>
        <w:rPr>
          <w:rFonts w:asciiTheme="majorBidi" w:hAnsiTheme="majorBidi" w:cstheme="majorBidi"/>
          <w:sz w:val="24"/>
          <w:szCs w:val="24"/>
          <w:lang w:val="en-GB"/>
        </w:rPr>
      </w:pPr>
      <w:r w:rsidRPr="003D2D49">
        <w:rPr>
          <w:rFonts w:asciiTheme="majorBidi" w:hAnsiTheme="majorBidi" w:cstheme="majorBidi"/>
          <w:sz w:val="24"/>
          <w:szCs w:val="24"/>
          <w:lang w:val="en-GB"/>
        </w:rPr>
        <w:t xml:space="preserve">John, K., Senbet, L., (1998). ‘Corporate governance and board effectiveness’. </w:t>
      </w:r>
      <w:r w:rsidRPr="00102A08">
        <w:rPr>
          <w:rFonts w:asciiTheme="majorBidi" w:hAnsiTheme="majorBidi" w:cstheme="majorBidi"/>
          <w:i/>
          <w:iCs/>
          <w:sz w:val="24"/>
          <w:szCs w:val="24"/>
          <w:lang w:val="en-GB"/>
        </w:rPr>
        <w:t>Journal of Banking and Finance</w:t>
      </w:r>
      <w:r w:rsidRPr="003D2D49">
        <w:rPr>
          <w:rFonts w:asciiTheme="majorBidi" w:hAnsiTheme="majorBidi" w:cstheme="majorBidi"/>
          <w:sz w:val="24"/>
          <w:szCs w:val="24"/>
          <w:lang w:val="en-GB"/>
        </w:rPr>
        <w:t>, vol 22, pp 371-403.</w:t>
      </w:r>
    </w:p>
    <w:p w:rsidR="00102A08" w:rsidRPr="003D2D49" w:rsidRDefault="00102A08" w:rsidP="003D2D49">
      <w:pPr>
        <w:pStyle w:val="Paragraphedeliste"/>
        <w:numPr>
          <w:ilvl w:val="0"/>
          <w:numId w:val="15"/>
        </w:numPr>
        <w:jc w:val="both"/>
        <w:rPr>
          <w:rFonts w:asciiTheme="majorBidi" w:hAnsiTheme="majorBidi" w:cstheme="majorBidi"/>
          <w:sz w:val="24"/>
          <w:szCs w:val="24"/>
          <w:lang w:val="en-GB"/>
        </w:rPr>
      </w:pPr>
      <w:r w:rsidRPr="003D2D49">
        <w:rPr>
          <w:rFonts w:asciiTheme="majorBidi" w:hAnsiTheme="majorBidi" w:cstheme="majorBidi"/>
          <w:sz w:val="24"/>
          <w:szCs w:val="24"/>
          <w:lang w:val="en-GB"/>
        </w:rPr>
        <w:t xml:space="preserve">Johnson, J., Daily, C., Ellstrand, A., (1996). «  Board of directors: a review and research agenda ».  </w:t>
      </w:r>
      <w:r w:rsidRPr="00102A08">
        <w:rPr>
          <w:rFonts w:asciiTheme="majorBidi" w:hAnsiTheme="majorBidi" w:cstheme="majorBidi"/>
          <w:i/>
          <w:iCs/>
          <w:sz w:val="24"/>
          <w:szCs w:val="24"/>
          <w:lang w:val="en-GB"/>
        </w:rPr>
        <w:t>Journal of Management</w:t>
      </w:r>
      <w:r w:rsidRPr="003D2D49">
        <w:rPr>
          <w:rFonts w:asciiTheme="majorBidi" w:hAnsiTheme="majorBidi" w:cstheme="majorBidi"/>
          <w:sz w:val="24"/>
          <w:szCs w:val="24"/>
          <w:lang w:val="en-GB"/>
        </w:rPr>
        <w:t>, vol 22, pp 409-438.</w:t>
      </w:r>
    </w:p>
    <w:p w:rsidR="00102A08" w:rsidRPr="003D2D49" w:rsidRDefault="00102A08" w:rsidP="003D2D49">
      <w:pPr>
        <w:pStyle w:val="Paragraphedeliste"/>
        <w:numPr>
          <w:ilvl w:val="0"/>
          <w:numId w:val="15"/>
        </w:numPr>
        <w:autoSpaceDE w:val="0"/>
        <w:autoSpaceDN w:val="0"/>
        <w:adjustRightInd w:val="0"/>
        <w:jc w:val="both"/>
        <w:rPr>
          <w:rFonts w:asciiTheme="majorBidi" w:hAnsiTheme="majorBidi" w:cstheme="majorBidi"/>
          <w:sz w:val="24"/>
          <w:szCs w:val="24"/>
          <w:lang w:val="en-GB"/>
        </w:rPr>
      </w:pPr>
      <w:r w:rsidRPr="003D2D49">
        <w:rPr>
          <w:rFonts w:asciiTheme="majorBidi" w:hAnsiTheme="majorBidi" w:cstheme="majorBidi"/>
          <w:sz w:val="24"/>
          <w:szCs w:val="24"/>
          <w:lang w:val="en-GB"/>
        </w:rPr>
        <w:t>Juo-Lien Wang (2013) Accounting Conservatism and Information Asymmetry: Evidence from Taiwan, International Business Research; Vol. 6, n°. 7; pp 32-43</w:t>
      </w:r>
    </w:p>
    <w:p w:rsidR="00102A08" w:rsidRPr="003D2D49" w:rsidRDefault="00102A08" w:rsidP="003D2D49">
      <w:pPr>
        <w:pStyle w:val="Paragraphedeliste"/>
        <w:numPr>
          <w:ilvl w:val="0"/>
          <w:numId w:val="15"/>
        </w:numPr>
        <w:autoSpaceDE w:val="0"/>
        <w:autoSpaceDN w:val="0"/>
        <w:adjustRightInd w:val="0"/>
        <w:jc w:val="both"/>
        <w:rPr>
          <w:rFonts w:asciiTheme="majorBidi" w:hAnsiTheme="majorBidi" w:cstheme="majorBidi"/>
          <w:sz w:val="24"/>
          <w:szCs w:val="24"/>
          <w:lang w:val="en-US"/>
        </w:rPr>
      </w:pPr>
      <w:r w:rsidRPr="003D2D49">
        <w:rPr>
          <w:rFonts w:asciiTheme="majorBidi" w:hAnsiTheme="majorBidi" w:cstheme="majorBidi"/>
          <w:sz w:val="24"/>
          <w:szCs w:val="24"/>
          <w:lang w:val="en-GB"/>
        </w:rPr>
        <w:t>Khan, M., and. Watts R. L. (2009). Estimation and validation of a fi</w:t>
      </w:r>
      <w:r>
        <w:rPr>
          <w:rFonts w:asciiTheme="majorBidi" w:hAnsiTheme="majorBidi" w:cstheme="majorBidi"/>
          <w:sz w:val="24"/>
          <w:szCs w:val="24"/>
          <w:lang w:val="en-GB"/>
        </w:rPr>
        <w:t>rm-Year Measure o</w:t>
      </w:r>
      <w:r w:rsidRPr="003D2D49">
        <w:rPr>
          <w:rFonts w:asciiTheme="majorBidi" w:hAnsiTheme="majorBidi" w:cstheme="majorBidi"/>
          <w:sz w:val="24"/>
          <w:szCs w:val="24"/>
          <w:lang w:val="en-GB"/>
        </w:rPr>
        <w:t xml:space="preserve">f Conservatism. </w:t>
      </w:r>
      <w:r w:rsidRPr="003D2D49">
        <w:rPr>
          <w:rFonts w:asciiTheme="majorBidi" w:hAnsiTheme="majorBidi" w:cstheme="majorBidi"/>
          <w:i/>
          <w:iCs/>
          <w:sz w:val="24"/>
          <w:szCs w:val="24"/>
          <w:lang w:val="en-GB"/>
        </w:rPr>
        <w:t>Journal of Accounting &amp; Economics</w:t>
      </w:r>
      <w:r w:rsidRPr="003D2D49">
        <w:rPr>
          <w:rFonts w:asciiTheme="majorBidi" w:hAnsiTheme="majorBidi" w:cstheme="majorBidi"/>
          <w:sz w:val="24"/>
          <w:szCs w:val="24"/>
          <w:lang w:val="en-GB"/>
        </w:rPr>
        <w:t xml:space="preserve">, 48 (2/3), </w:t>
      </w:r>
      <w:r>
        <w:rPr>
          <w:rFonts w:asciiTheme="majorBidi" w:hAnsiTheme="majorBidi" w:cstheme="majorBidi"/>
          <w:sz w:val="24"/>
          <w:szCs w:val="24"/>
          <w:lang w:val="en-GB"/>
        </w:rPr>
        <w:t>pp</w:t>
      </w:r>
      <w:r w:rsidRPr="003D2D49">
        <w:rPr>
          <w:rFonts w:asciiTheme="majorBidi" w:hAnsiTheme="majorBidi" w:cstheme="majorBidi"/>
          <w:sz w:val="24"/>
          <w:szCs w:val="24"/>
          <w:lang w:val="en-GB"/>
        </w:rPr>
        <w:t xml:space="preserve">132-150, </w:t>
      </w:r>
    </w:p>
    <w:p w:rsidR="00102A08" w:rsidRPr="003D2D49" w:rsidRDefault="00102A08" w:rsidP="003D2D49">
      <w:pPr>
        <w:pStyle w:val="Paragraphedeliste"/>
        <w:numPr>
          <w:ilvl w:val="0"/>
          <w:numId w:val="15"/>
        </w:numPr>
        <w:jc w:val="both"/>
        <w:rPr>
          <w:rFonts w:asciiTheme="majorBidi" w:hAnsiTheme="majorBidi" w:cstheme="majorBidi"/>
          <w:sz w:val="24"/>
          <w:szCs w:val="24"/>
          <w:lang w:val="en-GB"/>
        </w:rPr>
      </w:pPr>
      <w:r w:rsidRPr="003D2D49">
        <w:rPr>
          <w:rFonts w:asciiTheme="majorBidi" w:hAnsiTheme="majorBidi" w:cstheme="majorBidi"/>
          <w:sz w:val="24"/>
          <w:szCs w:val="24"/>
          <w:lang w:val="en-GB"/>
        </w:rPr>
        <w:t xml:space="preserve">Klein, A. (2002). Audit committee, board of director characteristics, and earnings management. </w:t>
      </w:r>
      <w:r>
        <w:rPr>
          <w:rFonts w:asciiTheme="majorBidi" w:hAnsiTheme="majorBidi" w:cstheme="majorBidi"/>
          <w:i/>
          <w:iCs/>
          <w:sz w:val="24"/>
          <w:szCs w:val="24"/>
          <w:lang w:val="en-GB"/>
        </w:rPr>
        <w:t>Journal o</w:t>
      </w:r>
      <w:r w:rsidRPr="003D2D49">
        <w:rPr>
          <w:rFonts w:asciiTheme="majorBidi" w:hAnsiTheme="majorBidi" w:cstheme="majorBidi"/>
          <w:i/>
          <w:iCs/>
          <w:sz w:val="24"/>
          <w:szCs w:val="24"/>
          <w:lang w:val="en-GB"/>
        </w:rPr>
        <w:t>f Accounting And Economics,</w:t>
      </w:r>
      <w:r w:rsidRPr="003D2D49">
        <w:rPr>
          <w:rFonts w:asciiTheme="majorBidi" w:hAnsiTheme="majorBidi" w:cstheme="majorBidi"/>
          <w:sz w:val="24"/>
          <w:szCs w:val="24"/>
          <w:lang w:val="en-GB"/>
        </w:rPr>
        <w:t xml:space="preserve"> 33, </w:t>
      </w:r>
      <w:r>
        <w:rPr>
          <w:rFonts w:asciiTheme="majorBidi" w:hAnsiTheme="majorBidi" w:cstheme="majorBidi"/>
          <w:sz w:val="24"/>
          <w:szCs w:val="24"/>
          <w:lang w:val="en-GB"/>
        </w:rPr>
        <w:t>pp</w:t>
      </w:r>
      <w:r w:rsidRPr="003D2D49">
        <w:rPr>
          <w:rFonts w:asciiTheme="majorBidi" w:hAnsiTheme="majorBidi" w:cstheme="majorBidi"/>
          <w:sz w:val="24"/>
          <w:szCs w:val="24"/>
          <w:lang w:val="en-GB"/>
        </w:rPr>
        <w:t xml:space="preserve">375–400, </w:t>
      </w:r>
    </w:p>
    <w:p w:rsidR="00102A08" w:rsidRPr="003D2D49" w:rsidRDefault="00102A08" w:rsidP="003D2D49">
      <w:pPr>
        <w:pStyle w:val="Paragraphedeliste"/>
        <w:numPr>
          <w:ilvl w:val="0"/>
          <w:numId w:val="15"/>
        </w:numPr>
        <w:jc w:val="both"/>
        <w:outlineLvl w:val="3"/>
        <w:rPr>
          <w:rFonts w:asciiTheme="majorBidi" w:eastAsia="Times New Roman" w:hAnsiTheme="majorBidi" w:cstheme="majorBidi"/>
          <w:sz w:val="24"/>
          <w:szCs w:val="24"/>
          <w:lang w:val="en-US" w:eastAsia="fr-FR"/>
        </w:rPr>
      </w:pPr>
      <w:r w:rsidRPr="003D2D49">
        <w:rPr>
          <w:rFonts w:asciiTheme="majorBidi" w:hAnsiTheme="majorBidi" w:cstheme="majorBidi"/>
          <w:sz w:val="24"/>
          <w:szCs w:val="24"/>
          <w:lang w:val="en-GB"/>
        </w:rPr>
        <w:t xml:space="preserve">Lafond, W and Watts R.L (2008). The information role of conservatism. </w:t>
      </w:r>
      <w:r w:rsidRPr="003D2D49">
        <w:rPr>
          <w:rFonts w:asciiTheme="majorBidi" w:hAnsiTheme="majorBidi" w:cstheme="majorBidi"/>
          <w:i/>
          <w:iCs/>
          <w:sz w:val="24"/>
          <w:szCs w:val="24"/>
          <w:lang w:val="en-GB"/>
        </w:rPr>
        <w:t>The Accounting Review</w:t>
      </w:r>
      <w:r w:rsidRPr="003D2D49">
        <w:rPr>
          <w:rFonts w:asciiTheme="majorBidi" w:hAnsiTheme="majorBidi" w:cstheme="majorBidi"/>
          <w:sz w:val="24"/>
          <w:szCs w:val="24"/>
          <w:lang w:val="en-GB"/>
        </w:rPr>
        <w:t xml:space="preserve">, 83(2) 447-478, </w:t>
      </w:r>
      <w:r w:rsidRPr="003D2D49">
        <w:rPr>
          <w:rFonts w:asciiTheme="majorBidi" w:eastAsia="Times New Roman" w:hAnsiTheme="majorBidi" w:cstheme="majorBidi"/>
          <w:sz w:val="24"/>
          <w:szCs w:val="24"/>
          <w:lang w:val="en-US" w:eastAsia="fr-FR"/>
        </w:rPr>
        <w:t xml:space="preserve">doi: 10.2308/accr.2008.83.2.447, </w:t>
      </w:r>
    </w:p>
    <w:p w:rsidR="00102A08" w:rsidRPr="003D2D49" w:rsidRDefault="00102A08" w:rsidP="003D2D49">
      <w:pPr>
        <w:pStyle w:val="Paragraphedeliste"/>
        <w:numPr>
          <w:ilvl w:val="0"/>
          <w:numId w:val="15"/>
        </w:numPr>
        <w:jc w:val="both"/>
        <w:rPr>
          <w:rFonts w:asciiTheme="majorBidi" w:hAnsiTheme="majorBidi" w:cstheme="majorBidi"/>
          <w:sz w:val="24"/>
          <w:szCs w:val="24"/>
          <w:lang w:val="en-US"/>
        </w:rPr>
      </w:pPr>
      <w:r w:rsidRPr="003D2D49">
        <w:rPr>
          <w:rFonts w:asciiTheme="majorBidi" w:hAnsiTheme="majorBidi" w:cstheme="majorBidi"/>
          <w:sz w:val="24"/>
          <w:szCs w:val="24"/>
          <w:lang w:val="en-GB"/>
        </w:rPr>
        <w:t xml:space="preserve">Lafond, W., and Roychowdhury S. (2008). Managerial Ownership and Accounting Conservatism, </w:t>
      </w:r>
      <w:r w:rsidRPr="003D2D49">
        <w:rPr>
          <w:rFonts w:asciiTheme="majorBidi" w:hAnsiTheme="majorBidi" w:cstheme="majorBidi"/>
          <w:i/>
          <w:iCs/>
          <w:sz w:val="24"/>
          <w:szCs w:val="24"/>
          <w:lang w:val="en-GB"/>
        </w:rPr>
        <w:t>Journal</w:t>
      </w:r>
      <w:r>
        <w:rPr>
          <w:rFonts w:asciiTheme="majorBidi" w:hAnsiTheme="majorBidi" w:cstheme="majorBidi"/>
          <w:i/>
          <w:iCs/>
          <w:sz w:val="24"/>
          <w:szCs w:val="24"/>
          <w:lang w:val="en-GB"/>
        </w:rPr>
        <w:t xml:space="preserve"> o</w:t>
      </w:r>
      <w:r w:rsidRPr="003D2D49">
        <w:rPr>
          <w:rFonts w:asciiTheme="majorBidi" w:hAnsiTheme="majorBidi" w:cstheme="majorBidi"/>
          <w:i/>
          <w:iCs/>
          <w:sz w:val="24"/>
          <w:szCs w:val="24"/>
          <w:lang w:val="en-GB"/>
        </w:rPr>
        <w:t>f Accounting Research, 83(2</w:t>
      </w:r>
      <w:r w:rsidRPr="003D2D49">
        <w:rPr>
          <w:rFonts w:asciiTheme="majorBidi" w:hAnsiTheme="majorBidi" w:cstheme="majorBidi"/>
          <w:sz w:val="24"/>
          <w:szCs w:val="24"/>
          <w:lang w:val="en-GB"/>
        </w:rPr>
        <w:t xml:space="preserve">)., </w:t>
      </w:r>
      <w:r>
        <w:rPr>
          <w:rFonts w:asciiTheme="majorBidi" w:hAnsiTheme="majorBidi" w:cstheme="majorBidi"/>
          <w:sz w:val="24"/>
          <w:szCs w:val="24"/>
          <w:lang w:val="en-GB"/>
        </w:rPr>
        <w:t>pp</w:t>
      </w:r>
      <w:r w:rsidRPr="003D2D49">
        <w:rPr>
          <w:rFonts w:asciiTheme="majorBidi" w:hAnsiTheme="majorBidi" w:cstheme="majorBidi"/>
          <w:sz w:val="24"/>
          <w:szCs w:val="24"/>
          <w:lang w:val="en-GB"/>
        </w:rPr>
        <w:t xml:space="preserve">447-478, </w:t>
      </w:r>
    </w:p>
    <w:p w:rsidR="00102A08" w:rsidRPr="003D2D49" w:rsidRDefault="00727133" w:rsidP="003D2D49">
      <w:pPr>
        <w:pStyle w:val="Paragraphedeliste"/>
        <w:numPr>
          <w:ilvl w:val="0"/>
          <w:numId w:val="15"/>
        </w:numPr>
        <w:autoSpaceDE w:val="0"/>
        <w:autoSpaceDN w:val="0"/>
        <w:adjustRightInd w:val="0"/>
        <w:jc w:val="both"/>
        <w:rPr>
          <w:rFonts w:asciiTheme="majorBidi" w:hAnsiTheme="majorBidi" w:cstheme="majorBidi"/>
          <w:sz w:val="24"/>
          <w:szCs w:val="24"/>
          <w:lang w:val="en-US"/>
        </w:rPr>
      </w:pPr>
      <w:hyperlink r:id="rId17" w:history="1">
        <w:r w:rsidR="00102A08" w:rsidRPr="003D2D49">
          <w:rPr>
            <w:rFonts w:asciiTheme="majorBidi" w:hAnsiTheme="majorBidi" w:cstheme="majorBidi"/>
            <w:sz w:val="24"/>
            <w:szCs w:val="24"/>
            <w:lang w:val="en-GB"/>
          </w:rPr>
          <w:t>Lara</w:t>
        </w:r>
      </w:hyperlink>
      <w:r w:rsidR="00102A08" w:rsidRPr="003D2D49">
        <w:rPr>
          <w:rFonts w:asciiTheme="majorBidi" w:hAnsiTheme="majorBidi" w:cstheme="majorBidi"/>
          <w:sz w:val="24"/>
          <w:szCs w:val="24"/>
          <w:lang w:val="en-GB"/>
        </w:rPr>
        <w:t xml:space="preserve"> J., </w:t>
      </w:r>
      <w:hyperlink r:id="rId18" w:history="1">
        <w:r w:rsidR="00102A08" w:rsidRPr="003D2D49">
          <w:rPr>
            <w:rFonts w:asciiTheme="majorBidi" w:hAnsiTheme="majorBidi" w:cstheme="majorBidi"/>
            <w:sz w:val="24"/>
            <w:szCs w:val="24"/>
            <w:lang w:val="en-GB"/>
          </w:rPr>
          <w:t>Osma</w:t>
        </w:r>
      </w:hyperlink>
      <w:r w:rsidR="00102A08" w:rsidRPr="003D2D49">
        <w:rPr>
          <w:rFonts w:asciiTheme="majorBidi" w:hAnsiTheme="majorBidi" w:cstheme="majorBidi"/>
          <w:sz w:val="24"/>
          <w:szCs w:val="24"/>
          <w:lang w:val="en-GB"/>
        </w:rPr>
        <w:t xml:space="preserve"> B., and </w:t>
      </w:r>
      <w:hyperlink r:id="rId19" w:history="1">
        <w:r w:rsidR="00102A08" w:rsidRPr="003D2D49">
          <w:rPr>
            <w:rFonts w:asciiTheme="majorBidi" w:hAnsiTheme="majorBidi" w:cstheme="majorBidi"/>
            <w:sz w:val="24"/>
            <w:szCs w:val="24"/>
            <w:lang w:val="en-GB"/>
          </w:rPr>
          <w:t>Penalva</w:t>
        </w:r>
      </w:hyperlink>
      <w:r w:rsidR="00102A08" w:rsidRPr="003D2D49">
        <w:rPr>
          <w:rFonts w:asciiTheme="majorBidi" w:hAnsiTheme="majorBidi" w:cstheme="majorBidi"/>
          <w:sz w:val="24"/>
          <w:szCs w:val="24"/>
          <w:lang w:val="en-GB"/>
        </w:rPr>
        <w:t xml:space="preserve"> F (2007).  Board of directors' characteristics and conditional accounting conservatism: Spanish evidence.  </w:t>
      </w:r>
      <w:hyperlink r:id="rId20" w:history="1">
        <w:r w:rsidR="00102A08" w:rsidRPr="003D2D49">
          <w:rPr>
            <w:rFonts w:asciiTheme="majorBidi" w:hAnsiTheme="majorBidi" w:cstheme="majorBidi"/>
            <w:i/>
            <w:iCs/>
            <w:sz w:val="24"/>
            <w:szCs w:val="24"/>
            <w:lang w:val="en-GB"/>
          </w:rPr>
          <w:t>European Accounting Review</w:t>
        </w:r>
      </w:hyperlink>
      <w:r w:rsidR="00102A08" w:rsidRPr="003D2D49">
        <w:rPr>
          <w:rFonts w:asciiTheme="majorBidi" w:hAnsiTheme="majorBidi" w:cstheme="majorBidi"/>
          <w:sz w:val="24"/>
          <w:szCs w:val="24"/>
          <w:lang w:val="en-GB"/>
        </w:rPr>
        <w:t xml:space="preserve">, 16 (4), </w:t>
      </w:r>
      <w:r w:rsidR="00102A08">
        <w:rPr>
          <w:rFonts w:asciiTheme="majorBidi" w:hAnsiTheme="majorBidi" w:cstheme="majorBidi"/>
          <w:sz w:val="24"/>
          <w:szCs w:val="24"/>
          <w:lang w:val="en-GB"/>
        </w:rPr>
        <w:t>pp</w:t>
      </w:r>
      <w:r w:rsidR="00102A08" w:rsidRPr="003D2D49">
        <w:rPr>
          <w:rFonts w:asciiTheme="majorBidi" w:hAnsiTheme="majorBidi" w:cstheme="majorBidi"/>
          <w:sz w:val="24"/>
          <w:szCs w:val="24"/>
          <w:lang w:val="en-GB"/>
        </w:rPr>
        <w:t xml:space="preserve">727-755, </w:t>
      </w:r>
    </w:p>
    <w:p w:rsidR="00102A08" w:rsidRPr="003D2D49" w:rsidRDefault="00102A08" w:rsidP="003D2D49">
      <w:pPr>
        <w:pStyle w:val="Paragraphedeliste"/>
        <w:numPr>
          <w:ilvl w:val="0"/>
          <w:numId w:val="15"/>
        </w:numPr>
        <w:autoSpaceDE w:val="0"/>
        <w:autoSpaceDN w:val="0"/>
        <w:adjustRightInd w:val="0"/>
        <w:jc w:val="both"/>
        <w:rPr>
          <w:rFonts w:asciiTheme="majorBidi" w:hAnsiTheme="majorBidi" w:cstheme="majorBidi"/>
          <w:sz w:val="24"/>
          <w:szCs w:val="24"/>
        </w:rPr>
      </w:pPr>
      <w:r w:rsidRPr="003D2D49">
        <w:rPr>
          <w:rFonts w:asciiTheme="majorBidi" w:hAnsiTheme="majorBidi" w:cstheme="majorBidi"/>
          <w:sz w:val="24"/>
          <w:szCs w:val="24"/>
        </w:rPr>
        <w:t xml:space="preserve">Lara, J. M., &amp; Mora, A. (2004). </w:t>
      </w:r>
      <w:r w:rsidRPr="003D2D49">
        <w:rPr>
          <w:rFonts w:asciiTheme="majorBidi" w:hAnsiTheme="majorBidi" w:cstheme="majorBidi"/>
          <w:sz w:val="24"/>
          <w:szCs w:val="24"/>
          <w:lang w:val="en-US"/>
        </w:rPr>
        <w:t xml:space="preserve">Balance Sheet versus Earnings Conservatism. </w:t>
      </w:r>
      <w:r w:rsidRPr="003D2D49">
        <w:rPr>
          <w:rFonts w:asciiTheme="majorBidi" w:hAnsiTheme="majorBidi" w:cstheme="majorBidi"/>
          <w:i/>
          <w:iCs/>
          <w:sz w:val="24"/>
          <w:szCs w:val="24"/>
        </w:rPr>
        <w:t>Europe</w:t>
      </w:r>
      <w:r>
        <w:rPr>
          <w:rFonts w:asciiTheme="majorBidi" w:hAnsiTheme="majorBidi" w:cstheme="majorBidi"/>
          <w:i/>
          <w:iCs/>
          <w:sz w:val="24"/>
          <w:szCs w:val="24"/>
        </w:rPr>
        <w:t>an Accounting Review, Vol. 13, n°</w:t>
      </w:r>
      <w:r w:rsidRPr="003D2D49">
        <w:rPr>
          <w:rFonts w:asciiTheme="majorBidi" w:hAnsiTheme="majorBidi" w:cstheme="majorBidi"/>
          <w:i/>
          <w:iCs/>
          <w:sz w:val="24"/>
          <w:szCs w:val="24"/>
        </w:rPr>
        <w:t>. 2,</w:t>
      </w:r>
      <w:r w:rsidRPr="003D2D49">
        <w:rPr>
          <w:rFonts w:asciiTheme="majorBidi" w:hAnsiTheme="majorBidi" w:cstheme="majorBidi"/>
          <w:sz w:val="24"/>
          <w:szCs w:val="24"/>
        </w:rPr>
        <w:t xml:space="preserve"> </w:t>
      </w:r>
      <w:r>
        <w:rPr>
          <w:rFonts w:asciiTheme="majorBidi" w:hAnsiTheme="majorBidi" w:cstheme="majorBidi"/>
          <w:sz w:val="24"/>
          <w:szCs w:val="24"/>
        </w:rPr>
        <w:t xml:space="preserve">pp </w:t>
      </w:r>
      <w:r w:rsidRPr="003D2D49">
        <w:rPr>
          <w:rFonts w:asciiTheme="majorBidi" w:hAnsiTheme="majorBidi" w:cstheme="majorBidi"/>
          <w:sz w:val="24"/>
          <w:szCs w:val="24"/>
        </w:rPr>
        <w:t>261–292.</w:t>
      </w:r>
    </w:p>
    <w:p w:rsidR="00102A08" w:rsidRPr="003D2D49" w:rsidRDefault="00102A08" w:rsidP="003D2D49">
      <w:pPr>
        <w:pStyle w:val="Paragraphedeliste"/>
        <w:numPr>
          <w:ilvl w:val="0"/>
          <w:numId w:val="15"/>
        </w:numPr>
        <w:autoSpaceDE w:val="0"/>
        <w:autoSpaceDN w:val="0"/>
        <w:adjustRightInd w:val="0"/>
        <w:jc w:val="both"/>
        <w:rPr>
          <w:rFonts w:asciiTheme="majorBidi" w:hAnsiTheme="majorBidi" w:cstheme="majorBidi"/>
          <w:sz w:val="24"/>
          <w:szCs w:val="24"/>
        </w:rPr>
      </w:pPr>
      <w:r w:rsidRPr="003D2D49">
        <w:rPr>
          <w:rFonts w:asciiTheme="majorBidi" w:hAnsiTheme="majorBidi" w:cstheme="majorBidi"/>
          <w:sz w:val="24"/>
          <w:szCs w:val="24"/>
        </w:rPr>
        <w:t>Lasteyrie J.C (2002), Capitalisme et marchés financiers : Une crise de confiance, CCIP, 20 Pages.</w:t>
      </w:r>
    </w:p>
    <w:p w:rsidR="00102A08" w:rsidRPr="003D2D49" w:rsidRDefault="00102A08" w:rsidP="003D2D49">
      <w:pPr>
        <w:pStyle w:val="Paragraphedeliste"/>
        <w:numPr>
          <w:ilvl w:val="0"/>
          <w:numId w:val="15"/>
        </w:numPr>
        <w:autoSpaceDE w:val="0"/>
        <w:autoSpaceDN w:val="0"/>
        <w:adjustRightInd w:val="0"/>
        <w:jc w:val="left"/>
        <w:rPr>
          <w:rFonts w:ascii="Times New Roman" w:hAnsi="Times New Roman" w:cs="Times New Roman"/>
          <w:sz w:val="24"/>
          <w:szCs w:val="24"/>
          <w:lang w:val="en-US"/>
        </w:rPr>
      </w:pPr>
      <w:r w:rsidRPr="003D2D49">
        <w:rPr>
          <w:rFonts w:ascii="Times New Roman" w:hAnsi="Times New Roman" w:cs="Times New Roman"/>
          <w:sz w:val="24"/>
          <w:szCs w:val="24"/>
          <w:lang w:val="en-US"/>
        </w:rPr>
        <w:t xml:space="preserve">Lin, J. W., &amp; Hwang, M. I., (2010). Audit Quality, Corporate Governance, and Earnings Management: A Meta-Analysis, </w:t>
      </w:r>
      <w:r w:rsidRPr="003D2D49">
        <w:rPr>
          <w:rFonts w:ascii="Times New Roman" w:hAnsi="Times New Roman" w:cs="Times New Roman"/>
          <w:i/>
          <w:iCs/>
          <w:sz w:val="24"/>
          <w:szCs w:val="24"/>
          <w:lang w:val="en-US"/>
        </w:rPr>
        <w:t>International Journal of Auditing</w:t>
      </w:r>
      <w:r w:rsidRPr="003D2D49">
        <w:rPr>
          <w:rFonts w:ascii="Times New Roman" w:hAnsi="Times New Roman" w:cs="Times New Roman"/>
          <w:sz w:val="24"/>
          <w:szCs w:val="24"/>
          <w:lang w:val="en-US"/>
        </w:rPr>
        <w:t xml:space="preserve">, </w:t>
      </w:r>
      <w:r>
        <w:rPr>
          <w:rFonts w:ascii="Times New Roman" w:hAnsi="Times New Roman" w:cs="Times New Roman"/>
          <w:sz w:val="24"/>
          <w:szCs w:val="24"/>
          <w:lang w:val="en-US"/>
        </w:rPr>
        <w:t>vol</w:t>
      </w:r>
      <w:r w:rsidRPr="003D2D49">
        <w:rPr>
          <w:rFonts w:ascii="Times New Roman" w:hAnsi="Times New Roman" w:cs="Times New Roman"/>
          <w:sz w:val="24"/>
          <w:szCs w:val="24"/>
          <w:lang w:val="en-US"/>
        </w:rPr>
        <w:t xml:space="preserve">14, </w:t>
      </w:r>
      <w:r>
        <w:rPr>
          <w:rFonts w:ascii="Times New Roman" w:hAnsi="Times New Roman" w:cs="Times New Roman"/>
          <w:sz w:val="24"/>
          <w:szCs w:val="24"/>
          <w:lang w:val="en-US"/>
        </w:rPr>
        <w:t xml:space="preserve">pp </w:t>
      </w:r>
      <w:r w:rsidRPr="003D2D49">
        <w:rPr>
          <w:rFonts w:ascii="Times New Roman" w:hAnsi="Times New Roman" w:cs="Times New Roman"/>
          <w:sz w:val="24"/>
          <w:szCs w:val="24"/>
          <w:lang w:val="en-US"/>
        </w:rPr>
        <w:t>57–77.</w:t>
      </w:r>
    </w:p>
    <w:p w:rsidR="00102A08" w:rsidRPr="003D2D49" w:rsidRDefault="00102A08" w:rsidP="003D2D49">
      <w:pPr>
        <w:pStyle w:val="Paragraphedeliste"/>
        <w:numPr>
          <w:ilvl w:val="0"/>
          <w:numId w:val="15"/>
        </w:numPr>
        <w:autoSpaceDE w:val="0"/>
        <w:autoSpaceDN w:val="0"/>
        <w:adjustRightInd w:val="0"/>
        <w:jc w:val="both"/>
        <w:rPr>
          <w:rFonts w:asciiTheme="majorBidi" w:hAnsiTheme="majorBidi" w:cstheme="majorBidi"/>
          <w:sz w:val="24"/>
          <w:szCs w:val="24"/>
          <w:lang w:val="en-US"/>
        </w:rPr>
      </w:pPr>
      <w:r w:rsidRPr="003D2D49">
        <w:rPr>
          <w:rFonts w:asciiTheme="majorBidi" w:hAnsiTheme="majorBidi" w:cstheme="majorBidi"/>
          <w:sz w:val="24"/>
          <w:szCs w:val="24"/>
          <w:lang w:val="en-GB"/>
        </w:rPr>
        <w:t xml:space="preserve">Lobo G., and Zhou J. (2006). Did conservatism in financial reporting increase after the Sarbanes-Oxley Act? initial evidence”. </w:t>
      </w:r>
      <w:r w:rsidRPr="003D2D49">
        <w:rPr>
          <w:rFonts w:asciiTheme="majorBidi" w:hAnsiTheme="majorBidi" w:cstheme="majorBidi"/>
          <w:i/>
          <w:iCs/>
          <w:sz w:val="24"/>
          <w:szCs w:val="24"/>
          <w:lang w:val="en-GB"/>
        </w:rPr>
        <w:t xml:space="preserve">Accounting Horizons, </w:t>
      </w:r>
      <w:r w:rsidRPr="003D2D49">
        <w:rPr>
          <w:rFonts w:asciiTheme="majorBidi" w:hAnsiTheme="majorBidi" w:cstheme="majorBidi"/>
          <w:sz w:val="24"/>
          <w:szCs w:val="24"/>
          <w:lang w:val="en-GB"/>
        </w:rPr>
        <w:t xml:space="preserve">20(1)., </w:t>
      </w:r>
      <w:r>
        <w:rPr>
          <w:rFonts w:asciiTheme="majorBidi" w:hAnsiTheme="majorBidi" w:cstheme="majorBidi"/>
          <w:sz w:val="24"/>
          <w:szCs w:val="24"/>
          <w:lang w:val="en-GB"/>
        </w:rPr>
        <w:t>pp</w:t>
      </w:r>
      <w:r w:rsidRPr="003D2D49">
        <w:rPr>
          <w:rFonts w:asciiTheme="majorBidi" w:hAnsiTheme="majorBidi" w:cstheme="majorBidi"/>
          <w:sz w:val="24"/>
          <w:szCs w:val="24"/>
          <w:lang w:val="en-GB"/>
        </w:rPr>
        <w:t xml:space="preserve">57-73, </w:t>
      </w:r>
    </w:p>
    <w:p w:rsidR="00102A08" w:rsidRPr="003D2D49" w:rsidRDefault="00102A08" w:rsidP="003D2D49">
      <w:pPr>
        <w:pStyle w:val="Paragraphedeliste"/>
        <w:numPr>
          <w:ilvl w:val="0"/>
          <w:numId w:val="15"/>
        </w:numPr>
        <w:autoSpaceDE w:val="0"/>
        <w:autoSpaceDN w:val="0"/>
        <w:adjustRightInd w:val="0"/>
        <w:jc w:val="both"/>
        <w:rPr>
          <w:rFonts w:asciiTheme="majorBidi" w:eastAsia="Times New Roman" w:hAnsiTheme="majorBidi" w:cstheme="majorBidi"/>
          <w:sz w:val="24"/>
          <w:szCs w:val="24"/>
          <w:lang w:val="en-US" w:eastAsia="fr-FR"/>
        </w:rPr>
      </w:pPr>
      <w:r w:rsidRPr="003D2D49">
        <w:rPr>
          <w:rFonts w:asciiTheme="majorBidi" w:eastAsia="Times New Roman" w:hAnsiTheme="majorBidi" w:cstheme="majorBidi"/>
          <w:sz w:val="24"/>
          <w:szCs w:val="24"/>
          <w:lang w:val="en-US" w:eastAsia="fr-FR"/>
        </w:rPr>
        <w:t xml:space="preserve">Lorsch J.and MacIver E., (1989). </w:t>
      </w:r>
      <w:r w:rsidRPr="003D2D49">
        <w:rPr>
          <w:rFonts w:asciiTheme="majorBidi" w:eastAsia="Times New Roman" w:hAnsiTheme="majorBidi" w:cstheme="majorBidi"/>
          <w:i/>
          <w:iCs/>
          <w:sz w:val="24"/>
          <w:szCs w:val="24"/>
          <w:lang w:val="en-US" w:eastAsia="fr-FR"/>
        </w:rPr>
        <w:t>Pawns or potentates: The reality of America’s corporate boards</w:t>
      </w:r>
      <w:r w:rsidRPr="003D2D49">
        <w:rPr>
          <w:rFonts w:asciiTheme="majorBidi" w:eastAsia="Times New Roman" w:hAnsiTheme="majorBidi" w:cstheme="majorBidi"/>
          <w:sz w:val="24"/>
          <w:szCs w:val="24"/>
          <w:lang w:val="en-US" w:eastAsia="fr-FR"/>
        </w:rPr>
        <w:t>, Harvard Business School Press.</w:t>
      </w:r>
    </w:p>
    <w:p w:rsidR="00102A08" w:rsidRPr="003D2D49" w:rsidRDefault="00102A08" w:rsidP="003D2D49">
      <w:pPr>
        <w:pStyle w:val="Paragraphedeliste"/>
        <w:numPr>
          <w:ilvl w:val="0"/>
          <w:numId w:val="15"/>
        </w:numPr>
        <w:autoSpaceDE w:val="0"/>
        <w:autoSpaceDN w:val="0"/>
        <w:adjustRightInd w:val="0"/>
        <w:jc w:val="left"/>
        <w:rPr>
          <w:rFonts w:asciiTheme="majorBidi" w:hAnsiTheme="majorBidi" w:cstheme="majorBidi"/>
          <w:sz w:val="24"/>
          <w:szCs w:val="24"/>
          <w:lang w:val="en-GB"/>
        </w:rPr>
      </w:pPr>
      <w:r w:rsidRPr="003D2D49">
        <w:rPr>
          <w:rFonts w:asciiTheme="majorBidi" w:hAnsiTheme="majorBidi" w:cstheme="majorBidi"/>
          <w:sz w:val="24"/>
          <w:szCs w:val="24"/>
          <w:lang w:val="en-GB"/>
        </w:rPr>
        <w:t>Lu, X and Trabelsi</w:t>
      </w:r>
      <w:r>
        <w:rPr>
          <w:rFonts w:asciiTheme="majorBidi" w:hAnsiTheme="majorBidi" w:cstheme="majorBidi"/>
          <w:sz w:val="24"/>
          <w:szCs w:val="24"/>
          <w:lang w:val="en-GB"/>
        </w:rPr>
        <w:t xml:space="preserve"> S</w:t>
      </w:r>
      <w:r w:rsidRPr="003D2D49">
        <w:rPr>
          <w:rFonts w:asciiTheme="majorBidi" w:hAnsiTheme="majorBidi" w:cstheme="majorBidi"/>
          <w:sz w:val="24"/>
          <w:szCs w:val="24"/>
          <w:lang w:val="en-GB"/>
        </w:rPr>
        <w:t>, (2013), Information Asymmetry and Accounting Conservatism Under IFRS Adoption . CAAA Annual Conference 2013. Available at SSRN:http://ssrn.com/abstract=2201206 or http://dx.doi.org/10.2139/ssrn.2201206</w:t>
      </w:r>
    </w:p>
    <w:p w:rsidR="00102A08" w:rsidRPr="003D2D49" w:rsidRDefault="00102A08" w:rsidP="003D2D49">
      <w:pPr>
        <w:pStyle w:val="Paragraphedeliste"/>
        <w:numPr>
          <w:ilvl w:val="0"/>
          <w:numId w:val="15"/>
        </w:numPr>
        <w:autoSpaceDE w:val="0"/>
        <w:autoSpaceDN w:val="0"/>
        <w:adjustRightInd w:val="0"/>
        <w:jc w:val="both"/>
        <w:rPr>
          <w:rFonts w:asciiTheme="majorBidi" w:hAnsiTheme="majorBidi" w:cstheme="majorBidi"/>
          <w:i/>
          <w:iCs/>
          <w:sz w:val="24"/>
          <w:szCs w:val="24"/>
          <w:lang w:val="en-US"/>
        </w:rPr>
      </w:pPr>
      <w:r w:rsidRPr="003D2D49">
        <w:rPr>
          <w:rFonts w:asciiTheme="majorBidi" w:hAnsiTheme="majorBidi" w:cstheme="majorBidi"/>
          <w:sz w:val="24"/>
          <w:szCs w:val="24"/>
          <w:lang w:val="en-US"/>
        </w:rPr>
        <w:t xml:space="preserve">Nikolaev, V. V. (2010). Debt Covenants and Accounting Conservatism. </w:t>
      </w:r>
      <w:r w:rsidRPr="003D2D49">
        <w:rPr>
          <w:rFonts w:asciiTheme="majorBidi" w:hAnsiTheme="majorBidi" w:cstheme="majorBidi"/>
          <w:i/>
          <w:iCs/>
          <w:sz w:val="24"/>
          <w:szCs w:val="24"/>
          <w:lang w:val="en-US"/>
        </w:rPr>
        <w:t>Journal of Accounting Research, Vol. 48 No. 1</w:t>
      </w:r>
      <w:r w:rsidRPr="003D2D49">
        <w:rPr>
          <w:rFonts w:asciiTheme="majorBidi" w:hAnsiTheme="majorBidi" w:cstheme="majorBidi"/>
          <w:sz w:val="24"/>
          <w:szCs w:val="24"/>
          <w:lang w:val="en-US"/>
        </w:rPr>
        <w:t xml:space="preserve">, </w:t>
      </w:r>
      <w:r>
        <w:rPr>
          <w:rFonts w:asciiTheme="majorBidi" w:hAnsiTheme="majorBidi" w:cstheme="majorBidi"/>
          <w:sz w:val="24"/>
          <w:szCs w:val="24"/>
          <w:lang w:val="en-US"/>
        </w:rPr>
        <w:t>pp</w:t>
      </w:r>
      <w:r w:rsidRPr="003D2D49">
        <w:rPr>
          <w:rFonts w:asciiTheme="majorBidi" w:hAnsiTheme="majorBidi" w:cstheme="majorBidi"/>
          <w:sz w:val="24"/>
          <w:szCs w:val="24"/>
          <w:lang w:val="en-US"/>
        </w:rPr>
        <w:t xml:space="preserve">137-176, </w:t>
      </w:r>
    </w:p>
    <w:p w:rsidR="00102A08" w:rsidRPr="003D2D49" w:rsidRDefault="00102A08" w:rsidP="003D2D49">
      <w:pPr>
        <w:pStyle w:val="Paragraphedeliste"/>
        <w:numPr>
          <w:ilvl w:val="0"/>
          <w:numId w:val="15"/>
        </w:numPr>
        <w:autoSpaceDE w:val="0"/>
        <w:autoSpaceDN w:val="0"/>
        <w:adjustRightInd w:val="0"/>
        <w:jc w:val="both"/>
        <w:rPr>
          <w:rFonts w:asciiTheme="majorBidi" w:eastAsia="Times New Roman" w:hAnsiTheme="majorBidi" w:cstheme="majorBidi"/>
          <w:sz w:val="24"/>
          <w:szCs w:val="24"/>
          <w:lang w:val="en-US" w:eastAsia="fr-FR"/>
        </w:rPr>
      </w:pPr>
      <w:r w:rsidRPr="003D2D49">
        <w:rPr>
          <w:rFonts w:asciiTheme="majorBidi" w:eastAsia="Times New Roman" w:hAnsiTheme="majorBidi" w:cstheme="majorBidi"/>
          <w:sz w:val="24"/>
          <w:szCs w:val="24"/>
          <w:lang w:val="en-US" w:eastAsia="fr-FR"/>
        </w:rPr>
        <w:t xml:space="preserve">O’Sullivan N. (2000). The determinants of non executive representation on the boards of large UK companies. </w:t>
      </w:r>
      <w:r w:rsidRPr="003D2D49">
        <w:rPr>
          <w:rFonts w:asciiTheme="majorBidi" w:eastAsia="Times New Roman" w:hAnsiTheme="majorBidi" w:cstheme="majorBidi"/>
          <w:i/>
          <w:iCs/>
          <w:sz w:val="24"/>
          <w:szCs w:val="24"/>
          <w:lang w:val="en-US" w:eastAsia="fr-FR"/>
        </w:rPr>
        <w:t>Journal of Management and Governance</w:t>
      </w:r>
      <w:r w:rsidRPr="003D2D49">
        <w:rPr>
          <w:rFonts w:asciiTheme="majorBidi" w:eastAsia="Times New Roman" w:hAnsiTheme="majorBidi" w:cstheme="majorBidi"/>
          <w:sz w:val="24"/>
          <w:szCs w:val="24"/>
          <w:lang w:val="en-US" w:eastAsia="fr-FR"/>
        </w:rPr>
        <w:t xml:space="preserve">, </w:t>
      </w:r>
      <w:r>
        <w:rPr>
          <w:rFonts w:asciiTheme="majorBidi" w:eastAsia="Times New Roman" w:hAnsiTheme="majorBidi" w:cstheme="majorBidi"/>
          <w:sz w:val="24"/>
          <w:szCs w:val="24"/>
          <w:lang w:val="en-US" w:eastAsia="fr-FR"/>
        </w:rPr>
        <w:t xml:space="preserve">vol </w:t>
      </w:r>
      <w:r w:rsidRPr="003D2D49">
        <w:rPr>
          <w:rFonts w:asciiTheme="majorBidi" w:eastAsia="Times New Roman" w:hAnsiTheme="majorBidi" w:cstheme="majorBidi"/>
          <w:sz w:val="24"/>
          <w:szCs w:val="24"/>
          <w:lang w:val="en-US" w:eastAsia="fr-FR"/>
        </w:rPr>
        <w:t xml:space="preserve">4, </w:t>
      </w:r>
      <w:r>
        <w:rPr>
          <w:rFonts w:asciiTheme="majorBidi" w:eastAsia="Times New Roman" w:hAnsiTheme="majorBidi" w:cstheme="majorBidi"/>
          <w:sz w:val="24"/>
          <w:szCs w:val="24"/>
          <w:lang w:val="en-US" w:eastAsia="fr-FR"/>
        </w:rPr>
        <w:t>pp 283-297.</w:t>
      </w:r>
      <w:r w:rsidRPr="003D2D49">
        <w:rPr>
          <w:rFonts w:asciiTheme="majorBidi" w:eastAsia="Times New Roman" w:hAnsiTheme="majorBidi" w:cstheme="majorBidi"/>
          <w:sz w:val="24"/>
          <w:szCs w:val="24"/>
          <w:lang w:val="en-US" w:eastAsia="fr-FR"/>
        </w:rPr>
        <w:t xml:space="preserve"> </w:t>
      </w:r>
    </w:p>
    <w:p w:rsidR="00102A08" w:rsidRPr="003D2D49" w:rsidRDefault="00102A08" w:rsidP="003D2D49">
      <w:pPr>
        <w:pStyle w:val="Paragraphedeliste"/>
        <w:numPr>
          <w:ilvl w:val="0"/>
          <w:numId w:val="15"/>
        </w:numPr>
        <w:autoSpaceDE w:val="0"/>
        <w:autoSpaceDN w:val="0"/>
        <w:adjustRightInd w:val="0"/>
        <w:jc w:val="both"/>
        <w:rPr>
          <w:rFonts w:asciiTheme="majorBidi" w:hAnsiTheme="majorBidi" w:cstheme="majorBidi"/>
          <w:sz w:val="24"/>
          <w:szCs w:val="24"/>
        </w:rPr>
      </w:pPr>
      <w:r w:rsidRPr="003D2D49">
        <w:rPr>
          <w:rFonts w:asciiTheme="majorBidi" w:hAnsiTheme="majorBidi" w:cstheme="majorBidi"/>
          <w:sz w:val="24"/>
          <w:szCs w:val="24"/>
        </w:rPr>
        <w:t>Ramalingegowda, S., and Y. Yu. 2012. Institutional ownership and conservatism.</w:t>
      </w:r>
      <w:r>
        <w:rPr>
          <w:rFonts w:asciiTheme="majorBidi" w:hAnsiTheme="majorBidi" w:cstheme="majorBidi"/>
          <w:sz w:val="24"/>
          <w:szCs w:val="24"/>
        </w:rPr>
        <w:t xml:space="preserve"> </w:t>
      </w:r>
      <w:r w:rsidRPr="00102A08">
        <w:rPr>
          <w:rFonts w:asciiTheme="majorBidi" w:hAnsiTheme="majorBidi" w:cstheme="majorBidi"/>
          <w:i/>
          <w:iCs/>
          <w:sz w:val="24"/>
          <w:szCs w:val="24"/>
        </w:rPr>
        <w:t>Journal of Accounting and Economics</w:t>
      </w:r>
      <w:r>
        <w:rPr>
          <w:rFonts w:asciiTheme="majorBidi" w:hAnsiTheme="majorBidi" w:cstheme="majorBidi"/>
          <w:sz w:val="24"/>
          <w:szCs w:val="24"/>
        </w:rPr>
        <w:t>, vol53(1-2), pp 98-</w:t>
      </w:r>
      <w:r w:rsidRPr="003D2D49">
        <w:rPr>
          <w:rFonts w:asciiTheme="majorBidi" w:hAnsiTheme="majorBidi" w:cstheme="majorBidi"/>
          <w:sz w:val="24"/>
          <w:szCs w:val="24"/>
        </w:rPr>
        <w:t>114.</w:t>
      </w:r>
    </w:p>
    <w:p w:rsidR="00102A08" w:rsidRPr="003D2D49" w:rsidRDefault="00102A08" w:rsidP="003D2D49">
      <w:pPr>
        <w:pStyle w:val="Paragraphedeliste"/>
        <w:numPr>
          <w:ilvl w:val="0"/>
          <w:numId w:val="15"/>
        </w:numPr>
        <w:autoSpaceDE w:val="0"/>
        <w:autoSpaceDN w:val="0"/>
        <w:adjustRightInd w:val="0"/>
        <w:jc w:val="both"/>
        <w:rPr>
          <w:rFonts w:asciiTheme="majorBidi" w:hAnsiTheme="majorBidi" w:cstheme="majorBidi"/>
          <w:noProof/>
          <w:sz w:val="24"/>
          <w:szCs w:val="24"/>
          <w:lang w:val="en-US" w:eastAsia="fr-FR"/>
        </w:rPr>
      </w:pPr>
      <w:r w:rsidRPr="003D2D49">
        <w:rPr>
          <w:rFonts w:asciiTheme="majorBidi" w:hAnsiTheme="majorBidi" w:cstheme="majorBidi"/>
          <w:sz w:val="24"/>
          <w:szCs w:val="24"/>
          <w:lang w:val="en-GB"/>
        </w:rPr>
        <w:t xml:space="preserve">Roychowdhury, S., and. Watts R. L. (2007). Asymmetric timeliness of earnings, market-to-book and conservatism in financial reporting. </w:t>
      </w:r>
      <w:r w:rsidRPr="003D2D49">
        <w:rPr>
          <w:rFonts w:asciiTheme="majorBidi" w:hAnsiTheme="majorBidi" w:cstheme="majorBidi"/>
          <w:i/>
          <w:iCs/>
          <w:sz w:val="24"/>
          <w:szCs w:val="24"/>
          <w:lang w:val="en-GB"/>
        </w:rPr>
        <w:t xml:space="preserve">Journal of Accounting and Economics, vol </w:t>
      </w:r>
      <w:r w:rsidRPr="003D2D49">
        <w:rPr>
          <w:rFonts w:asciiTheme="majorBidi" w:hAnsiTheme="majorBidi" w:cstheme="majorBidi"/>
          <w:sz w:val="24"/>
          <w:szCs w:val="24"/>
          <w:lang w:val="en-GB"/>
        </w:rPr>
        <w:t xml:space="preserve">44, </w:t>
      </w:r>
      <w:r>
        <w:rPr>
          <w:rFonts w:asciiTheme="majorBidi" w:hAnsiTheme="majorBidi" w:cstheme="majorBidi"/>
          <w:sz w:val="24"/>
          <w:szCs w:val="24"/>
          <w:lang w:val="en-GB"/>
        </w:rPr>
        <w:t xml:space="preserve">pp </w:t>
      </w:r>
      <w:r w:rsidRPr="003D2D49">
        <w:rPr>
          <w:rFonts w:asciiTheme="majorBidi" w:hAnsiTheme="majorBidi" w:cstheme="majorBidi"/>
          <w:sz w:val="24"/>
          <w:szCs w:val="24"/>
          <w:lang w:val="en-GB"/>
        </w:rPr>
        <w:t>2-31</w:t>
      </w:r>
      <w:r w:rsidRPr="003D2D49">
        <w:rPr>
          <w:rFonts w:asciiTheme="majorBidi" w:hAnsiTheme="majorBidi" w:cstheme="majorBidi"/>
          <w:noProof/>
          <w:sz w:val="24"/>
          <w:szCs w:val="24"/>
          <w:lang w:eastAsia="fr-FR"/>
        </w:rPr>
        <w:t>.</w:t>
      </w:r>
      <w:r w:rsidRPr="00823538">
        <w:rPr>
          <w:noProof/>
          <w:lang w:eastAsia="fr-FR"/>
        </w:rPr>
        <w:drawing>
          <wp:inline distT="0" distB="0" distL="0" distR="0">
            <wp:extent cx="8255" cy="95250"/>
            <wp:effectExtent l="0" t="0" r="0" b="0"/>
            <wp:docPr id="5" name="Image 2" descr="http://www.sciencedirect.com/scidirimg/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ciencedirect.com/scidirimg/clear.gif"/>
                    <pic:cNvPicPr>
                      <a:picLocks noChangeAspect="1" noChangeArrowheads="1"/>
                    </pic:cNvPicPr>
                  </pic:nvPicPr>
                  <pic:blipFill>
                    <a:blip r:embed="rId21"/>
                    <a:srcRect/>
                    <a:stretch>
                      <a:fillRect/>
                    </a:stretch>
                  </pic:blipFill>
                  <pic:spPr bwMode="auto">
                    <a:xfrm>
                      <a:off x="0" y="0"/>
                      <a:ext cx="8255" cy="95250"/>
                    </a:xfrm>
                    <a:prstGeom prst="rect">
                      <a:avLst/>
                    </a:prstGeom>
                    <a:noFill/>
                    <a:ln w="9525">
                      <a:noFill/>
                      <a:miter lim="800000"/>
                      <a:headEnd/>
                      <a:tailEnd/>
                    </a:ln>
                  </pic:spPr>
                </pic:pic>
              </a:graphicData>
            </a:graphic>
          </wp:inline>
        </w:drawing>
      </w:r>
    </w:p>
    <w:p w:rsidR="00102A08" w:rsidRPr="003D2D49" w:rsidRDefault="00102A08" w:rsidP="003D2D49">
      <w:pPr>
        <w:pStyle w:val="Paragraphedeliste"/>
        <w:numPr>
          <w:ilvl w:val="0"/>
          <w:numId w:val="15"/>
        </w:numPr>
        <w:jc w:val="both"/>
        <w:outlineLvl w:val="3"/>
        <w:rPr>
          <w:rFonts w:asciiTheme="majorBidi" w:eastAsia="Times New Roman" w:hAnsiTheme="majorBidi" w:cstheme="majorBidi"/>
          <w:sz w:val="24"/>
          <w:szCs w:val="24"/>
          <w:lang w:val="en-US" w:eastAsia="fr-FR"/>
        </w:rPr>
      </w:pPr>
      <w:r w:rsidRPr="003D2D49">
        <w:rPr>
          <w:rFonts w:asciiTheme="majorBidi" w:hAnsiTheme="majorBidi" w:cstheme="majorBidi"/>
          <w:sz w:val="24"/>
          <w:szCs w:val="24"/>
          <w:lang w:val="en-GB"/>
        </w:rPr>
        <w:t xml:space="preserve">Watts R. (2003a), Conservatism in accounting, Part I: explanations and implications, </w:t>
      </w:r>
      <w:r w:rsidRPr="003D2D49">
        <w:rPr>
          <w:rFonts w:asciiTheme="majorBidi" w:hAnsiTheme="majorBidi" w:cstheme="majorBidi"/>
          <w:i/>
          <w:iCs/>
          <w:sz w:val="24"/>
          <w:szCs w:val="24"/>
          <w:lang w:val="en-GB"/>
        </w:rPr>
        <w:t>Accounting Horizons</w:t>
      </w:r>
      <w:r w:rsidRPr="003D2D49">
        <w:rPr>
          <w:rFonts w:asciiTheme="majorBidi" w:hAnsiTheme="majorBidi" w:cstheme="majorBidi"/>
          <w:sz w:val="24"/>
          <w:szCs w:val="24"/>
          <w:lang w:val="en-GB"/>
        </w:rPr>
        <w:t xml:space="preserve">, vol 17(3), </w:t>
      </w:r>
      <w:r>
        <w:rPr>
          <w:rFonts w:asciiTheme="majorBidi" w:hAnsiTheme="majorBidi" w:cstheme="majorBidi"/>
          <w:sz w:val="24"/>
          <w:szCs w:val="24"/>
          <w:lang w:val="en-GB"/>
        </w:rPr>
        <w:t xml:space="preserve">pp </w:t>
      </w:r>
      <w:r w:rsidRPr="003D2D49">
        <w:rPr>
          <w:rFonts w:asciiTheme="majorBidi" w:hAnsiTheme="majorBidi" w:cstheme="majorBidi"/>
          <w:sz w:val="24"/>
          <w:szCs w:val="24"/>
          <w:lang w:val="en-GB"/>
        </w:rPr>
        <w:t>207-221</w:t>
      </w:r>
    </w:p>
    <w:p w:rsidR="00102A08" w:rsidRPr="003D2D49" w:rsidRDefault="00102A08" w:rsidP="003D2D49">
      <w:pPr>
        <w:pStyle w:val="Paragraphedeliste"/>
        <w:numPr>
          <w:ilvl w:val="0"/>
          <w:numId w:val="15"/>
        </w:numPr>
        <w:autoSpaceDE w:val="0"/>
        <w:autoSpaceDN w:val="0"/>
        <w:adjustRightInd w:val="0"/>
        <w:jc w:val="both"/>
        <w:rPr>
          <w:rFonts w:asciiTheme="majorBidi" w:hAnsiTheme="majorBidi" w:cstheme="majorBidi"/>
          <w:sz w:val="24"/>
          <w:szCs w:val="24"/>
          <w:lang w:val="en-GB"/>
        </w:rPr>
      </w:pPr>
      <w:r w:rsidRPr="003D2D49">
        <w:rPr>
          <w:rFonts w:asciiTheme="majorBidi" w:hAnsiTheme="majorBidi" w:cstheme="majorBidi"/>
          <w:sz w:val="24"/>
          <w:szCs w:val="24"/>
          <w:lang w:val="en-GB"/>
        </w:rPr>
        <w:t xml:space="preserve">Watts R. (2003b). Conservatism in accounting Part II: evidence and research opportunities, </w:t>
      </w:r>
      <w:r w:rsidRPr="003D2D49">
        <w:rPr>
          <w:rFonts w:asciiTheme="majorBidi" w:hAnsiTheme="majorBidi" w:cstheme="majorBidi"/>
          <w:i/>
          <w:iCs/>
          <w:sz w:val="24"/>
          <w:szCs w:val="24"/>
          <w:lang w:val="en-GB"/>
        </w:rPr>
        <w:t>Accounting Horizons</w:t>
      </w:r>
      <w:r w:rsidRPr="003D2D49">
        <w:rPr>
          <w:rFonts w:asciiTheme="majorBidi" w:hAnsiTheme="majorBidi" w:cstheme="majorBidi"/>
          <w:sz w:val="24"/>
          <w:szCs w:val="24"/>
          <w:lang w:val="en-GB"/>
        </w:rPr>
        <w:t>, vol 17(4), 287-301</w:t>
      </w:r>
    </w:p>
    <w:p w:rsidR="00102A08" w:rsidRPr="003D2D49" w:rsidRDefault="00102A08" w:rsidP="003D2D49">
      <w:pPr>
        <w:pStyle w:val="Paragraphedeliste"/>
        <w:numPr>
          <w:ilvl w:val="0"/>
          <w:numId w:val="15"/>
        </w:numPr>
        <w:autoSpaceDE w:val="0"/>
        <w:autoSpaceDN w:val="0"/>
        <w:adjustRightInd w:val="0"/>
        <w:jc w:val="left"/>
        <w:rPr>
          <w:rFonts w:asciiTheme="majorBidi" w:hAnsiTheme="majorBidi" w:cstheme="majorBidi"/>
          <w:sz w:val="24"/>
          <w:szCs w:val="24"/>
          <w:lang w:val="en-GB"/>
        </w:rPr>
      </w:pPr>
      <w:r w:rsidRPr="003D2D49">
        <w:rPr>
          <w:rFonts w:asciiTheme="majorBidi" w:hAnsiTheme="majorBidi" w:cstheme="majorBidi"/>
          <w:sz w:val="24"/>
          <w:szCs w:val="24"/>
          <w:lang w:val="en-GB"/>
        </w:rPr>
        <w:t xml:space="preserve">Watts, R.L. (2003b), Conservatism in Accounting Part II: evidence and research opportunities, </w:t>
      </w:r>
      <w:r w:rsidRPr="00102A08">
        <w:rPr>
          <w:rFonts w:asciiTheme="majorBidi" w:hAnsiTheme="majorBidi" w:cstheme="majorBidi"/>
          <w:i/>
          <w:iCs/>
          <w:sz w:val="24"/>
          <w:szCs w:val="24"/>
          <w:lang w:val="en-GB"/>
        </w:rPr>
        <w:t>Accounting Horizon</w:t>
      </w:r>
      <w:r w:rsidRPr="003D2D49">
        <w:rPr>
          <w:rFonts w:asciiTheme="majorBidi" w:hAnsiTheme="majorBidi" w:cstheme="majorBidi"/>
          <w:sz w:val="24"/>
          <w:szCs w:val="24"/>
          <w:lang w:val="en-GB"/>
        </w:rPr>
        <w:t>, Vol. 7, n°. 4, pp. 287-301.</w:t>
      </w:r>
    </w:p>
    <w:p w:rsidR="00102A08" w:rsidRPr="003D2D49" w:rsidRDefault="00102A08" w:rsidP="003D2D49">
      <w:pPr>
        <w:pStyle w:val="Paragraphedeliste"/>
        <w:numPr>
          <w:ilvl w:val="0"/>
          <w:numId w:val="15"/>
        </w:numPr>
        <w:autoSpaceDE w:val="0"/>
        <w:autoSpaceDN w:val="0"/>
        <w:adjustRightInd w:val="0"/>
        <w:jc w:val="both"/>
        <w:rPr>
          <w:rFonts w:asciiTheme="majorBidi" w:hAnsiTheme="majorBidi" w:cstheme="majorBidi"/>
          <w:sz w:val="24"/>
          <w:szCs w:val="24"/>
          <w:lang w:val="en-GB"/>
        </w:rPr>
      </w:pPr>
      <w:r w:rsidRPr="003D2D49">
        <w:rPr>
          <w:rFonts w:asciiTheme="majorBidi" w:hAnsiTheme="majorBidi" w:cstheme="majorBidi"/>
          <w:sz w:val="24"/>
          <w:szCs w:val="24"/>
          <w:lang w:val="en-GB"/>
        </w:rPr>
        <w:t xml:space="preserve">Yeoh E. and Jubb C.A., (2001). </w:t>
      </w:r>
      <w:r w:rsidRPr="00102A08">
        <w:rPr>
          <w:rFonts w:asciiTheme="majorBidi" w:hAnsiTheme="majorBidi" w:cstheme="majorBidi"/>
          <w:i/>
          <w:iCs/>
          <w:sz w:val="24"/>
          <w:szCs w:val="24"/>
          <w:lang w:val="en-GB"/>
        </w:rPr>
        <w:t>Governance and audit quality: is there an association?</w:t>
      </w:r>
      <w:r w:rsidRPr="003D2D49">
        <w:rPr>
          <w:rFonts w:asciiTheme="majorBidi" w:hAnsiTheme="majorBidi" w:cstheme="majorBidi"/>
          <w:sz w:val="24"/>
          <w:szCs w:val="24"/>
          <w:lang w:val="en-GB"/>
        </w:rPr>
        <w:t>", Working Paper, University of melbourne, Australia.</w:t>
      </w:r>
    </w:p>
    <w:p w:rsidR="00102A08" w:rsidRPr="003D2D49" w:rsidRDefault="00102A08" w:rsidP="00102A08">
      <w:pPr>
        <w:pStyle w:val="Paragraphedeliste"/>
        <w:numPr>
          <w:ilvl w:val="0"/>
          <w:numId w:val="15"/>
        </w:numPr>
        <w:jc w:val="both"/>
        <w:rPr>
          <w:rFonts w:asciiTheme="majorBidi" w:hAnsiTheme="majorBidi" w:cstheme="majorBidi"/>
          <w:sz w:val="24"/>
          <w:szCs w:val="24"/>
          <w:lang w:val="en-GB"/>
        </w:rPr>
      </w:pPr>
      <w:r w:rsidRPr="003D2D49">
        <w:rPr>
          <w:rFonts w:asciiTheme="majorBidi" w:hAnsiTheme="majorBidi" w:cstheme="majorBidi"/>
          <w:sz w:val="24"/>
          <w:szCs w:val="24"/>
          <w:lang w:val="en-GB"/>
        </w:rPr>
        <w:t xml:space="preserve">Zhang, J. (2008). The contracting benefits of accounting conservatism to lenders and borrowers. </w:t>
      </w:r>
      <w:r w:rsidRPr="00102A08">
        <w:rPr>
          <w:rFonts w:asciiTheme="majorBidi" w:hAnsiTheme="majorBidi" w:cstheme="majorBidi"/>
          <w:i/>
          <w:iCs/>
          <w:sz w:val="24"/>
          <w:szCs w:val="24"/>
          <w:lang w:val="en-GB"/>
        </w:rPr>
        <w:t>Journal of Accounting and Economics</w:t>
      </w:r>
      <w:r w:rsidRPr="003D2D49">
        <w:rPr>
          <w:rFonts w:asciiTheme="majorBidi" w:hAnsiTheme="majorBidi" w:cstheme="majorBidi"/>
          <w:sz w:val="24"/>
          <w:szCs w:val="24"/>
          <w:lang w:val="en-GB"/>
        </w:rPr>
        <w:t xml:space="preserve">, </w:t>
      </w:r>
      <w:r>
        <w:rPr>
          <w:rFonts w:asciiTheme="majorBidi" w:hAnsiTheme="majorBidi" w:cstheme="majorBidi"/>
          <w:sz w:val="24"/>
          <w:szCs w:val="24"/>
          <w:lang w:val="en-GB"/>
        </w:rPr>
        <w:t>vol 45</w:t>
      </w:r>
      <w:r w:rsidRPr="003D2D49">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pp </w:t>
      </w:r>
      <w:r w:rsidRPr="003D2D49">
        <w:rPr>
          <w:rFonts w:asciiTheme="majorBidi" w:hAnsiTheme="majorBidi" w:cstheme="majorBidi"/>
          <w:sz w:val="24"/>
          <w:szCs w:val="24"/>
          <w:lang w:val="en-GB"/>
        </w:rPr>
        <w:t xml:space="preserve">27–54, </w:t>
      </w:r>
      <w:r w:rsidRPr="003D2D49">
        <w:rPr>
          <w:noProof/>
          <w:lang w:eastAsia="fr-FR"/>
        </w:rPr>
        <w:drawing>
          <wp:inline distT="0" distB="0" distL="0" distR="0">
            <wp:extent cx="8255" cy="95250"/>
            <wp:effectExtent l="0" t="0" r="0" b="0"/>
            <wp:docPr id="6" name="Image 6" descr="http://www.sciencedirect.com/scidirimg/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ciencedirect.com/scidirimg/clear.gif"/>
                    <pic:cNvPicPr>
                      <a:picLocks noChangeAspect="1" noChangeArrowheads="1"/>
                    </pic:cNvPicPr>
                  </pic:nvPicPr>
                  <pic:blipFill>
                    <a:blip r:embed="rId21"/>
                    <a:srcRect/>
                    <a:stretch>
                      <a:fillRect/>
                    </a:stretch>
                  </pic:blipFill>
                  <pic:spPr bwMode="auto">
                    <a:xfrm>
                      <a:off x="0" y="0"/>
                      <a:ext cx="8255" cy="95250"/>
                    </a:xfrm>
                    <a:prstGeom prst="rect">
                      <a:avLst/>
                    </a:prstGeom>
                    <a:noFill/>
                    <a:ln w="9525">
                      <a:noFill/>
                      <a:miter lim="800000"/>
                      <a:headEnd/>
                      <a:tailEnd/>
                    </a:ln>
                  </pic:spPr>
                </pic:pic>
              </a:graphicData>
            </a:graphic>
          </wp:inline>
        </w:drawing>
      </w:r>
      <w:r w:rsidRPr="003D2D49">
        <w:rPr>
          <w:rFonts w:asciiTheme="majorBidi" w:hAnsiTheme="majorBidi" w:cstheme="majorBidi"/>
          <w:sz w:val="24"/>
          <w:szCs w:val="24"/>
          <w:lang w:val="en-GB"/>
        </w:rPr>
        <w:t xml:space="preserve"> </w:t>
      </w:r>
    </w:p>
    <w:sectPr w:rsidR="00102A08" w:rsidRPr="003D2D49" w:rsidSect="00C64B03">
      <w:footerReference w:type="default" r:id="rId2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D18" w:rsidRDefault="00F93D18" w:rsidP="00EE2337">
      <w:r>
        <w:separator/>
      </w:r>
    </w:p>
  </w:endnote>
  <w:endnote w:type="continuationSeparator" w:id="1">
    <w:p w:rsidR="00F93D18" w:rsidRDefault="00F93D18" w:rsidP="00EE23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Dcr10">
    <w:panose1 w:val="00000000000000000000"/>
    <w:charset w:val="00"/>
    <w:family w:val="auto"/>
    <w:notTrueType/>
    <w:pitch w:val="default"/>
    <w:sig w:usb0="00000003" w:usb1="00000000" w:usb2="00000000" w:usb3="00000000" w:csb0="00000001" w:csb1="00000000"/>
  </w:font>
  <w:font w:name="AdvP641C">
    <w:panose1 w:val="00000000000000000000"/>
    <w:charset w:val="00"/>
    <w:family w:val="roman"/>
    <w:notTrueType/>
    <w:pitch w:val="default"/>
    <w:sig w:usb0="00000003" w:usb1="00000000" w:usb2="00000000" w:usb3="00000000" w:csb0="00000001" w:csb1="00000000"/>
  </w:font>
  <w:font w:name="AdvTimes">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354076"/>
      <w:docPartObj>
        <w:docPartGallery w:val="Page Numbers (Bottom of Page)"/>
        <w:docPartUnique/>
      </w:docPartObj>
    </w:sdtPr>
    <w:sdtContent>
      <w:p w:rsidR="007021F0" w:rsidRDefault="007021F0">
        <w:pPr>
          <w:pStyle w:val="Pieddepage"/>
        </w:pPr>
        <w:fldSimple w:instr=" PAGE   \* MERGEFORMAT ">
          <w:r w:rsidR="00E0726B">
            <w:rPr>
              <w:noProof/>
            </w:rPr>
            <w:t>20</w:t>
          </w:r>
        </w:fldSimple>
      </w:p>
    </w:sdtContent>
  </w:sdt>
  <w:p w:rsidR="007021F0" w:rsidRDefault="007021F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D18" w:rsidRDefault="00F93D18" w:rsidP="00EE2337">
      <w:r>
        <w:separator/>
      </w:r>
    </w:p>
  </w:footnote>
  <w:footnote w:type="continuationSeparator" w:id="1">
    <w:p w:rsidR="00F93D18" w:rsidRDefault="00F93D18" w:rsidP="00EE23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B67F2"/>
    <w:multiLevelType w:val="hybridMultilevel"/>
    <w:tmpl w:val="41604B12"/>
    <w:lvl w:ilvl="0" w:tplc="0AA6D322">
      <w:start w:val="4"/>
      <w:numFmt w:val="decimal"/>
      <w:lvlText w:val="%1-"/>
      <w:lvlJc w:val="left"/>
      <w:pPr>
        <w:ind w:left="862" w:hanging="36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
    <w:nsid w:val="17A6638B"/>
    <w:multiLevelType w:val="hybridMultilevel"/>
    <w:tmpl w:val="747E70AE"/>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
    <w:nsid w:val="242E304B"/>
    <w:multiLevelType w:val="hybridMultilevel"/>
    <w:tmpl w:val="60FE586C"/>
    <w:lvl w:ilvl="0" w:tplc="4E9634C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2002AA7"/>
    <w:multiLevelType w:val="hybridMultilevel"/>
    <w:tmpl w:val="05BAECF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47095A1A"/>
    <w:multiLevelType w:val="hybridMultilevel"/>
    <w:tmpl w:val="6A68AE70"/>
    <w:lvl w:ilvl="0" w:tplc="F87EC0F8">
      <w:start w:val="5"/>
      <w:numFmt w:val="decimal"/>
      <w:lvlText w:val="%1-"/>
      <w:lvlJc w:val="left"/>
      <w:pPr>
        <w:ind w:left="862" w:hanging="36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5">
    <w:nsid w:val="485F1586"/>
    <w:multiLevelType w:val="hybridMultilevel"/>
    <w:tmpl w:val="C456C2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88735A2"/>
    <w:multiLevelType w:val="hybridMultilevel"/>
    <w:tmpl w:val="872041D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4CAE7BD4"/>
    <w:multiLevelType w:val="hybridMultilevel"/>
    <w:tmpl w:val="20D62A5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0AC107F"/>
    <w:multiLevelType w:val="multilevel"/>
    <w:tmpl w:val="C1D0EF7A"/>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i/>
      </w:rPr>
    </w:lvl>
    <w:lvl w:ilvl="2">
      <w:start w:val="1"/>
      <w:numFmt w:val="decimal"/>
      <w:isLgl/>
      <w:lvlText w:val="%1.%2.%3."/>
      <w:lvlJc w:val="left"/>
      <w:pPr>
        <w:tabs>
          <w:tab w:val="num" w:pos="1080"/>
        </w:tabs>
        <w:ind w:left="1080" w:hanging="720"/>
      </w:pPr>
      <w:rPr>
        <w:rFonts w:hint="default"/>
        <w:i/>
      </w:rPr>
    </w:lvl>
    <w:lvl w:ilvl="3">
      <w:start w:val="1"/>
      <w:numFmt w:val="decimal"/>
      <w:isLgl/>
      <w:lvlText w:val="%1.%2.%3.%4."/>
      <w:lvlJc w:val="left"/>
      <w:pPr>
        <w:tabs>
          <w:tab w:val="num" w:pos="1080"/>
        </w:tabs>
        <w:ind w:left="1080" w:hanging="720"/>
      </w:pPr>
      <w:rPr>
        <w:rFonts w:hint="default"/>
        <w:i/>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nsid w:val="54172D63"/>
    <w:multiLevelType w:val="hybridMultilevel"/>
    <w:tmpl w:val="5EC62A8E"/>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nsid w:val="59695994"/>
    <w:multiLevelType w:val="hybridMultilevel"/>
    <w:tmpl w:val="8E025E82"/>
    <w:lvl w:ilvl="0" w:tplc="05A01C50">
      <w:start w:val="3"/>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D1239B6"/>
    <w:multiLevelType w:val="hybridMultilevel"/>
    <w:tmpl w:val="F5FA1EF8"/>
    <w:lvl w:ilvl="0" w:tplc="B838B986">
      <w:start w:val="1"/>
      <w:numFmt w:val="upperRoman"/>
      <w:lvlText w:val="%1-"/>
      <w:lvlJc w:val="left"/>
      <w:pPr>
        <w:ind w:left="862" w:hanging="72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2">
    <w:nsid w:val="66372C02"/>
    <w:multiLevelType w:val="hybridMultilevel"/>
    <w:tmpl w:val="43660F82"/>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nsid w:val="69AC311B"/>
    <w:multiLevelType w:val="hybridMultilevel"/>
    <w:tmpl w:val="623E7CF4"/>
    <w:lvl w:ilvl="0" w:tplc="EA6A8F7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7A7C4580"/>
    <w:multiLevelType w:val="hybridMultilevel"/>
    <w:tmpl w:val="2252087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4"/>
  </w:num>
  <w:num w:numId="3">
    <w:abstractNumId w:val="10"/>
  </w:num>
  <w:num w:numId="4">
    <w:abstractNumId w:val="9"/>
  </w:num>
  <w:num w:numId="5">
    <w:abstractNumId w:val="8"/>
  </w:num>
  <w:num w:numId="6">
    <w:abstractNumId w:val="13"/>
  </w:num>
  <w:num w:numId="7">
    <w:abstractNumId w:val="3"/>
  </w:num>
  <w:num w:numId="8">
    <w:abstractNumId w:val="6"/>
  </w:num>
  <w:num w:numId="9">
    <w:abstractNumId w:val="12"/>
  </w:num>
  <w:num w:numId="10">
    <w:abstractNumId w:val="7"/>
  </w:num>
  <w:num w:numId="11">
    <w:abstractNumId w:val="11"/>
  </w:num>
  <w:num w:numId="12">
    <w:abstractNumId w:val="2"/>
  </w:num>
  <w:num w:numId="13">
    <w:abstractNumId w:val="0"/>
  </w:num>
  <w:num w:numId="14">
    <w:abstractNumId w:val="4"/>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6A3F45"/>
    <w:rsid w:val="00000076"/>
    <w:rsid w:val="0000144F"/>
    <w:rsid w:val="0000636E"/>
    <w:rsid w:val="00012A4B"/>
    <w:rsid w:val="00013CC9"/>
    <w:rsid w:val="0001662B"/>
    <w:rsid w:val="00016AB6"/>
    <w:rsid w:val="00020055"/>
    <w:rsid w:val="000237D5"/>
    <w:rsid w:val="00031D8F"/>
    <w:rsid w:val="00033235"/>
    <w:rsid w:val="00037374"/>
    <w:rsid w:val="00043E9B"/>
    <w:rsid w:val="000465AB"/>
    <w:rsid w:val="0004777F"/>
    <w:rsid w:val="00047C8F"/>
    <w:rsid w:val="000529EF"/>
    <w:rsid w:val="00057E20"/>
    <w:rsid w:val="00062074"/>
    <w:rsid w:val="000640CA"/>
    <w:rsid w:val="000708B0"/>
    <w:rsid w:val="00071541"/>
    <w:rsid w:val="00073204"/>
    <w:rsid w:val="000868CA"/>
    <w:rsid w:val="00092661"/>
    <w:rsid w:val="000A5413"/>
    <w:rsid w:val="000C2D1F"/>
    <w:rsid w:val="000C537C"/>
    <w:rsid w:val="000C598B"/>
    <w:rsid w:val="000C6AD8"/>
    <w:rsid w:val="000D2119"/>
    <w:rsid w:val="000D3F61"/>
    <w:rsid w:val="000E0155"/>
    <w:rsid w:val="000E63EC"/>
    <w:rsid w:val="000F5FE5"/>
    <w:rsid w:val="00102633"/>
    <w:rsid w:val="00102A08"/>
    <w:rsid w:val="001166CB"/>
    <w:rsid w:val="00117A66"/>
    <w:rsid w:val="00117E79"/>
    <w:rsid w:val="00124C16"/>
    <w:rsid w:val="00124CF3"/>
    <w:rsid w:val="00125D88"/>
    <w:rsid w:val="0012713A"/>
    <w:rsid w:val="001323D0"/>
    <w:rsid w:val="00133386"/>
    <w:rsid w:val="0013476E"/>
    <w:rsid w:val="00134E33"/>
    <w:rsid w:val="001354F8"/>
    <w:rsid w:val="001403A6"/>
    <w:rsid w:val="00141AB1"/>
    <w:rsid w:val="00142BB6"/>
    <w:rsid w:val="00146911"/>
    <w:rsid w:val="00153F83"/>
    <w:rsid w:val="00154583"/>
    <w:rsid w:val="00156028"/>
    <w:rsid w:val="001570FF"/>
    <w:rsid w:val="0016008D"/>
    <w:rsid w:val="00163397"/>
    <w:rsid w:val="00163EE4"/>
    <w:rsid w:val="001644D8"/>
    <w:rsid w:val="001669E7"/>
    <w:rsid w:val="00172364"/>
    <w:rsid w:val="001804E4"/>
    <w:rsid w:val="001815AB"/>
    <w:rsid w:val="00182665"/>
    <w:rsid w:val="00182DF5"/>
    <w:rsid w:val="001854C8"/>
    <w:rsid w:val="001872E6"/>
    <w:rsid w:val="00193110"/>
    <w:rsid w:val="00195FA6"/>
    <w:rsid w:val="00197D3C"/>
    <w:rsid w:val="001A5B68"/>
    <w:rsid w:val="001B1CD6"/>
    <w:rsid w:val="001B2C75"/>
    <w:rsid w:val="001C4F49"/>
    <w:rsid w:val="001C52F3"/>
    <w:rsid w:val="001C64AE"/>
    <w:rsid w:val="001C7118"/>
    <w:rsid w:val="001D39E5"/>
    <w:rsid w:val="001D6135"/>
    <w:rsid w:val="001D71FB"/>
    <w:rsid w:val="001D751B"/>
    <w:rsid w:val="001E52C1"/>
    <w:rsid w:val="001E7E8C"/>
    <w:rsid w:val="001E7ED0"/>
    <w:rsid w:val="001F47BE"/>
    <w:rsid w:val="001F6B03"/>
    <w:rsid w:val="002017A7"/>
    <w:rsid w:val="00202FF6"/>
    <w:rsid w:val="002048E1"/>
    <w:rsid w:val="00204DD7"/>
    <w:rsid w:val="0020522D"/>
    <w:rsid w:val="002075BD"/>
    <w:rsid w:val="00207807"/>
    <w:rsid w:val="00210811"/>
    <w:rsid w:val="00214707"/>
    <w:rsid w:val="00214D18"/>
    <w:rsid w:val="002150F9"/>
    <w:rsid w:val="002156CC"/>
    <w:rsid w:val="00216ED1"/>
    <w:rsid w:val="00220153"/>
    <w:rsid w:val="0022208E"/>
    <w:rsid w:val="00222CDB"/>
    <w:rsid w:val="00222EA4"/>
    <w:rsid w:val="002319A8"/>
    <w:rsid w:val="00232CF2"/>
    <w:rsid w:val="00233E16"/>
    <w:rsid w:val="00234488"/>
    <w:rsid w:val="002350DF"/>
    <w:rsid w:val="0025139B"/>
    <w:rsid w:val="002538BD"/>
    <w:rsid w:val="00255EC3"/>
    <w:rsid w:val="00256D7E"/>
    <w:rsid w:val="002705E1"/>
    <w:rsid w:val="00272CFC"/>
    <w:rsid w:val="00274D5E"/>
    <w:rsid w:val="002755A4"/>
    <w:rsid w:val="00275FA1"/>
    <w:rsid w:val="00282A43"/>
    <w:rsid w:val="002840E4"/>
    <w:rsid w:val="00284F7E"/>
    <w:rsid w:val="0028757F"/>
    <w:rsid w:val="00297A00"/>
    <w:rsid w:val="002A0990"/>
    <w:rsid w:val="002A1E46"/>
    <w:rsid w:val="002B4EEC"/>
    <w:rsid w:val="002B67DB"/>
    <w:rsid w:val="002C168C"/>
    <w:rsid w:val="002C2B88"/>
    <w:rsid w:val="002C56C0"/>
    <w:rsid w:val="002D0F4E"/>
    <w:rsid w:val="002E0DFF"/>
    <w:rsid w:val="002E3A4F"/>
    <w:rsid w:val="002F0373"/>
    <w:rsid w:val="002F3EBE"/>
    <w:rsid w:val="002F4588"/>
    <w:rsid w:val="002F480B"/>
    <w:rsid w:val="003000D4"/>
    <w:rsid w:val="003020D6"/>
    <w:rsid w:val="00306684"/>
    <w:rsid w:val="00313583"/>
    <w:rsid w:val="00317CCE"/>
    <w:rsid w:val="00322ABA"/>
    <w:rsid w:val="00322CE3"/>
    <w:rsid w:val="0032494A"/>
    <w:rsid w:val="0032767A"/>
    <w:rsid w:val="00332553"/>
    <w:rsid w:val="003344B6"/>
    <w:rsid w:val="00334946"/>
    <w:rsid w:val="00334E71"/>
    <w:rsid w:val="00344F88"/>
    <w:rsid w:val="00345672"/>
    <w:rsid w:val="00346D0E"/>
    <w:rsid w:val="00352815"/>
    <w:rsid w:val="00353D17"/>
    <w:rsid w:val="00362E61"/>
    <w:rsid w:val="003706F5"/>
    <w:rsid w:val="003707E3"/>
    <w:rsid w:val="00381988"/>
    <w:rsid w:val="00392BD0"/>
    <w:rsid w:val="003A04DD"/>
    <w:rsid w:val="003A2034"/>
    <w:rsid w:val="003A6597"/>
    <w:rsid w:val="003C5301"/>
    <w:rsid w:val="003D1291"/>
    <w:rsid w:val="003D2542"/>
    <w:rsid w:val="003D2D49"/>
    <w:rsid w:val="003D3ABD"/>
    <w:rsid w:val="003D3F97"/>
    <w:rsid w:val="003D4A49"/>
    <w:rsid w:val="003E1032"/>
    <w:rsid w:val="003E639B"/>
    <w:rsid w:val="003F1B8A"/>
    <w:rsid w:val="003F3A17"/>
    <w:rsid w:val="003F6BB2"/>
    <w:rsid w:val="00411D18"/>
    <w:rsid w:val="00412244"/>
    <w:rsid w:val="00412F70"/>
    <w:rsid w:val="00413D02"/>
    <w:rsid w:val="00415248"/>
    <w:rsid w:val="00420739"/>
    <w:rsid w:val="00420AB0"/>
    <w:rsid w:val="004302A4"/>
    <w:rsid w:val="0043375F"/>
    <w:rsid w:val="0044464C"/>
    <w:rsid w:val="00446028"/>
    <w:rsid w:val="00446EAC"/>
    <w:rsid w:val="00450A62"/>
    <w:rsid w:val="00457A90"/>
    <w:rsid w:val="00460575"/>
    <w:rsid w:val="00460C90"/>
    <w:rsid w:val="00463213"/>
    <w:rsid w:val="00486A54"/>
    <w:rsid w:val="00486FC4"/>
    <w:rsid w:val="004904BC"/>
    <w:rsid w:val="00490788"/>
    <w:rsid w:val="00495764"/>
    <w:rsid w:val="004A05D1"/>
    <w:rsid w:val="004A2D70"/>
    <w:rsid w:val="004A35BD"/>
    <w:rsid w:val="004B36B2"/>
    <w:rsid w:val="004C6EBF"/>
    <w:rsid w:val="004D0BFE"/>
    <w:rsid w:val="004D11D7"/>
    <w:rsid w:val="004D37FE"/>
    <w:rsid w:val="004E0FE4"/>
    <w:rsid w:val="004E1A32"/>
    <w:rsid w:val="004E2071"/>
    <w:rsid w:val="004E3B84"/>
    <w:rsid w:val="004E45AD"/>
    <w:rsid w:val="004E4913"/>
    <w:rsid w:val="004E7418"/>
    <w:rsid w:val="004F388F"/>
    <w:rsid w:val="004F3D2A"/>
    <w:rsid w:val="00510B5C"/>
    <w:rsid w:val="005141BC"/>
    <w:rsid w:val="00530200"/>
    <w:rsid w:val="00530F09"/>
    <w:rsid w:val="00533F09"/>
    <w:rsid w:val="00533FC4"/>
    <w:rsid w:val="00537E85"/>
    <w:rsid w:val="00543867"/>
    <w:rsid w:val="00543FDD"/>
    <w:rsid w:val="005468B3"/>
    <w:rsid w:val="0055186C"/>
    <w:rsid w:val="00551A5D"/>
    <w:rsid w:val="00551BCC"/>
    <w:rsid w:val="005568A4"/>
    <w:rsid w:val="005616E9"/>
    <w:rsid w:val="00563EC6"/>
    <w:rsid w:val="00567A7A"/>
    <w:rsid w:val="00577CB9"/>
    <w:rsid w:val="00580B38"/>
    <w:rsid w:val="0058590E"/>
    <w:rsid w:val="005865D1"/>
    <w:rsid w:val="005867E1"/>
    <w:rsid w:val="00587704"/>
    <w:rsid w:val="00591377"/>
    <w:rsid w:val="00591D14"/>
    <w:rsid w:val="00591FE6"/>
    <w:rsid w:val="0059541D"/>
    <w:rsid w:val="005A58FF"/>
    <w:rsid w:val="005B6AD8"/>
    <w:rsid w:val="005B7C18"/>
    <w:rsid w:val="005C10E4"/>
    <w:rsid w:val="005C31C4"/>
    <w:rsid w:val="005C3A81"/>
    <w:rsid w:val="005D2B46"/>
    <w:rsid w:val="005D593A"/>
    <w:rsid w:val="005D61E0"/>
    <w:rsid w:val="005D653A"/>
    <w:rsid w:val="005E3E48"/>
    <w:rsid w:val="005E4A2F"/>
    <w:rsid w:val="005E6E95"/>
    <w:rsid w:val="005F6391"/>
    <w:rsid w:val="00601817"/>
    <w:rsid w:val="0060264A"/>
    <w:rsid w:val="00607342"/>
    <w:rsid w:val="006120F1"/>
    <w:rsid w:val="006125FF"/>
    <w:rsid w:val="00617C92"/>
    <w:rsid w:val="00622E94"/>
    <w:rsid w:val="00635A30"/>
    <w:rsid w:val="00637F1D"/>
    <w:rsid w:val="00642BDF"/>
    <w:rsid w:val="00647384"/>
    <w:rsid w:val="00647E98"/>
    <w:rsid w:val="00650D51"/>
    <w:rsid w:val="0065277A"/>
    <w:rsid w:val="00661441"/>
    <w:rsid w:val="00664E12"/>
    <w:rsid w:val="00664F66"/>
    <w:rsid w:val="00665646"/>
    <w:rsid w:val="00666BE2"/>
    <w:rsid w:val="00667C6B"/>
    <w:rsid w:val="006707B4"/>
    <w:rsid w:val="006733B2"/>
    <w:rsid w:val="006804ED"/>
    <w:rsid w:val="006829E6"/>
    <w:rsid w:val="00683F4D"/>
    <w:rsid w:val="00683F77"/>
    <w:rsid w:val="0068559E"/>
    <w:rsid w:val="006905FC"/>
    <w:rsid w:val="006941EE"/>
    <w:rsid w:val="00696CDA"/>
    <w:rsid w:val="006A1BE5"/>
    <w:rsid w:val="006A2B26"/>
    <w:rsid w:val="006A3F45"/>
    <w:rsid w:val="006A56CB"/>
    <w:rsid w:val="006B0039"/>
    <w:rsid w:val="006B0853"/>
    <w:rsid w:val="006B331C"/>
    <w:rsid w:val="006C09A7"/>
    <w:rsid w:val="006C487C"/>
    <w:rsid w:val="006C5BFE"/>
    <w:rsid w:val="006C5C8C"/>
    <w:rsid w:val="006D4E31"/>
    <w:rsid w:val="006D5574"/>
    <w:rsid w:val="006D7879"/>
    <w:rsid w:val="006E10B9"/>
    <w:rsid w:val="006E1591"/>
    <w:rsid w:val="006E1ADE"/>
    <w:rsid w:val="006E3176"/>
    <w:rsid w:val="006E442B"/>
    <w:rsid w:val="006E6103"/>
    <w:rsid w:val="006F24A8"/>
    <w:rsid w:val="007021F0"/>
    <w:rsid w:val="007040F6"/>
    <w:rsid w:val="007041FF"/>
    <w:rsid w:val="00704EB7"/>
    <w:rsid w:val="00721561"/>
    <w:rsid w:val="00727133"/>
    <w:rsid w:val="007547EA"/>
    <w:rsid w:val="00756833"/>
    <w:rsid w:val="00761939"/>
    <w:rsid w:val="00763149"/>
    <w:rsid w:val="00770BCF"/>
    <w:rsid w:val="00785B01"/>
    <w:rsid w:val="00785F48"/>
    <w:rsid w:val="007A3838"/>
    <w:rsid w:val="007A751C"/>
    <w:rsid w:val="007B4729"/>
    <w:rsid w:val="007C042C"/>
    <w:rsid w:val="007C4B92"/>
    <w:rsid w:val="007C6618"/>
    <w:rsid w:val="007C7EE6"/>
    <w:rsid w:val="007D2A05"/>
    <w:rsid w:val="007D3964"/>
    <w:rsid w:val="007D5DB5"/>
    <w:rsid w:val="007D7770"/>
    <w:rsid w:val="007E2575"/>
    <w:rsid w:val="007E52EC"/>
    <w:rsid w:val="007E7AC0"/>
    <w:rsid w:val="007F176B"/>
    <w:rsid w:val="007F2218"/>
    <w:rsid w:val="007F2FE1"/>
    <w:rsid w:val="007F777C"/>
    <w:rsid w:val="007F7C3C"/>
    <w:rsid w:val="008013CB"/>
    <w:rsid w:val="00810E31"/>
    <w:rsid w:val="00821360"/>
    <w:rsid w:val="008233B9"/>
    <w:rsid w:val="00823538"/>
    <w:rsid w:val="008238A5"/>
    <w:rsid w:val="00831C1C"/>
    <w:rsid w:val="00833E08"/>
    <w:rsid w:val="00833F22"/>
    <w:rsid w:val="00834114"/>
    <w:rsid w:val="00835E7B"/>
    <w:rsid w:val="0084109A"/>
    <w:rsid w:val="00844C6F"/>
    <w:rsid w:val="00845175"/>
    <w:rsid w:val="00845A2D"/>
    <w:rsid w:val="0085027A"/>
    <w:rsid w:val="00853890"/>
    <w:rsid w:val="008545FF"/>
    <w:rsid w:val="0085712E"/>
    <w:rsid w:val="008610FB"/>
    <w:rsid w:val="00863E7D"/>
    <w:rsid w:val="00872574"/>
    <w:rsid w:val="00872A1D"/>
    <w:rsid w:val="00873A8A"/>
    <w:rsid w:val="00875567"/>
    <w:rsid w:val="008812D3"/>
    <w:rsid w:val="00890944"/>
    <w:rsid w:val="0089397F"/>
    <w:rsid w:val="00895128"/>
    <w:rsid w:val="008959BD"/>
    <w:rsid w:val="008966A8"/>
    <w:rsid w:val="00897157"/>
    <w:rsid w:val="008A0794"/>
    <w:rsid w:val="008A0A10"/>
    <w:rsid w:val="008A24F7"/>
    <w:rsid w:val="008A2EC2"/>
    <w:rsid w:val="008A47C7"/>
    <w:rsid w:val="008A59AC"/>
    <w:rsid w:val="008B08EE"/>
    <w:rsid w:val="008B3ABA"/>
    <w:rsid w:val="008C05B8"/>
    <w:rsid w:val="008C6954"/>
    <w:rsid w:val="008D0EE8"/>
    <w:rsid w:val="008D1319"/>
    <w:rsid w:val="008D13D2"/>
    <w:rsid w:val="008D2D7A"/>
    <w:rsid w:val="008D5EDC"/>
    <w:rsid w:val="008D7DEF"/>
    <w:rsid w:val="008D7F05"/>
    <w:rsid w:val="008E58BE"/>
    <w:rsid w:val="008F2EC2"/>
    <w:rsid w:val="008F35F5"/>
    <w:rsid w:val="008F5923"/>
    <w:rsid w:val="009022B1"/>
    <w:rsid w:val="009031F6"/>
    <w:rsid w:val="00905FD0"/>
    <w:rsid w:val="00910E7A"/>
    <w:rsid w:val="00911B69"/>
    <w:rsid w:val="00921604"/>
    <w:rsid w:val="00923FAF"/>
    <w:rsid w:val="009248BB"/>
    <w:rsid w:val="00926073"/>
    <w:rsid w:val="009273A3"/>
    <w:rsid w:val="00933F57"/>
    <w:rsid w:val="009378F8"/>
    <w:rsid w:val="00940B64"/>
    <w:rsid w:val="00942A4A"/>
    <w:rsid w:val="009458A6"/>
    <w:rsid w:val="00947652"/>
    <w:rsid w:val="009524E1"/>
    <w:rsid w:val="009569DE"/>
    <w:rsid w:val="00965A19"/>
    <w:rsid w:val="009728EA"/>
    <w:rsid w:val="00977583"/>
    <w:rsid w:val="0098145B"/>
    <w:rsid w:val="00983985"/>
    <w:rsid w:val="00986D4D"/>
    <w:rsid w:val="009874BB"/>
    <w:rsid w:val="00997350"/>
    <w:rsid w:val="0099793D"/>
    <w:rsid w:val="009A0559"/>
    <w:rsid w:val="009A1881"/>
    <w:rsid w:val="009A2FF4"/>
    <w:rsid w:val="009B2281"/>
    <w:rsid w:val="009B4BC8"/>
    <w:rsid w:val="009C3F41"/>
    <w:rsid w:val="009C6532"/>
    <w:rsid w:val="009C744A"/>
    <w:rsid w:val="009D0238"/>
    <w:rsid w:val="009D1FEE"/>
    <w:rsid w:val="009D361C"/>
    <w:rsid w:val="009D718B"/>
    <w:rsid w:val="009D7D2C"/>
    <w:rsid w:val="009E42AE"/>
    <w:rsid w:val="00A0277B"/>
    <w:rsid w:val="00A0390D"/>
    <w:rsid w:val="00A050DA"/>
    <w:rsid w:val="00A056B2"/>
    <w:rsid w:val="00A10B58"/>
    <w:rsid w:val="00A11329"/>
    <w:rsid w:val="00A16056"/>
    <w:rsid w:val="00A168C8"/>
    <w:rsid w:val="00A22BB4"/>
    <w:rsid w:val="00A22FA3"/>
    <w:rsid w:val="00A354C9"/>
    <w:rsid w:val="00A408FD"/>
    <w:rsid w:val="00A44628"/>
    <w:rsid w:val="00A51CE8"/>
    <w:rsid w:val="00A54CA2"/>
    <w:rsid w:val="00A55279"/>
    <w:rsid w:val="00A56ADC"/>
    <w:rsid w:val="00A63F6B"/>
    <w:rsid w:val="00A71D0E"/>
    <w:rsid w:val="00A72FD2"/>
    <w:rsid w:val="00A730E8"/>
    <w:rsid w:val="00A74115"/>
    <w:rsid w:val="00A7519B"/>
    <w:rsid w:val="00A75634"/>
    <w:rsid w:val="00A75D72"/>
    <w:rsid w:val="00A8021A"/>
    <w:rsid w:val="00A83D62"/>
    <w:rsid w:val="00A86D85"/>
    <w:rsid w:val="00A9398B"/>
    <w:rsid w:val="00A93B5C"/>
    <w:rsid w:val="00A94B33"/>
    <w:rsid w:val="00A95266"/>
    <w:rsid w:val="00A9617E"/>
    <w:rsid w:val="00A97FA0"/>
    <w:rsid w:val="00AA133A"/>
    <w:rsid w:val="00AA45DE"/>
    <w:rsid w:val="00AB1ACD"/>
    <w:rsid w:val="00AB49AB"/>
    <w:rsid w:val="00AB49BA"/>
    <w:rsid w:val="00AB6382"/>
    <w:rsid w:val="00AC04F9"/>
    <w:rsid w:val="00AC4628"/>
    <w:rsid w:val="00AC49A0"/>
    <w:rsid w:val="00AC666B"/>
    <w:rsid w:val="00AC6DC4"/>
    <w:rsid w:val="00AD279B"/>
    <w:rsid w:val="00AD514C"/>
    <w:rsid w:val="00AE2D80"/>
    <w:rsid w:val="00AE4095"/>
    <w:rsid w:val="00AE7234"/>
    <w:rsid w:val="00AF3610"/>
    <w:rsid w:val="00AF6AD6"/>
    <w:rsid w:val="00B04F01"/>
    <w:rsid w:val="00B13A56"/>
    <w:rsid w:val="00B20EF4"/>
    <w:rsid w:val="00B2275C"/>
    <w:rsid w:val="00B23612"/>
    <w:rsid w:val="00B25A88"/>
    <w:rsid w:val="00B335E6"/>
    <w:rsid w:val="00B379EC"/>
    <w:rsid w:val="00B459C8"/>
    <w:rsid w:val="00B45D42"/>
    <w:rsid w:val="00B50502"/>
    <w:rsid w:val="00B52EAF"/>
    <w:rsid w:val="00B53812"/>
    <w:rsid w:val="00B542BC"/>
    <w:rsid w:val="00B551EF"/>
    <w:rsid w:val="00B62213"/>
    <w:rsid w:val="00B63C4C"/>
    <w:rsid w:val="00B66528"/>
    <w:rsid w:val="00B71F58"/>
    <w:rsid w:val="00B72145"/>
    <w:rsid w:val="00B83D18"/>
    <w:rsid w:val="00B848F3"/>
    <w:rsid w:val="00B84E59"/>
    <w:rsid w:val="00B94284"/>
    <w:rsid w:val="00B95F52"/>
    <w:rsid w:val="00B97390"/>
    <w:rsid w:val="00BA0FA7"/>
    <w:rsid w:val="00BA23DC"/>
    <w:rsid w:val="00BA675B"/>
    <w:rsid w:val="00BA717B"/>
    <w:rsid w:val="00BA71BC"/>
    <w:rsid w:val="00BB61F3"/>
    <w:rsid w:val="00BB6597"/>
    <w:rsid w:val="00BE1525"/>
    <w:rsid w:val="00BE3093"/>
    <w:rsid w:val="00BE6434"/>
    <w:rsid w:val="00BE71FE"/>
    <w:rsid w:val="00C033D5"/>
    <w:rsid w:val="00C10886"/>
    <w:rsid w:val="00C13CAB"/>
    <w:rsid w:val="00C146A1"/>
    <w:rsid w:val="00C153A6"/>
    <w:rsid w:val="00C16B4A"/>
    <w:rsid w:val="00C2365E"/>
    <w:rsid w:val="00C305DC"/>
    <w:rsid w:val="00C37D0A"/>
    <w:rsid w:val="00C40060"/>
    <w:rsid w:val="00C4167E"/>
    <w:rsid w:val="00C45FE5"/>
    <w:rsid w:val="00C46D1F"/>
    <w:rsid w:val="00C548D5"/>
    <w:rsid w:val="00C5617E"/>
    <w:rsid w:val="00C567CD"/>
    <w:rsid w:val="00C6122A"/>
    <w:rsid w:val="00C64B03"/>
    <w:rsid w:val="00C65945"/>
    <w:rsid w:val="00C6795A"/>
    <w:rsid w:val="00C727A6"/>
    <w:rsid w:val="00C72EF7"/>
    <w:rsid w:val="00C75868"/>
    <w:rsid w:val="00C80225"/>
    <w:rsid w:val="00C82643"/>
    <w:rsid w:val="00C8520A"/>
    <w:rsid w:val="00CA0048"/>
    <w:rsid w:val="00CA0FF4"/>
    <w:rsid w:val="00CB35DB"/>
    <w:rsid w:val="00CB5705"/>
    <w:rsid w:val="00CB5E4D"/>
    <w:rsid w:val="00CD234F"/>
    <w:rsid w:val="00CD4A4A"/>
    <w:rsid w:val="00CD6332"/>
    <w:rsid w:val="00CE4514"/>
    <w:rsid w:val="00CF1ABD"/>
    <w:rsid w:val="00CF29F4"/>
    <w:rsid w:val="00CF2E27"/>
    <w:rsid w:val="00CF6E9C"/>
    <w:rsid w:val="00CF78ED"/>
    <w:rsid w:val="00D0030F"/>
    <w:rsid w:val="00D054B9"/>
    <w:rsid w:val="00D055F5"/>
    <w:rsid w:val="00D07DA2"/>
    <w:rsid w:val="00D10A3F"/>
    <w:rsid w:val="00D15B2E"/>
    <w:rsid w:val="00D20D1D"/>
    <w:rsid w:val="00D2506E"/>
    <w:rsid w:val="00D25644"/>
    <w:rsid w:val="00D301E2"/>
    <w:rsid w:val="00D31100"/>
    <w:rsid w:val="00D34078"/>
    <w:rsid w:val="00D40F2C"/>
    <w:rsid w:val="00D422C2"/>
    <w:rsid w:val="00D44B28"/>
    <w:rsid w:val="00D455B8"/>
    <w:rsid w:val="00D5065C"/>
    <w:rsid w:val="00D530E3"/>
    <w:rsid w:val="00D63038"/>
    <w:rsid w:val="00D6315C"/>
    <w:rsid w:val="00D67425"/>
    <w:rsid w:val="00D834F7"/>
    <w:rsid w:val="00D8714E"/>
    <w:rsid w:val="00D87A83"/>
    <w:rsid w:val="00D91E21"/>
    <w:rsid w:val="00D933D7"/>
    <w:rsid w:val="00D93DC4"/>
    <w:rsid w:val="00DA0CD6"/>
    <w:rsid w:val="00DA1BDB"/>
    <w:rsid w:val="00DA252A"/>
    <w:rsid w:val="00DA5E42"/>
    <w:rsid w:val="00DA6255"/>
    <w:rsid w:val="00DB03E6"/>
    <w:rsid w:val="00DB50EC"/>
    <w:rsid w:val="00DC07D3"/>
    <w:rsid w:val="00DC1783"/>
    <w:rsid w:val="00DC19A8"/>
    <w:rsid w:val="00DC7B22"/>
    <w:rsid w:val="00DD4C3A"/>
    <w:rsid w:val="00DD58C7"/>
    <w:rsid w:val="00DD721B"/>
    <w:rsid w:val="00DD7598"/>
    <w:rsid w:val="00DD7F49"/>
    <w:rsid w:val="00DE0A6E"/>
    <w:rsid w:val="00DE13A3"/>
    <w:rsid w:val="00DE2A0D"/>
    <w:rsid w:val="00DE5149"/>
    <w:rsid w:val="00DF38E9"/>
    <w:rsid w:val="00E01A2E"/>
    <w:rsid w:val="00E04364"/>
    <w:rsid w:val="00E0726B"/>
    <w:rsid w:val="00E074D1"/>
    <w:rsid w:val="00E1307B"/>
    <w:rsid w:val="00E1399B"/>
    <w:rsid w:val="00E14C54"/>
    <w:rsid w:val="00E234E5"/>
    <w:rsid w:val="00E24E7C"/>
    <w:rsid w:val="00E26882"/>
    <w:rsid w:val="00E27536"/>
    <w:rsid w:val="00E348EC"/>
    <w:rsid w:val="00E36FC9"/>
    <w:rsid w:val="00E3708E"/>
    <w:rsid w:val="00E376A7"/>
    <w:rsid w:val="00E37CA1"/>
    <w:rsid w:val="00E4105F"/>
    <w:rsid w:val="00E43BCE"/>
    <w:rsid w:val="00E456F4"/>
    <w:rsid w:val="00E5375D"/>
    <w:rsid w:val="00E5420A"/>
    <w:rsid w:val="00E5509B"/>
    <w:rsid w:val="00E57AF9"/>
    <w:rsid w:val="00E61A76"/>
    <w:rsid w:val="00E6286F"/>
    <w:rsid w:val="00E628E5"/>
    <w:rsid w:val="00E652F5"/>
    <w:rsid w:val="00E673E0"/>
    <w:rsid w:val="00E732E5"/>
    <w:rsid w:val="00E74438"/>
    <w:rsid w:val="00E74569"/>
    <w:rsid w:val="00E75B8A"/>
    <w:rsid w:val="00E90B68"/>
    <w:rsid w:val="00E94FD5"/>
    <w:rsid w:val="00EA001E"/>
    <w:rsid w:val="00EA38FE"/>
    <w:rsid w:val="00EB1061"/>
    <w:rsid w:val="00EB2A93"/>
    <w:rsid w:val="00EB30CD"/>
    <w:rsid w:val="00EB3103"/>
    <w:rsid w:val="00EC1D90"/>
    <w:rsid w:val="00EC3D0D"/>
    <w:rsid w:val="00EC5850"/>
    <w:rsid w:val="00ED65B2"/>
    <w:rsid w:val="00EE2337"/>
    <w:rsid w:val="00EE30DA"/>
    <w:rsid w:val="00EF0215"/>
    <w:rsid w:val="00F0059B"/>
    <w:rsid w:val="00F02270"/>
    <w:rsid w:val="00F02884"/>
    <w:rsid w:val="00F07868"/>
    <w:rsid w:val="00F101B5"/>
    <w:rsid w:val="00F11B58"/>
    <w:rsid w:val="00F1408C"/>
    <w:rsid w:val="00F206EB"/>
    <w:rsid w:val="00F21AA1"/>
    <w:rsid w:val="00F2607F"/>
    <w:rsid w:val="00F27C5B"/>
    <w:rsid w:val="00F37302"/>
    <w:rsid w:val="00F41524"/>
    <w:rsid w:val="00F47EF0"/>
    <w:rsid w:val="00F50F94"/>
    <w:rsid w:val="00F57FD0"/>
    <w:rsid w:val="00F63E79"/>
    <w:rsid w:val="00F707DD"/>
    <w:rsid w:val="00F75631"/>
    <w:rsid w:val="00F75A70"/>
    <w:rsid w:val="00F8055F"/>
    <w:rsid w:val="00F81FC4"/>
    <w:rsid w:val="00F83D81"/>
    <w:rsid w:val="00F84703"/>
    <w:rsid w:val="00F861F6"/>
    <w:rsid w:val="00F9026F"/>
    <w:rsid w:val="00F90686"/>
    <w:rsid w:val="00F9078E"/>
    <w:rsid w:val="00F92588"/>
    <w:rsid w:val="00F92D58"/>
    <w:rsid w:val="00F93370"/>
    <w:rsid w:val="00F93D18"/>
    <w:rsid w:val="00F9636D"/>
    <w:rsid w:val="00F977AA"/>
    <w:rsid w:val="00FA1714"/>
    <w:rsid w:val="00FB0B1E"/>
    <w:rsid w:val="00FB46AB"/>
    <w:rsid w:val="00FC63B3"/>
    <w:rsid w:val="00FD2E95"/>
    <w:rsid w:val="00FD322F"/>
    <w:rsid w:val="00FD5C7B"/>
    <w:rsid w:val="00FE3274"/>
    <w:rsid w:val="00FE5978"/>
    <w:rsid w:val="00FE6DAD"/>
    <w:rsid w:val="00FE774D"/>
    <w:rsid w:val="00FF2D28"/>
    <w:rsid w:val="00FF749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8E1"/>
  </w:style>
  <w:style w:type="paragraph" w:styleId="Titre1">
    <w:name w:val="heading 1"/>
    <w:basedOn w:val="Normal"/>
    <w:next w:val="Normal"/>
    <w:link w:val="Titre1Car"/>
    <w:uiPriority w:val="9"/>
    <w:qFormat/>
    <w:rsid w:val="001804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link w:val="Titre3Car"/>
    <w:uiPriority w:val="9"/>
    <w:qFormat/>
    <w:rsid w:val="001804E4"/>
    <w:pPr>
      <w:spacing w:before="100" w:beforeAutospacing="1" w:after="100" w:afterAutospacing="1"/>
      <w:jc w:val="left"/>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C042C"/>
    <w:pPr>
      <w:ind w:left="720"/>
      <w:contextualSpacing/>
    </w:pPr>
  </w:style>
  <w:style w:type="paragraph" w:styleId="Textedebulles">
    <w:name w:val="Balloon Text"/>
    <w:basedOn w:val="Normal"/>
    <w:link w:val="TextedebullesCar"/>
    <w:uiPriority w:val="99"/>
    <w:semiHidden/>
    <w:unhideWhenUsed/>
    <w:rsid w:val="002E0DFF"/>
    <w:rPr>
      <w:rFonts w:ascii="Tahoma" w:hAnsi="Tahoma" w:cs="Tahoma"/>
      <w:sz w:val="16"/>
      <w:szCs w:val="16"/>
    </w:rPr>
  </w:style>
  <w:style w:type="character" w:customStyle="1" w:styleId="TextedebullesCar">
    <w:name w:val="Texte de bulles Car"/>
    <w:basedOn w:val="Policepardfaut"/>
    <w:link w:val="Textedebulles"/>
    <w:uiPriority w:val="99"/>
    <w:semiHidden/>
    <w:rsid w:val="002E0DFF"/>
    <w:rPr>
      <w:rFonts w:ascii="Tahoma" w:hAnsi="Tahoma" w:cs="Tahoma"/>
      <w:sz w:val="16"/>
      <w:szCs w:val="16"/>
    </w:rPr>
  </w:style>
  <w:style w:type="paragraph" w:styleId="Textebrut">
    <w:name w:val="Plain Text"/>
    <w:basedOn w:val="Normal"/>
    <w:link w:val="TextebrutCar"/>
    <w:rsid w:val="00D455B8"/>
    <w:pPr>
      <w:jc w:val="left"/>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D455B8"/>
    <w:rPr>
      <w:rFonts w:ascii="Courier New" w:eastAsia="Times New Roman" w:hAnsi="Courier New" w:cs="Courier New"/>
      <w:sz w:val="20"/>
      <w:szCs w:val="20"/>
      <w:lang w:eastAsia="fr-FR"/>
    </w:rPr>
  </w:style>
  <w:style w:type="character" w:styleId="Accentuation">
    <w:name w:val="Emphasis"/>
    <w:basedOn w:val="Policepardfaut"/>
    <w:uiPriority w:val="20"/>
    <w:qFormat/>
    <w:rsid w:val="00D455B8"/>
    <w:rPr>
      <w:i/>
      <w:iCs/>
    </w:rPr>
  </w:style>
  <w:style w:type="paragraph" w:styleId="En-tte">
    <w:name w:val="header"/>
    <w:basedOn w:val="Normal"/>
    <w:link w:val="En-tteCar"/>
    <w:uiPriority w:val="99"/>
    <w:semiHidden/>
    <w:unhideWhenUsed/>
    <w:rsid w:val="00EE2337"/>
    <w:pPr>
      <w:tabs>
        <w:tab w:val="center" w:pos="4536"/>
        <w:tab w:val="right" w:pos="9072"/>
      </w:tabs>
    </w:pPr>
  </w:style>
  <w:style w:type="character" w:customStyle="1" w:styleId="En-tteCar">
    <w:name w:val="En-tête Car"/>
    <w:basedOn w:val="Policepardfaut"/>
    <w:link w:val="En-tte"/>
    <w:uiPriority w:val="99"/>
    <w:semiHidden/>
    <w:rsid w:val="00EE2337"/>
  </w:style>
  <w:style w:type="paragraph" w:styleId="Pieddepage">
    <w:name w:val="footer"/>
    <w:basedOn w:val="Normal"/>
    <w:link w:val="PieddepageCar"/>
    <w:uiPriority w:val="99"/>
    <w:unhideWhenUsed/>
    <w:rsid w:val="00EE2337"/>
    <w:pPr>
      <w:tabs>
        <w:tab w:val="center" w:pos="4536"/>
        <w:tab w:val="right" w:pos="9072"/>
      </w:tabs>
    </w:pPr>
  </w:style>
  <w:style w:type="character" w:customStyle="1" w:styleId="PieddepageCar">
    <w:name w:val="Pied de page Car"/>
    <w:basedOn w:val="Policepardfaut"/>
    <w:link w:val="Pieddepage"/>
    <w:uiPriority w:val="99"/>
    <w:rsid w:val="00EE2337"/>
  </w:style>
  <w:style w:type="paragraph" w:customStyle="1" w:styleId="Default">
    <w:name w:val="Default"/>
    <w:rsid w:val="00607342"/>
    <w:pPr>
      <w:autoSpaceDE w:val="0"/>
      <w:autoSpaceDN w:val="0"/>
      <w:adjustRightInd w:val="0"/>
      <w:jc w:val="left"/>
    </w:pPr>
    <w:rPr>
      <w:rFonts w:ascii="Times New Roman" w:hAnsi="Times New Roman" w:cs="Times New Roman"/>
      <w:color w:val="000000"/>
      <w:sz w:val="24"/>
      <w:szCs w:val="24"/>
    </w:rPr>
  </w:style>
  <w:style w:type="character" w:styleId="Lienhypertexte">
    <w:name w:val="Hyperlink"/>
    <w:basedOn w:val="Policepardfaut"/>
    <w:uiPriority w:val="99"/>
    <w:unhideWhenUsed/>
    <w:rsid w:val="001354F8"/>
    <w:rPr>
      <w:color w:val="0000FF" w:themeColor="hyperlink"/>
      <w:u w:val="single"/>
    </w:rPr>
  </w:style>
  <w:style w:type="character" w:customStyle="1" w:styleId="email">
    <w:name w:val="email"/>
    <w:basedOn w:val="Policepardfaut"/>
    <w:rsid w:val="001354F8"/>
  </w:style>
  <w:style w:type="paragraph" w:styleId="Corpsdetexte">
    <w:name w:val="Body Text"/>
    <w:basedOn w:val="Normal"/>
    <w:link w:val="CorpsdetexteCar"/>
    <w:semiHidden/>
    <w:rsid w:val="007F777C"/>
    <w:pPr>
      <w:widowControl w:val="0"/>
      <w:spacing w:beforeLines="50" w:after="50" w:line="240" w:lineRule="exact"/>
      <w:jc w:val="both"/>
    </w:pPr>
    <w:rPr>
      <w:rFonts w:ascii="Times New Roman" w:eastAsia="SimSun" w:hAnsi="Times New Roman" w:cs="Times New Roman"/>
      <w:bCs/>
      <w:kern w:val="2"/>
      <w:sz w:val="20"/>
      <w:lang w:val="en-US" w:eastAsia="zh-CN"/>
    </w:rPr>
  </w:style>
  <w:style w:type="character" w:customStyle="1" w:styleId="CorpsdetexteCar">
    <w:name w:val="Corps de texte Car"/>
    <w:basedOn w:val="Policepardfaut"/>
    <w:link w:val="Corpsdetexte"/>
    <w:semiHidden/>
    <w:rsid w:val="007F777C"/>
    <w:rPr>
      <w:rFonts w:ascii="Times New Roman" w:eastAsia="SimSun" w:hAnsi="Times New Roman" w:cs="Times New Roman"/>
      <w:bCs/>
      <w:kern w:val="2"/>
      <w:sz w:val="20"/>
      <w:lang w:val="en-US" w:eastAsia="zh-CN"/>
    </w:rPr>
  </w:style>
  <w:style w:type="character" w:customStyle="1" w:styleId="doi">
    <w:name w:val="doi"/>
    <w:basedOn w:val="Policepardfaut"/>
    <w:rsid w:val="00A95266"/>
  </w:style>
  <w:style w:type="character" w:customStyle="1" w:styleId="value">
    <w:name w:val="value"/>
    <w:basedOn w:val="Policepardfaut"/>
    <w:rsid w:val="00A95266"/>
  </w:style>
  <w:style w:type="character" w:customStyle="1" w:styleId="label1">
    <w:name w:val="label1"/>
    <w:basedOn w:val="Policepardfaut"/>
    <w:rsid w:val="00A95266"/>
  </w:style>
  <w:style w:type="paragraph" w:styleId="Notedebasdepage">
    <w:name w:val="footnote text"/>
    <w:basedOn w:val="Normal"/>
    <w:link w:val="NotedebasdepageCar"/>
    <w:semiHidden/>
    <w:rsid w:val="00062074"/>
    <w:pPr>
      <w:jc w:val="left"/>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062074"/>
    <w:rPr>
      <w:rFonts w:ascii="Times New Roman" w:eastAsia="Times New Roman" w:hAnsi="Times New Roman" w:cs="Times New Roman"/>
      <w:sz w:val="20"/>
      <w:szCs w:val="20"/>
      <w:lang w:eastAsia="fr-FR"/>
    </w:rPr>
  </w:style>
  <w:style w:type="character" w:styleId="Appelnotedebasdep">
    <w:name w:val="footnote reference"/>
    <w:basedOn w:val="Policepardfaut"/>
    <w:semiHidden/>
    <w:rsid w:val="00062074"/>
    <w:rPr>
      <w:vertAlign w:val="superscript"/>
    </w:rPr>
  </w:style>
  <w:style w:type="character" w:customStyle="1" w:styleId="medium-font">
    <w:name w:val="medium-font"/>
    <w:basedOn w:val="Policepardfaut"/>
    <w:rsid w:val="00062074"/>
  </w:style>
  <w:style w:type="character" w:customStyle="1" w:styleId="hps">
    <w:name w:val="hps"/>
    <w:basedOn w:val="Policepardfaut"/>
    <w:rsid w:val="00062074"/>
  </w:style>
  <w:style w:type="character" w:customStyle="1" w:styleId="hpsatn">
    <w:name w:val="hps atn"/>
    <w:basedOn w:val="Policepardfaut"/>
    <w:rsid w:val="00062074"/>
  </w:style>
  <w:style w:type="character" w:customStyle="1" w:styleId="hpsalt-edited">
    <w:name w:val="hps alt-edited"/>
    <w:basedOn w:val="Policepardfaut"/>
    <w:rsid w:val="00062074"/>
  </w:style>
  <w:style w:type="character" w:customStyle="1" w:styleId="shorttext">
    <w:name w:val="short_text"/>
    <w:basedOn w:val="Policepardfaut"/>
    <w:rsid w:val="00062074"/>
  </w:style>
  <w:style w:type="character" w:customStyle="1" w:styleId="hpsatnalt-edited">
    <w:name w:val="hps atn alt-edited"/>
    <w:basedOn w:val="Policepardfaut"/>
    <w:rsid w:val="00062074"/>
  </w:style>
  <w:style w:type="character" w:customStyle="1" w:styleId="hpsatn0">
    <w:name w:val="hpsatn"/>
    <w:basedOn w:val="Policepardfaut"/>
    <w:rsid w:val="00062074"/>
  </w:style>
  <w:style w:type="character" w:customStyle="1" w:styleId="atn">
    <w:name w:val="atn"/>
    <w:basedOn w:val="Policepardfaut"/>
    <w:rsid w:val="00062074"/>
  </w:style>
  <w:style w:type="character" w:styleId="Numrodepage">
    <w:name w:val="page number"/>
    <w:basedOn w:val="Policepardfaut"/>
    <w:rsid w:val="00062074"/>
  </w:style>
  <w:style w:type="table" w:styleId="Grilledutableau">
    <w:name w:val="Table Grid"/>
    <w:basedOn w:val="TableauNormal"/>
    <w:uiPriority w:val="59"/>
    <w:rsid w:val="00DE0A6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rameclaire-Accent11">
    <w:name w:val="Trame claire - Accent 11"/>
    <w:basedOn w:val="TableauNormal"/>
    <w:uiPriority w:val="60"/>
    <w:rsid w:val="00F21AA1"/>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21AA1"/>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21AA1"/>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21AA1"/>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Ombrageclair1">
    <w:name w:val="Ombrage clair1"/>
    <w:basedOn w:val="TableauNormal"/>
    <w:uiPriority w:val="60"/>
    <w:rsid w:val="00F21AA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llemoyenne21">
    <w:name w:val="Grille moyenne 21"/>
    <w:basedOn w:val="TableauNormal"/>
    <w:uiPriority w:val="68"/>
    <w:rsid w:val="00F21AA1"/>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Listeclaire-Accent11">
    <w:name w:val="Liste claire - Accent 11"/>
    <w:basedOn w:val="TableauNormal"/>
    <w:uiPriority w:val="61"/>
    <w:rsid w:val="00F21AA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tedefin">
    <w:name w:val="endnote text"/>
    <w:basedOn w:val="Normal"/>
    <w:link w:val="NotedefinCar"/>
    <w:semiHidden/>
    <w:rsid w:val="00AE2D80"/>
    <w:pPr>
      <w:jc w:val="left"/>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semiHidden/>
    <w:rsid w:val="00AE2D80"/>
    <w:rPr>
      <w:rFonts w:ascii="Times New Roman" w:eastAsia="Times New Roman" w:hAnsi="Times New Roman" w:cs="Times New Roman"/>
      <w:sz w:val="20"/>
      <w:szCs w:val="20"/>
      <w:lang w:eastAsia="fr-FR"/>
    </w:rPr>
  </w:style>
  <w:style w:type="character" w:styleId="Appeldenotedefin">
    <w:name w:val="endnote reference"/>
    <w:basedOn w:val="Policepardfaut"/>
    <w:semiHidden/>
    <w:rsid w:val="00AE2D80"/>
    <w:rPr>
      <w:vertAlign w:val="superscript"/>
    </w:rPr>
  </w:style>
  <w:style w:type="character" w:customStyle="1" w:styleId="Titre3Car">
    <w:name w:val="Titre 3 Car"/>
    <w:basedOn w:val="Policepardfaut"/>
    <w:link w:val="Titre3"/>
    <w:uiPriority w:val="9"/>
    <w:rsid w:val="001804E4"/>
    <w:rPr>
      <w:rFonts w:ascii="Times New Roman" w:eastAsia="Times New Roman" w:hAnsi="Times New Roman" w:cs="Times New Roman"/>
      <w:b/>
      <w:bCs/>
      <w:sz w:val="27"/>
      <w:szCs w:val="27"/>
      <w:lang w:eastAsia="fr-FR"/>
    </w:rPr>
  </w:style>
  <w:style w:type="character" w:customStyle="1" w:styleId="Titre1Car">
    <w:name w:val="Titre 1 Car"/>
    <w:basedOn w:val="Policepardfaut"/>
    <w:link w:val="Titre1"/>
    <w:uiPriority w:val="9"/>
    <w:rsid w:val="001804E4"/>
    <w:rPr>
      <w:rFonts w:asciiTheme="majorHAnsi" w:eastAsiaTheme="majorEastAsia" w:hAnsiTheme="majorHAnsi" w:cstheme="majorBidi"/>
      <w:b/>
      <w:bCs/>
      <w:color w:val="365F91" w:themeColor="accent1" w:themeShade="BF"/>
      <w:sz w:val="28"/>
      <w:szCs w:val="28"/>
    </w:rPr>
  </w:style>
  <w:style w:type="character" w:customStyle="1" w:styleId="articlealttitle">
    <w:name w:val="articlealttitle"/>
    <w:basedOn w:val="Policepardfaut"/>
    <w:rsid w:val="00A22FA3"/>
  </w:style>
  <w:style w:type="character" w:customStyle="1" w:styleId="apple-converted-space">
    <w:name w:val="apple-converted-space"/>
    <w:basedOn w:val="Policepardfaut"/>
    <w:rsid w:val="00845A2D"/>
  </w:style>
  <w:style w:type="paragraph" w:styleId="Lgende">
    <w:name w:val="caption"/>
    <w:basedOn w:val="Normal"/>
    <w:next w:val="Normal"/>
    <w:uiPriority w:val="35"/>
    <w:semiHidden/>
    <w:unhideWhenUsed/>
    <w:qFormat/>
    <w:rsid w:val="007B4729"/>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00751831">
      <w:bodyDiv w:val="1"/>
      <w:marLeft w:val="0"/>
      <w:marRight w:val="0"/>
      <w:marTop w:val="0"/>
      <w:marBottom w:val="0"/>
      <w:divBdr>
        <w:top w:val="none" w:sz="0" w:space="0" w:color="auto"/>
        <w:left w:val="none" w:sz="0" w:space="0" w:color="auto"/>
        <w:bottom w:val="none" w:sz="0" w:space="0" w:color="auto"/>
        <w:right w:val="none" w:sz="0" w:space="0" w:color="auto"/>
      </w:divBdr>
      <w:divsChild>
        <w:div w:id="1505196187">
          <w:marLeft w:val="0"/>
          <w:marRight w:val="0"/>
          <w:marTop w:val="0"/>
          <w:marBottom w:val="0"/>
          <w:divBdr>
            <w:top w:val="none" w:sz="0" w:space="0" w:color="auto"/>
            <w:left w:val="none" w:sz="0" w:space="0" w:color="auto"/>
            <w:bottom w:val="none" w:sz="0" w:space="0" w:color="auto"/>
            <w:right w:val="none" w:sz="0" w:space="0" w:color="auto"/>
          </w:divBdr>
          <w:divsChild>
            <w:div w:id="1662393545">
              <w:marLeft w:val="0"/>
              <w:marRight w:val="0"/>
              <w:marTop w:val="0"/>
              <w:marBottom w:val="0"/>
              <w:divBdr>
                <w:top w:val="none" w:sz="0" w:space="0" w:color="auto"/>
                <w:left w:val="none" w:sz="0" w:space="0" w:color="auto"/>
                <w:bottom w:val="none" w:sz="0" w:space="0" w:color="auto"/>
                <w:right w:val="none" w:sz="0" w:space="0" w:color="auto"/>
              </w:divBdr>
              <w:divsChild>
                <w:div w:id="1439252690">
                  <w:marLeft w:val="0"/>
                  <w:marRight w:val="0"/>
                  <w:marTop w:val="0"/>
                  <w:marBottom w:val="0"/>
                  <w:divBdr>
                    <w:top w:val="none" w:sz="0" w:space="0" w:color="auto"/>
                    <w:left w:val="none" w:sz="0" w:space="0" w:color="auto"/>
                    <w:bottom w:val="none" w:sz="0" w:space="0" w:color="auto"/>
                    <w:right w:val="none" w:sz="0" w:space="0" w:color="auto"/>
                  </w:divBdr>
                  <w:divsChild>
                    <w:div w:id="1511482704">
                      <w:marLeft w:val="0"/>
                      <w:marRight w:val="0"/>
                      <w:marTop w:val="0"/>
                      <w:marBottom w:val="0"/>
                      <w:divBdr>
                        <w:top w:val="single" w:sz="18" w:space="0" w:color="E8E8E8"/>
                        <w:left w:val="none" w:sz="0" w:space="0" w:color="auto"/>
                        <w:bottom w:val="none" w:sz="0" w:space="0" w:color="auto"/>
                        <w:right w:val="none" w:sz="0" w:space="0" w:color="auto"/>
                      </w:divBdr>
                      <w:divsChild>
                        <w:div w:id="166671639">
                          <w:marLeft w:val="0"/>
                          <w:marRight w:val="4520"/>
                          <w:marTop w:val="0"/>
                          <w:marBottom w:val="0"/>
                          <w:divBdr>
                            <w:top w:val="none" w:sz="0" w:space="0" w:color="auto"/>
                            <w:left w:val="none" w:sz="0" w:space="0" w:color="auto"/>
                            <w:bottom w:val="none" w:sz="0" w:space="0" w:color="auto"/>
                            <w:right w:val="none" w:sz="0" w:space="0" w:color="auto"/>
                          </w:divBdr>
                          <w:divsChild>
                            <w:div w:id="62071313">
                              <w:marLeft w:val="0"/>
                              <w:marRight w:val="0"/>
                              <w:marTop w:val="0"/>
                              <w:marBottom w:val="0"/>
                              <w:divBdr>
                                <w:top w:val="single" w:sz="4" w:space="0" w:color="9B9B9B"/>
                                <w:left w:val="none" w:sz="0" w:space="0" w:color="auto"/>
                                <w:bottom w:val="none" w:sz="0" w:space="0" w:color="auto"/>
                                <w:right w:val="none" w:sz="0" w:space="0" w:color="auto"/>
                              </w:divBdr>
                              <w:divsChild>
                                <w:div w:id="2069263325">
                                  <w:marLeft w:val="0"/>
                                  <w:marRight w:val="0"/>
                                  <w:marTop w:val="0"/>
                                  <w:marBottom w:val="0"/>
                                  <w:divBdr>
                                    <w:top w:val="single" w:sz="4" w:space="0" w:color="FFFFFF"/>
                                    <w:left w:val="none" w:sz="0" w:space="0" w:color="auto"/>
                                    <w:bottom w:val="none" w:sz="0" w:space="0" w:color="auto"/>
                                    <w:right w:val="none" w:sz="0" w:space="0" w:color="auto"/>
                                  </w:divBdr>
                                  <w:divsChild>
                                    <w:div w:id="864446588">
                                      <w:marLeft w:val="0"/>
                                      <w:marRight w:val="0"/>
                                      <w:marTop w:val="0"/>
                                      <w:marBottom w:val="0"/>
                                      <w:divBdr>
                                        <w:top w:val="none" w:sz="0" w:space="0" w:color="auto"/>
                                        <w:left w:val="none" w:sz="0" w:space="0" w:color="auto"/>
                                        <w:bottom w:val="none" w:sz="0" w:space="0" w:color="auto"/>
                                        <w:right w:val="none" w:sz="0" w:space="0" w:color="auto"/>
                                      </w:divBdr>
                                      <w:divsChild>
                                        <w:div w:id="1420638230">
                                          <w:marLeft w:val="0"/>
                                          <w:marRight w:val="0"/>
                                          <w:marTop w:val="0"/>
                                          <w:marBottom w:val="0"/>
                                          <w:divBdr>
                                            <w:top w:val="none" w:sz="0" w:space="0" w:color="auto"/>
                                            <w:left w:val="none" w:sz="0" w:space="0" w:color="auto"/>
                                            <w:bottom w:val="none" w:sz="0" w:space="0" w:color="auto"/>
                                            <w:right w:val="none" w:sz="0" w:space="0" w:color="auto"/>
                                          </w:divBdr>
                                          <w:divsChild>
                                            <w:div w:id="124011403">
                                              <w:marLeft w:val="0"/>
                                              <w:marRight w:val="0"/>
                                              <w:marTop w:val="0"/>
                                              <w:marBottom w:val="0"/>
                                              <w:divBdr>
                                                <w:top w:val="none" w:sz="0" w:space="0" w:color="auto"/>
                                                <w:left w:val="none" w:sz="0" w:space="0" w:color="auto"/>
                                                <w:bottom w:val="none" w:sz="0" w:space="0" w:color="auto"/>
                                                <w:right w:val="none" w:sz="0" w:space="0" w:color="auto"/>
                                              </w:divBdr>
                                              <w:divsChild>
                                                <w:div w:id="1391613928">
                                                  <w:marLeft w:val="38"/>
                                                  <w:marRight w:val="63"/>
                                                  <w:marTop w:val="0"/>
                                                  <w:marBottom w:val="0"/>
                                                  <w:divBdr>
                                                    <w:top w:val="none" w:sz="0" w:space="0" w:color="auto"/>
                                                    <w:left w:val="none" w:sz="0" w:space="0" w:color="auto"/>
                                                    <w:bottom w:val="none" w:sz="0" w:space="0" w:color="auto"/>
                                                    <w:right w:val="none" w:sz="0" w:space="0" w:color="auto"/>
                                                  </w:divBdr>
                                                  <w:divsChild>
                                                    <w:div w:id="925185867">
                                                      <w:marLeft w:val="0"/>
                                                      <w:marRight w:val="0"/>
                                                      <w:marTop w:val="0"/>
                                                      <w:marBottom w:val="0"/>
                                                      <w:divBdr>
                                                        <w:top w:val="none" w:sz="0" w:space="0" w:color="auto"/>
                                                        <w:left w:val="none" w:sz="0" w:space="0" w:color="auto"/>
                                                        <w:bottom w:val="none" w:sz="0" w:space="0" w:color="auto"/>
                                                        <w:right w:val="none" w:sz="0" w:space="0" w:color="auto"/>
                                                      </w:divBdr>
                                                      <w:divsChild>
                                                        <w:div w:id="1257324300">
                                                          <w:marLeft w:val="0"/>
                                                          <w:marRight w:val="-24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8866503">
      <w:bodyDiv w:val="1"/>
      <w:marLeft w:val="0"/>
      <w:marRight w:val="0"/>
      <w:marTop w:val="0"/>
      <w:marBottom w:val="0"/>
      <w:divBdr>
        <w:top w:val="none" w:sz="0" w:space="0" w:color="auto"/>
        <w:left w:val="none" w:sz="0" w:space="0" w:color="auto"/>
        <w:bottom w:val="none" w:sz="0" w:space="0" w:color="auto"/>
        <w:right w:val="none" w:sz="0" w:space="0" w:color="auto"/>
      </w:divBdr>
      <w:divsChild>
        <w:div w:id="2066903729">
          <w:marLeft w:val="0"/>
          <w:marRight w:val="0"/>
          <w:marTop w:val="0"/>
          <w:marBottom w:val="0"/>
          <w:divBdr>
            <w:top w:val="none" w:sz="0" w:space="0" w:color="auto"/>
            <w:left w:val="none" w:sz="0" w:space="0" w:color="auto"/>
            <w:bottom w:val="none" w:sz="0" w:space="0" w:color="auto"/>
            <w:right w:val="none" w:sz="0" w:space="0" w:color="auto"/>
          </w:divBdr>
          <w:divsChild>
            <w:div w:id="365065057">
              <w:marLeft w:val="0"/>
              <w:marRight w:val="0"/>
              <w:marTop w:val="0"/>
              <w:marBottom w:val="0"/>
              <w:divBdr>
                <w:top w:val="none" w:sz="0" w:space="0" w:color="auto"/>
                <w:left w:val="none" w:sz="0" w:space="0" w:color="auto"/>
                <w:bottom w:val="none" w:sz="0" w:space="0" w:color="auto"/>
                <w:right w:val="none" w:sz="0" w:space="0" w:color="auto"/>
              </w:divBdr>
              <w:divsChild>
                <w:div w:id="1433668429">
                  <w:marLeft w:val="0"/>
                  <w:marRight w:val="0"/>
                  <w:marTop w:val="0"/>
                  <w:marBottom w:val="0"/>
                  <w:divBdr>
                    <w:top w:val="none" w:sz="0" w:space="0" w:color="auto"/>
                    <w:left w:val="none" w:sz="0" w:space="0" w:color="auto"/>
                    <w:bottom w:val="none" w:sz="0" w:space="0" w:color="auto"/>
                    <w:right w:val="none" w:sz="0" w:space="0" w:color="auto"/>
                  </w:divBdr>
                  <w:divsChild>
                    <w:div w:id="686716168">
                      <w:marLeft w:val="0"/>
                      <w:marRight w:val="0"/>
                      <w:marTop w:val="0"/>
                      <w:marBottom w:val="0"/>
                      <w:divBdr>
                        <w:top w:val="single" w:sz="18" w:space="0" w:color="E8E8E8"/>
                        <w:left w:val="none" w:sz="0" w:space="0" w:color="auto"/>
                        <w:bottom w:val="none" w:sz="0" w:space="0" w:color="auto"/>
                        <w:right w:val="none" w:sz="0" w:space="0" w:color="auto"/>
                      </w:divBdr>
                      <w:divsChild>
                        <w:div w:id="323752121">
                          <w:marLeft w:val="0"/>
                          <w:marRight w:val="4520"/>
                          <w:marTop w:val="0"/>
                          <w:marBottom w:val="0"/>
                          <w:divBdr>
                            <w:top w:val="none" w:sz="0" w:space="0" w:color="auto"/>
                            <w:left w:val="none" w:sz="0" w:space="0" w:color="auto"/>
                            <w:bottom w:val="none" w:sz="0" w:space="0" w:color="auto"/>
                            <w:right w:val="none" w:sz="0" w:space="0" w:color="auto"/>
                          </w:divBdr>
                          <w:divsChild>
                            <w:div w:id="628172746">
                              <w:marLeft w:val="0"/>
                              <w:marRight w:val="0"/>
                              <w:marTop w:val="0"/>
                              <w:marBottom w:val="0"/>
                              <w:divBdr>
                                <w:top w:val="single" w:sz="4" w:space="0" w:color="9B9B9B"/>
                                <w:left w:val="none" w:sz="0" w:space="0" w:color="auto"/>
                                <w:bottom w:val="none" w:sz="0" w:space="0" w:color="auto"/>
                                <w:right w:val="none" w:sz="0" w:space="0" w:color="auto"/>
                              </w:divBdr>
                              <w:divsChild>
                                <w:div w:id="1560166142">
                                  <w:marLeft w:val="0"/>
                                  <w:marRight w:val="0"/>
                                  <w:marTop w:val="0"/>
                                  <w:marBottom w:val="0"/>
                                  <w:divBdr>
                                    <w:top w:val="single" w:sz="4" w:space="0" w:color="FFFFFF"/>
                                    <w:left w:val="none" w:sz="0" w:space="0" w:color="auto"/>
                                    <w:bottom w:val="none" w:sz="0" w:space="0" w:color="auto"/>
                                    <w:right w:val="none" w:sz="0" w:space="0" w:color="auto"/>
                                  </w:divBdr>
                                  <w:divsChild>
                                    <w:div w:id="701595152">
                                      <w:marLeft w:val="0"/>
                                      <w:marRight w:val="0"/>
                                      <w:marTop w:val="0"/>
                                      <w:marBottom w:val="0"/>
                                      <w:divBdr>
                                        <w:top w:val="none" w:sz="0" w:space="0" w:color="auto"/>
                                        <w:left w:val="none" w:sz="0" w:space="0" w:color="auto"/>
                                        <w:bottom w:val="none" w:sz="0" w:space="0" w:color="auto"/>
                                        <w:right w:val="none" w:sz="0" w:space="0" w:color="auto"/>
                                      </w:divBdr>
                                      <w:divsChild>
                                        <w:div w:id="169878381">
                                          <w:marLeft w:val="0"/>
                                          <w:marRight w:val="0"/>
                                          <w:marTop w:val="0"/>
                                          <w:marBottom w:val="0"/>
                                          <w:divBdr>
                                            <w:top w:val="none" w:sz="0" w:space="0" w:color="auto"/>
                                            <w:left w:val="none" w:sz="0" w:space="0" w:color="auto"/>
                                            <w:bottom w:val="none" w:sz="0" w:space="0" w:color="auto"/>
                                            <w:right w:val="none" w:sz="0" w:space="0" w:color="auto"/>
                                          </w:divBdr>
                                          <w:divsChild>
                                            <w:div w:id="260379633">
                                              <w:marLeft w:val="0"/>
                                              <w:marRight w:val="0"/>
                                              <w:marTop w:val="0"/>
                                              <w:marBottom w:val="0"/>
                                              <w:divBdr>
                                                <w:top w:val="none" w:sz="0" w:space="0" w:color="auto"/>
                                                <w:left w:val="none" w:sz="0" w:space="0" w:color="auto"/>
                                                <w:bottom w:val="none" w:sz="0" w:space="0" w:color="auto"/>
                                                <w:right w:val="none" w:sz="0" w:space="0" w:color="auto"/>
                                              </w:divBdr>
                                              <w:divsChild>
                                                <w:div w:id="510026342">
                                                  <w:marLeft w:val="38"/>
                                                  <w:marRight w:val="63"/>
                                                  <w:marTop w:val="0"/>
                                                  <w:marBottom w:val="0"/>
                                                  <w:divBdr>
                                                    <w:top w:val="none" w:sz="0" w:space="0" w:color="auto"/>
                                                    <w:left w:val="none" w:sz="0" w:space="0" w:color="auto"/>
                                                    <w:bottom w:val="none" w:sz="0" w:space="0" w:color="auto"/>
                                                    <w:right w:val="none" w:sz="0" w:space="0" w:color="auto"/>
                                                  </w:divBdr>
                                                  <w:divsChild>
                                                    <w:div w:id="1528055877">
                                                      <w:marLeft w:val="0"/>
                                                      <w:marRight w:val="0"/>
                                                      <w:marTop w:val="0"/>
                                                      <w:marBottom w:val="0"/>
                                                      <w:divBdr>
                                                        <w:top w:val="none" w:sz="0" w:space="0" w:color="auto"/>
                                                        <w:left w:val="none" w:sz="0" w:space="0" w:color="auto"/>
                                                        <w:bottom w:val="none" w:sz="0" w:space="0" w:color="auto"/>
                                                        <w:right w:val="none" w:sz="0" w:space="0" w:color="auto"/>
                                                      </w:divBdr>
                                                      <w:divsChild>
                                                        <w:div w:id="717171157">
                                                          <w:marLeft w:val="0"/>
                                                          <w:marRight w:val="-24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7014677">
      <w:bodyDiv w:val="1"/>
      <w:marLeft w:val="-480"/>
      <w:marRight w:val="0"/>
      <w:marTop w:val="0"/>
      <w:marBottom w:val="0"/>
      <w:divBdr>
        <w:top w:val="none" w:sz="0" w:space="0" w:color="auto"/>
        <w:left w:val="none" w:sz="0" w:space="0" w:color="auto"/>
        <w:bottom w:val="none" w:sz="0" w:space="0" w:color="auto"/>
        <w:right w:val="none" w:sz="0" w:space="0" w:color="auto"/>
      </w:divBdr>
      <w:divsChild>
        <w:div w:id="921067808">
          <w:marLeft w:val="0"/>
          <w:marRight w:val="0"/>
          <w:marTop w:val="0"/>
          <w:marBottom w:val="0"/>
          <w:divBdr>
            <w:top w:val="none" w:sz="0" w:space="0" w:color="auto"/>
            <w:left w:val="none" w:sz="0" w:space="0" w:color="auto"/>
            <w:bottom w:val="none" w:sz="0" w:space="0" w:color="auto"/>
            <w:right w:val="none" w:sz="0" w:space="0" w:color="auto"/>
          </w:divBdr>
          <w:divsChild>
            <w:div w:id="357506395">
              <w:marLeft w:val="0"/>
              <w:marRight w:val="0"/>
              <w:marTop w:val="0"/>
              <w:marBottom w:val="0"/>
              <w:divBdr>
                <w:top w:val="none" w:sz="0" w:space="0" w:color="auto"/>
                <w:left w:val="none" w:sz="0" w:space="0" w:color="auto"/>
                <w:bottom w:val="none" w:sz="0" w:space="0" w:color="auto"/>
                <w:right w:val="none" w:sz="0" w:space="0" w:color="auto"/>
              </w:divBdr>
              <w:divsChild>
                <w:div w:id="574634963">
                  <w:marLeft w:val="0"/>
                  <w:marRight w:val="0"/>
                  <w:marTop w:val="0"/>
                  <w:marBottom w:val="240"/>
                  <w:divBdr>
                    <w:top w:val="none" w:sz="0" w:space="0" w:color="auto"/>
                    <w:left w:val="none" w:sz="0" w:space="0" w:color="auto"/>
                    <w:bottom w:val="none" w:sz="0" w:space="0" w:color="auto"/>
                    <w:right w:val="none" w:sz="0" w:space="0" w:color="auto"/>
                  </w:divBdr>
                  <w:divsChild>
                    <w:div w:id="773134649">
                      <w:marLeft w:val="0"/>
                      <w:marRight w:val="0"/>
                      <w:marTop w:val="0"/>
                      <w:marBottom w:val="0"/>
                      <w:divBdr>
                        <w:top w:val="none" w:sz="0" w:space="0" w:color="auto"/>
                        <w:left w:val="none" w:sz="0" w:space="0" w:color="auto"/>
                        <w:bottom w:val="none" w:sz="0" w:space="0" w:color="auto"/>
                        <w:right w:val="none" w:sz="0" w:space="0" w:color="auto"/>
                      </w:divBdr>
                      <w:divsChild>
                        <w:div w:id="668098945">
                          <w:marLeft w:val="0"/>
                          <w:marRight w:val="0"/>
                          <w:marTop w:val="0"/>
                          <w:marBottom w:val="240"/>
                          <w:divBdr>
                            <w:top w:val="none" w:sz="0" w:space="0" w:color="auto"/>
                            <w:left w:val="none" w:sz="0" w:space="0" w:color="auto"/>
                            <w:bottom w:val="none" w:sz="0" w:space="0" w:color="auto"/>
                            <w:right w:val="none" w:sz="0" w:space="0" w:color="auto"/>
                          </w:divBdr>
                          <w:divsChild>
                            <w:div w:id="752045396">
                              <w:marLeft w:val="0"/>
                              <w:marRight w:val="0"/>
                              <w:marTop w:val="0"/>
                              <w:marBottom w:val="0"/>
                              <w:divBdr>
                                <w:top w:val="none" w:sz="0" w:space="0" w:color="auto"/>
                                <w:left w:val="none" w:sz="0" w:space="0" w:color="auto"/>
                                <w:bottom w:val="none" w:sz="0" w:space="0" w:color="auto"/>
                                <w:right w:val="none" w:sz="0" w:space="0" w:color="auto"/>
                              </w:divBdr>
                              <w:divsChild>
                                <w:div w:id="10953231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219069">
      <w:bodyDiv w:val="1"/>
      <w:marLeft w:val="0"/>
      <w:marRight w:val="0"/>
      <w:marTop w:val="0"/>
      <w:marBottom w:val="0"/>
      <w:divBdr>
        <w:top w:val="none" w:sz="0" w:space="0" w:color="auto"/>
        <w:left w:val="none" w:sz="0" w:space="0" w:color="auto"/>
        <w:bottom w:val="none" w:sz="0" w:space="0" w:color="auto"/>
        <w:right w:val="none" w:sz="0" w:space="0" w:color="auto"/>
      </w:divBdr>
      <w:divsChild>
        <w:div w:id="2115395705">
          <w:marLeft w:val="0"/>
          <w:marRight w:val="0"/>
          <w:marTop w:val="0"/>
          <w:marBottom w:val="0"/>
          <w:divBdr>
            <w:top w:val="none" w:sz="0" w:space="0" w:color="auto"/>
            <w:left w:val="none" w:sz="0" w:space="0" w:color="auto"/>
            <w:bottom w:val="none" w:sz="0" w:space="0" w:color="auto"/>
            <w:right w:val="none" w:sz="0" w:space="0" w:color="auto"/>
          </w:divBdr>
          <w:divsChild>
            <w:div w:id="1782262046">
              <w:marLeft w:val="0"/>
              <w:marRight w:val="0"/>
              <w:marTop w:val="0"/>
              <w:marBottom w:val="0"/>
              <w:divBdr>
                <w:top w:val="none" w:sz="0" w:space="0" w:color="auto"/>
                <w:left w:val="none" w:sz="0" w:space="0" w:color="auto"/>
                <w:bottom w:val="none" w:sz="0" w:space="0" w:color="auto"/>
                <w:right w:val="none" w:sz="0" w:space="0" w:color="auto"/>
              </w:divBdr>
              <w:divsChild>
                <w:div w:id="1679850601">
                  <w:marLeft w:val="0"/>
                  <w:marRight w:val="0"/>
                  <w:marTop w:val="0"/>
                  <w:marBottom w:val="0"/>
                  <w:divBdr>
                    <w:top w:val="none" w:sz="0" w:space="0" w:color="auto"/>
                    <w:left w:val="none" w:sz="0" w:space="0" w:color="auto"/>
                    <w:bottom w:val="none" w:sz="0" w:space="0" w:color="auto"/>
                    <w:right w:val="none" w:sz="0" w:space="0" w:color="auto"/>
                  </w:divBdr>
                  <w:divsChild>
                    <w:div w:id="1007832642">
                      <w:marLeft w:val="0"/>
                      <w:marRight w:val="0"/>
                      <w:marTop w:val="0"/>
                      <w:marBottom w:val="0"/>
                      <w:divBdr>
                        <w:top w:val="single" w:sz="18" w:space="0" w:color="E8E8E8"/>
                        <w:left w:val="none" w:sz="0" w:space="0" w:color="auto"/>
                        <w:bottom w:val="none" w:sz="0" w:space="0" w:color="auto"/>
                        <w:right w:val="none" w:sz="0" w:space="0" w:color="auto"/>
                      </w:divBdr>
                      <w:divsChild>
                        <w:div w:id="1169491199">
                          <w:marLeft w:val="0"/>
                          <w:marRight w:val="4520"/>
                          <w:marTop w:val="0"/>
                          <w:marBottom w:val="0"/>
                          <w:divBdr>
                            <w:top w:val="none" w:sz="0" w:space="0" w:color="auto"/>
                            <w:left w:val="none" w:sz="0" w:space="0" w:color="auto"/>
                            <w:bottom w:val="none" w:sz="0" w:space="0" w:color="auto"/>
                            <w:right w:val="none" w:sz="0" w:space="0" w:color="auto"/>
                          </w:divBdr>
                          <w:divsChild>
                            <w:div w:id="316691834">
                              <w:marLeft w:val="0"/>
                              <w:marRight w:val="0"/>
                              <w:marTop w:val="0"/>
                              <w:marBottom w:val="0"/>
                              <w:divBdr>
                                <w:top w:val="single" w:sz="4" w:space="0" w:color="9B9B9B"/>
                                <w:left w:val="none" w:sz="0" w:space="0" w:color="auto"/>
                                <w:bottom w:val="none" w:sz="0" w:space="0" w:color="auto"/>
                                <w:right w:val="none" w:sz="0" w:space="0" w:color="auto"/>
                              </w:divBdr>
                              <w:divsChild>
                                <w:div w:id="205336039">
                                  <w:marLeft w:val="0"/>
                                  <w:marRight w:val="0"/>
                                  <w:marTop w:val="0"/>
                                  <w:marBottom w:val="0"/>
                                  <w:divBdr>
                                    <w:top w:val="single" w:sz="4" w:space="0" w:color="FFFFFF"/>
                                    <w:left w:val="none" w:sz="0" w:space="0" w:color="auto"/>
                                    <w:bottom w:val="none" w:sz="0" w:space="0" w:color="auto"/>
                                    <w:right w:val="none" w:sz="0" w:space="0" w:color="auto"/>
                                  </w:divBdr>
                                  <w:divsChild>
                                    <w:div w:id="2087065068">
                                      <w:marLeft w:val="0"/>
                                      <w:marRight w:val="0"/>
                                      <w:marTop w:val="0"/>
                                      <w:marBottom w:val="0"/>
                                      <w:divBdr>
                                        <w:top w:val="none" w:sz="0" w:space="0" w:color="auto"/>
                                        <w:left w:val="none" w:sz="0" w:space="0" w:color="auto"/>
                                        <w:bottom w:val="none" w:sz="0" w:space="0" w:color="auto"/>
                                        <w:right w:val="none" w:sz="0" w:space="0" w:color="auto"/>
                                      </w:divBdr>
                                      <w:divsChild>
                                        <w:div w:id="1814566363">
                                          <w:marLeft w:val="0"/>
                                          <w:marRight w:val="0"/>
                                          <w:marTop w:val="0"/>
                                          <w:marBottom w:val="0"/>
                                          <w:divBdr>
                                            <w:top w:val="none" w:sz="0" w:space="0" w:color="auto"/>
                                            <w:left w:val="none" w:sz="0" w:space="0" w:color="auto"/>
                                            <w:bottom w:val="none" w:sz="0" w:space="0" w:color="auto"/>
                                            <w:right w:val="none" w:sz="0" w:space="0" w:color="auto"/>
                                          </w:divBdr>
                                          <w:divsChild>
                                            <w:div w:id="1848910189">
                                              <w:marLeft w:val="0"/>
                                              <w:marRight w:val="0"/>
                                              <w:marTop w:val="0"/>
                                              <w:marBottom w:val="0"/>
                                              <w:divBdr>
                                                <w:top w:val="none" w:sz="0" w:space="0" w:color="auto"/>
                                                <w:left w:val="none" w:sz="0" w:space="0" w:color="auto"/>
                                                <w:bottom w:val="none" w:sz="0" w:space="0" w:color="auto"/>
                                                <w:right w:val="none" w:sz="0" w:space="0" w:color="auto"/>
                                              </w:divBdr>
                                              <w:divsChild>
                                                <w:div w:id="83576449">
                                                  <w:marLeft w:val="38"/>
                                                  <w:marRight w:val="63"/>
                                                  <w:marTop w:val="0"/>
                                                  <w:marBottom w:val="0"/>
                                                  <w:divBdr>
                                                    <w:top w:val="none" w:sz="0" w:space="0" w:color="auto"/>
                                                    <w:left w:val="none" w:sz="0" w:space="0" w:color="auto"/>
                                                    <w:bottom w:val="none" w:sz="0" w:space="0" w:color="auto"/>
                                                    <w:right w:val="none" w:sz="0" w:space="0" w:color="auto"/>
                                                  </w:divBdr>
                                                  <w:divsChild>
                                                    <w:div w:id="927496224">
                                                      <w:marLeft w:val="0"/>
                                                      <w:marRight w:val="0"/>
                                                      <w:marTop w:val="0"/>
                                                      <w:marBottom w:val="0"/>
                                                      <w:divBdr>
                                                        <w:top w:val="none" w:sz="0" w:space="0" w:color="auto"/>
                                                        <w:left w:val="none" w:sz="0" w:space="0" w:color="auto"/>
                                                        <w:bottom w:val="none" w:sz="0" w:space="0" w:color="auto"/>
                                                        <w:right w:val="none" w:sz="0" w:space="0" w:color="auto"/>
                                                      </w:divBdr>
                                                      <w:divsChild>
                                                        <w:div w:id="266470251">
                                                          <w:marLeft w:val="0"/>
                                                          <w:marRight w:val="-24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6036449">
      <w:bodyDiv w:val="1"/>
      <w:marLeft w:val="0"/>
      <w:marRight w:val="0"/>
      <w:marTop w:val="0"/>
      <w:marBottom w:val="0"/>
      <w:divBdr>
        <w:top w:val="none" w:sz="0" w:space="0" w:color="auto"/>
        <w:left w:val="none" w:sz="0" w:space="0" w:color="auto"/>
        <w:bottom w:val="none" w:sz="0" w:space="0" w:color="auto"/>
        <w:right w:val="none" w:sz="0" w:space="0" w:color="auto"/>
      </w:divBdr>
      <w:divsChild>
        <w:div w:id="617639334">
          <w:marLeft w:val="0"/>
          <w:marRight w:val="0"/>
          <w:marTop w:val="0"/>
          <w:marBottom w:val="0"/>
          <w:divBdr>
            <w:top w:val="none" w:sz="0" w:space="0" w:color="auto"/>
            <w:left w:val="none" w:sz="0" w:space="0" w:color="auto"/>
            <w:bottom w:val="none" w:sz="0" w:space="0" w:color="auto"/>
            <w:right w:val="none" w:sz="0" w:space="0" w:color="auto"/>
          </w:divBdr>
          <w:divsChild>
            <w:div w:id="95753488">
              <w:marLeft w:val="0"/>
              <w:marRight w:val="0"/>
              <w:marTop w:val="0"/>
              <w:marBottom w:val="0"/>
              <w:divBdr>
                <w:top w:val="none" w:sz="0" w:space="0" w:color="auto"/>
                <w:left w:val="none" w:sz="0" w:space="0" w:color="auto"/>
                <w:bottom w:val="none" w:sz="0" w:space="0" w:color="auto"/>
                <w:right w:val="none" w:sz="0" w:space="0" w:color="auto"/>
              </w:divBdr>
              <w:divsChild>
                <w:div w:id="498811398">
                  <w:marLeft w:val="0"/>
                  <w:marRight w:val="0"/>
                  <w:marTop w:val="0"/>
                  <w:marBottom w:val="0"/>
                  <w:divBdr>
                    <w:top w:val="none" w:sz="0" w:space="0" w:color="auto"/>
                    <w:left w:val="none" w:sz="0" w:space="0" w:color="auto"/>
                    <w:bottom w:val="none" w:sz="0" w:space="0" w:color="auto"/>
                    <w:right w:val="none" w:sz="0" w:space="0" w:color="auto"/>
                  </w:divBdr>
                  <w:divsChild>
                    <w:div w:id="1148396951">
                      <w:marLeft w:val="0"/>
                      <w:marRight w:val="0"/>
                      <w:marTop w:val="0"/>
                      <w:marBottom w:val="0"/>
                      <w:divBdr>
                        <w:top w:val="none" w:sz="0" w:space="0" w:color="auto"/>
                        <w:left w:val="none" w:sz="0" w:space="0" w:color="auto"/>
                        <w:bottom w:val="none" w:sz="0" w:space="0" w:color="auto"/>
                        <w:right w:val="none" w:sz="0" w:space="0" w:color="auto"/>
                      </w:divBdr>
                      <w:divsChild>
                        <w:div w:id="1978417545">
                          <w:marLeft w:val="0"/>
                          <w:marRight w:val="0"/>
                          <w:marTop w:val="376"/>
                          <w:marBottom w:val="0"/>
                          <w:divBdr>
                            <w:top w:val="none" w:sz="0" w:space="0" w:color="auto"/>
                            <w:left w:val="none" w:sz="0" w:space="0" w:color="auto"/>
                            <w:bottom w:val="none" w:sz="0" w:space="0" w:color="auto"/>
                            <w:right w:val="none" w:sz="0" w:space="0" w:color="auto"/>
                          </w:divBdr>
                          <w:divsChild>
                            <w:div w:id="151142698">
                              <w:marLeft w:val="0"/>
                              <w:marRight w:val="0"/>
                              <w:marTop w:val="0"/>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701">
      <w:bodyDiv w:val="1"/>
      <w:marLeft w:val="0"/>
      <w:marRight w:val="0"/>
      <w:marTop w:val="0"/>
      <w:marBottom w:val="0"/>
      <w:divBdr>
        <w:top w:val="none" w:sz="0" w:space="0" w:color="auto"/>
        <w:left w:val="none" w:sz="0" w:space="0" w:color="auto"/>
        <w:bottom w:val="none" w:sz="0" w:space="0" w:color="auto"/>
        <w:right w:val="none" w:sz="0" w:space="0" w:color="auto"/>
      </w:divBdr>
      <w:divsChild>
        <w:div w:id="1138382558">
          <w:marLeft w:val="0"/>
          <w:marRight w:val="0"/>
          <w:marTop w:val="0"/>
          <w:marBottom w:val="0"/>
          <w:divBdr>
            <w:top w:val="none" w:sz="0" w:space="0" w:color="auto"/>
            <w:left w:val="none" w:sz="0" w:space="0" w:color="auto"/>
            <w:bottom w:val="none" w:sz="0" w:space="0" w:color="auto"/>
            <w:right w:val="none" w:sz="0" w:space="0" w:color="auto"/>
          </w:divBdr>
          <w:divsChild>
            <w:div w:id="236402937">
              <w:marLeft w:val="0"/>
              <w:marRight w:val="0"/>
              <w:marTop w:val="0"/>
              <w:marBottom w:val="0"/>
              <w:divBdr>
                <w:top w:val="none" w:sz="0" w:space="0" w:color="auto"/>
                <w:left w:val="none" w:sz="0" w:space="0" w:color="auto"/>
                <w:bottom w:val="none" w:sz="0" w:space="0" w:color="auto"/>
                <w:right w:val="none" w:sz="0" w:space="0" w:color="auto"/>
              </w:divBdr>
              <w:divsChild>
                <w:div w:id="489055686">
                  <w:marLeft w:val="0"/>
                  <w:marRight w:val="0"/>
                  <w:marTop w:val="0"/>
                  <w:marBottom w:val="0"/>
                  <w:divBdr>
                    <w:top w:val="none" w:sz="0" w:space="0" w:color="auto"/>
                    <w:left w:val="none" w:sz="0" w:space="0" w:color="auto"/>
                    <w:bottom w:val="none" w:sz="0" w:space="0" w:color="auto"/>
                    <w:right w:val="none" w:sz="0" w:space="0" w:color="auto"/>
                  </w:divBdr>
                  <w:divsChild>
                    <w:div w:id="1926259299">
                      <w:marLeft w:val="0"/>
                      <w:marRight w:val="0"/>
                      <w:marTop w:val="0"/>
                      <w:marBottom w:val="0"/>
                      <w:divBdr>
                        <w:top w:val="single" w:sz="18" w:space="0" w:color="E8E8E8"/>
                        <w:left w:val="none" w:sz="0" w:space="0" w:color="auto"/>
                        <w:bottom w:val="none" w:sz="0" w:space="0" w:color="auto"/>
                        <w:right w:val="none" w:sz="0" w:space="0" w:color="auto"/>
                      </w:divBdr>
                      <w:divsChild>
                        <w:div w:id="1165971174">
                          <w:marLeft w:val="0"/>
                          <w:marRight w:val="4520"/>
                          <w:marTop w:val="0"/>
                          <w:marBottom w:val="0"/>
                          <w:divBdr>
                            <w:top w:val="none" w:sz="0" w:space="0" w:color="auto"/>
                            <w:left w:val="none" w:sz="0" w:space="0" w:color="auto"/>
                            <w:bottom w:val="none" w:sz="0" w:space="0" w:color="auto"/>
                            <w:right w:val="none" w:sz="0" w:space="0" w:color="auto"/>
                          </w:divBdr>
                          <w:divsChild>
                            <w:div w:id="1119059028">
                              <w:marLeft w:val="0"/>
                              <w:marRight w:val="0"/>
                              <w:marTop w:val="0"/>
                              <w:marBottom w:val="0"/>
                              <w:divBdr>
                                <w:top w:val="single" w:sz="4" w:space="0" w:color="9B9B9B"/>
                                <w:left w:val="none" w:sz="0" w:space="0" w:color="auto"/>
                                <w:bottom w:val="none" w:sz="0" w:space="0" w:color="auto"/>
                                <w:right w:val="none" w:sz="0" w:space="0" w:color="auto"/>
                              </w:divBdr>
                              <w:divsChild>
                                <w:div w:id="1241677214">
                                  <w:marLeft w:val="0"/>
                                  <w:marRight w:val="0"/>
                                  <w:marTop w:val="0"/>
                                  <w:marBottom w:val="0"/>
                                  <w:divBdr>
                                    <w:top w:val="single" w:sz="4" w:space="0" w:color="FFFFFF"/>
                                    <w:left w:val="none" w:sz="0" w:space="0" w:color="auto"/>
                                    <w:bottom w:val="none" w:sz="0" w:space="0" w:color="auto"/>
                                    <w:right w:val="none" w:sz="0" w:space="0" w:color="auto"/>
                                  </w:divBdr>
                                  <w:divsChild>
                                    <w:div w:id="2081243112">
                                      <w:marLeft w:val="0"/>
                                      <w:marRight w:val="0"/>
                                      <w:marTop w:val="0"/>
                                      <w:marBottom w:val="0"/>
                                      <w:divBdr>
                                        <w:top w:val="none" w:sz="0" w:space="0" w:color="auto"/>
                                        <w:left w:val="none" w:sz="0" w:space="0" w:color="auto"/>
                                        <w:bottom w:val="none" w:sz="0" w:space="0" w:color="auto"/>
                                        <w:right w:val="none" w:sz="0" w:space="0" w:color="auto"/>
                                      </w:divBdr>
                                      <w:divsChild>
                                        <w:div w:id="1195269677">
                                          <w:marLeft w:val="0"/>
                                          <w:marRight w:val="0"/>
                                          <w:marTop w:val="0"/>
                                          <w:marBottom w:val="0"/>
                                          <w:divBdr>
                                            <w:top w:val="none" w:sz="0" w:space="0" w:color="auto"/>
                                            <w:left w:val="none" w:sz="0" w:space="0" w:color="auto"/>
                                            <w:bottom w:val="none" w:sz="0" w:space="0" w:color="auto"/>
                                            <w:right w:val="none" w:sz="0" w:space="0" w:color="auto"/>
                                          </w:divBdr>
                                          <w:divsChild>
                                            <w:div w:id="999387663">
                                              <w:marLeft w:val="0"/>
                                              <w:marRight w:val="0"/>
                                              <w:marTop w:val="0"/>
                                              <w:marBottom w:val="0"/>
                                              <w:divBdr>
                                                <w:top w:val="none" w:sz="0" w:space="0" w:color="auto"/>
                                                <w:left w:val="none" w:sz="0" w:space="0" w:color="auto"/>
                                                <w:bottom w:val="none" w:sz="0" w:space="0" w:color="auto"/>
                                                <w:right w:val="none" w:sz="0" w:space="0" w:color="auto"/>
                                              </w:divBdr>
                                              <w:divsChild>
                                                <w:div w:id="45299057">
                                                  <w:marLeft w:val="38"/>
                                                  <w:marRight w:val="63"/>
                                                  <w:marTop w:val="0"/>
                                                  <w:marBottom w:val="0"/>
                                                  <w:divBdr>
                                                    <w:top w:val="none" w:sz="0" w:space="0" w:color="auto"/>
                                                    <w:left w:val="none" w:sz="0" w:space="0" w:color="auto"/>
                                                    <w:bottom w:val="none" w:sz="0" w:space="0" w:color="auto"/>
                                                    <w:right w:val="none" w:sz="0" w:space="0" w:color="auto"/>
                                                  </w:divBdr>
                                                  <w:divsChild>
                                                    <w:div w:id="545797697">
                                                      <w:marLeft w:val="0"/>
                                                      <w:marRight w:val="0"/>
                                                      <w:marTop w:val="0"/>
                                                      <w:marBottom w:val="0"/>
                                                      <w:divBdr>
                                                        <w:top w:val="none" w:sz="0" w:space="0" w:color="auto"/>
                                                        <w:left w:val="none" w:sz="0" w:space="0" w:color="auto"/>
                                                        <w:bottom w:val="none" w:sz="0" w:space="0" w:color="auto"/>
                                                        <w:right w:val="none" w:sz="0" w:space="0" w:color="auto"/>
                                                      </w:divBdr>
                                                      <w:divsChild>
                                                        <w:div w:id="546262596">
                                                          <w:marLeft w:val="0"/>
                                                          <w:marRight w:val="-24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8311654">
      <w:bodyDiv w:val="1"/>
      <w:marLeft w:val="0"/>
      <w:marRight w:val="0"/>
      <w:marTop w:val="0"/>
      <w:marBottom w:val="0"/>
      <w:divBdr>
        <w:top w:val="none" w:sz="0" w:space="0" w:color="auto"/>
        <w:left w:val="none" w:sz="0" w:space="0" w:color="auto"/>
        <w:bottom w:val="none" w:sz="0" w:space="0" w:color="auto"/>
        <w:right w:val="none" w:sz="0" w:space="0" w:color="auto"/>
      </w:divBdr>
      <w:divsChild>
        <w:div w:id="1786659246">
          <w:marLeft w:val="0"/>
          <w:marRight w:val="0"/>
          <w:marTop w:val="0"/>
          <w:marBottom w:val="0"/>
          <w:divBdr>
            <w:top w:val="none" w:sz="0" w:space="0" w:color="auto"/>
            <w:left w:val="none" w:sz="0" w:space="0" w:color="auto"/>
            <w:bottom w:val="none" w:sz="0" w:space="0" w:color="auto"/>
            <w:right w:val="none" w:sz="0" w:space="0" w:color="auto"/>
          </w:divBdr>
          <w:divsChild>
            <w:div w:id="1913152078">
              <w:marLeft w:val="0"/>
              <w:marRight w:val="0"/>
              <w:marTop w:val="0"/>
              <w:marBottom w:val="0"/>
              <w:divBdr>
                <w:top w:val="none" w:sz="0" w:space="0" w:color="auto"/>
                <w:left w:val="none" w:sz="0" w:space="0" w:color="auto"/>
                <w:bottom w:val="none" w:sz="0" w:space="0" w:color="auto"/>
                <w:right w:val="none" w:sz="0" w:space="0" w:color="auto"/>
              </w:divBdr>
              <w:divsChild>
                <w:div w:id="513610940">
                  <w:marLeft w:val="0"/>
                  <w:marRight w:val="0"/>
                  <w:marTop w:val="0"/>
                  <w:marBottom w:val="0"/>
                  <w:divBdr>
                    <w:top w:val="none" w:sz="0" w:space="0" w:color="auto"/>
                    <w:left w:val="none" w:sz="0" w:space="0" w:color="auto"/>
                    <w:bottom w:val="none" w:sz="0" w:space="0" w:color="auto"/>
                    <w:right w:val="none" w:sz="0" w:space="0" w:color="auto"/>
                  </w:divBdr>
                  <w:divsChild>
                    <w:div w:id="982542114">
                      <w:marLeft w:val="0"/>
                      <w:marRight w:val="0"/>
                      <w:marTop w:val="0"/>
                      <w:marBottom w:val="0"/>
                      <w:divBdr>
                        <w:top w:val="none" w:sz="0" w:space="0" w:color="auto"/>
                        <w:left w:val="none" w:sz="0" w:space="0" w:color="auto"/>
                        <w:bottom w:val="none" w:sz="0" w:space="0" w:color="auto"/>
                        <w:right w:val="none" w:sz="0" w:space="0" w:color="auto"/>
                      </w:divBdr>
                      <w:divsChild>
                        <w:div w:id="1844971462">
                          <w:marLeft w:val="0"/>
                          <w:marRight w:val="0"/>
                          <w:marTop w:val="376"/>
                          <w:marBottom w:val="0"/>
                          <w:divBdr>
                            <w:top w:val="none" w:sz="0" w:space="0" w:color="auto"/>
                            <w:left w:val="none" w:sz="0" w:space="0" w:color="auto"/>
                            <w:bottom w:val="none" w:sz="0" w:space="0" w:color="auto"/>
                            <w:right w:val="none" w:sz="0" w:space="0" w:color="auto"/>
                          </w:divBdr>
                          <w:divsChild>
                            <w:div w:id="430325273">
                              <w:marLeft w:val="0"/>
                              <w:marRight w:val="0"/>
                              <w:marTop w:val="0"/>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674175">
      <w:bodyDiv w:val="1"/>
      <w:marLeft w:val="0"/>
      <w:marRight w:val="0"/>
      <w:marTop w:val="0"/>
      <w:marBottom w:val="0"/>
      <w:divBdr>
        <w:top w:val="none" w:sz="0" w:space="0" w:color="auto"/>
        <w:left w:val="none" w:sz="0" w:space="0" w:color="auto"/>
        <w:bottom w:val="none" w:sz="0" w:space="0" w:color="auto"/>
        <w:right w:val="none" w:sz="0" w:space="0" w:color="auto"/>
      </w:divBdr>
      <w:divsChild>
        <w:div w:id="195781017">
          <w:marLeft w:val="0"/>
          <w:marRight w:val="0"/>
          <w:marTop w:val="0"/>
          <w:marBottom w:val="0"/>
          <w:divBdr>
            <w:top w:val="none" w:sz="0" w:space="0" w:color="auto"/>
            <w:left w:val="none" w:sz="0" w:space="0" w:color="auto"/>
            <w:bottom w:val="none" w:sz="0" w:space="0" w:color="auto"/>
            <w:right w:val="none" w:sz="0" w:space="0" w:color="auto"/>
          </w:divBdr>
          <w:divsChild>
            <w:div w:id="1113404076">
              <w:marLeft w:val="0"/>
              <w:marRight w:val="0"/>
              <w:marTop w:val="0"/>
              <w:marBottom w:val="0"/>
              <w:divBdr>
                <w:top w:val="none" w:sz="0" w:space="0" w:color="auto"/>
                <w:left w:val="none" w:sz="0" w:space="0" w:color="auto"/>
                <w:bottom w:val="none" w:sz="0" w:space="0" w:color="auto"/>
                <w:right w:val="none" w:sz="0" w:space="0" w:color="auto"/>
              </w:divBdr>
              <w:divsChild>
                <w:div w:id="1025982133">
                  <w:marLeft w:val="0"/>
                  <w:marRight w:val="0"/>
                  <w:marTop w:val="0"/>
                  <w:marBottom w:val="0"/>
                  <w:divBdr>
                    <w:top w:val="none" w:sz="0" w:space="0" w:color="auto"/>
                    <w:left w:val="none" w:sz="0" w:space="0" w:color="auto"/>
                    <w:bottom w:val="none" w:sz="0" w:space="0" w:color="auto"/>
                    <w:right w:val="none" w:sz="0" w:space="0" w:color="auto"/>
                  </w:divBdr>
                  <w:divsChild>
                    <w:div w:id="354615948">
                      <w:marLeft w:val="0"/>
                      <w:marRight w:val="0"/>
                      <w:marTop w:val="0"/>
                      <w:marBottom w:val="0"/>
                      <w:divBdr>
                        <w:top w:val="single" w:sz="18" w:space="0" w:color="E8E8E8"/>
                        <w:left w:val="none" w:sz="0" w:space="0" w:color="auto"/>
                        <w:bottom w:val="none" w:sz="0" w:space="0" w:color="auto"/>
                        <w:right w:val="none" w:sz="0" w:space="0" w:color="auto"/>
                      </w:divBdr>
                      <w:divsChild>
                        <w:div w:id="1821384166">
                          <w:marLeft w:val="0"/>
                          <w:marRight w:val="4520"/>
                          <w:marTop w:val="0"/>
                          <w:marBottom w:val="0"/>
                          <w:divBdr>
                            <w:top w:val="none" w:sz="0" w:space="0" w:color="auto"/>
                            <w:left w:val="none" w:sz="0" w:space="0" w:color="auto"/>
                            <w:bottom w:val="none" w:sz="0" w:space="0" w:color="auto"/>
                            <w:right w:val="none" w:sz="0" w:space="0" w:color="auto"/>
                          </w:divBdr>
                          <w:divsChild>
                            <w:div w:id="1094939359">
                              <w:marLeft w:val="0"/>
                              <w:marRight w:val="0"/>
                              <w:marTop w:val="0"/>
                              <w:marBottom w:val="0"/>
                              <w:divBdr>
                                <w:top w:val="single" w:sz="4" w:space="0" w:color="9B9B9B"/>
                                <w:left w:val="none" w:sz="0" w:space="0" w:color="auto"/>
                                <w:bottom w:val="none" w:sz="0" w:space="0" w:color="auto"/>
                                <w:right w:val="none" w:sz="0" w:space="0" w:color="auto"/>
                              </w:divBdr>
                              <w:divsChild>
                                <w:div w:id="360665586">
                                  <w:marLeft w:val="0"/>
                                  <w:marRight w:val="0"/>
                                  <w:marTop w:val="0"/>
                                  <w:marBottom w:val="0"/>
                                  <w:divBdr>
                                    <w:top w:val="single" w:sz="4" w:space="0" w:color="FFFFFF"/>
                                    <w:left w:val="none" w:sz="0" w:space="0" w:color="auto"/>
                                    <w:bottom w:val="none" w:sz="0" w:space="0" w:color="auto"/>
                                    <w:right w:val="none" w:sz="0" w:space="0" w:color="auto"/>
                                  </w:divBdr>
                                  <w:divsChild>
                                    <w:div w:id="851916237">
                                      <w:marLeft w:val="0"/>
                                      <w:marRight w:val="0"/>
                                      <w:marTop w:val="0"/>
                                      <w:marBottom w:val="0"/>
                                      <w:divBdr>
                                        <w:top w:val="none" w:sz="0" w:space="0" w:color="auto"/>
                                        <w:left w:val="none" w:sz="0" w:space="0" w:color="auto"/>
                                        <w:bottom w:val="none" w:sz="0" w:space="0" w:color="auto"/>
                                        <w:right w:val="none" w:sz="0" w:space="0" w:color="auto"/>
                                      </w:divBdr>
                                      <w:divsChild>
                                        <w:div w:id="111873416">
                                          <w:marLeft w:val="0"/>
                                          <w:marRight w:val="0"/>
                                          <w:marTop w:val="0"/>
                                          <w:marBottom w:val="0"/>
                                          <w:divBdr>
                                            <w:top w:val="none" w:sz="0" w:space="0" w:color="auto"/>
                                            <w:left w:val="none" w:sz="0" w:space="0" w:color="auto"/>
                                            <w:bottom w:val="none" w:sz="0" w:space="0" w:color="auto"/>
                                            <w:right w:val="none" w:sz="0" w:space="0" w:color="auto"/>
                                          </w:divBdr>
                                          <w:divsChild>
                                            <w:div w:id="2098861701">
                                              <w:marLeft w:val="0"/>
                                              <w:marRight w:val="0"/>
                                              <w:marTop w:val="0"/>
                                              <w:marBottom w:val="0"/>
                                              <w:divBdr>
                                                <w:top w:val="none" w:sz="0" w:space="0" w:color="auto"/>
                                                <w:left w:val="none" w:sz="0" w:space="0" w:color="auto"/>
                                                <w:bottom w:val="none" w:sz="0" w:space="0" w:color="auto"/>
                                                <w:right w:val="none" w:sz="0" w:space="0" w:color="auto"/>
                                              </w:divBdr>
                                              <w:divsChild>
                                                <w:div w:id="2064060757">
                                                  <w:marLeft w:val="38"/>
                                                  <w:marRight w:val="63"/>
                                                  <w:marTop w:val="0"/>
                                                  <w:marBottom w:val="0"/>
                                                  <w:divBdr>
                                                    <w:top w:val="none" w:sz="0" w:space="0" w:color="auto"/>
                                                    <w:left w:val="none" w:sz="0" w:space="0" w:color="auto"/>
                                                    <w:bottom w:val="none" w:sz="0" w:space="0" w:color="auto"/>
                                                    <w:right w:val="none" w:sz="0" w:space="0" w:color="auto"/>
                                                  </w:divBdr>
                                                  <w:divsChild>
                                                    <w:div w:id="1619754733">
                                                      <w:marLeft w:val="0"/>
                                                      <w:marRight w:val="0"/>
                                                      <w:marTop w:val="0"/>
                                                      <w:marBottom w:val="0"/>
                                                      <w:divBdr>
                                                        <w:top w:val="none" w:sz="0" w:space="0" w:color="auto"/>
                                                        <w:left w:val="none" w:sz="0" w:space="0" w:color="auto"/>
                                                        <w:bottom w:val="none" w:sz="0" w:space="0" w:color="auto"/>
                                                        <w:right w:val="none" w:sz="0" w:space="0" w:color="auto"/>
                                                      </w:divBdr>
                                                      <w:divsChild>
                                                        <w:div w:id="562254723">
                                                          <w:marLeft w:val="0"/>
                                                          <w:marRight w:val="-24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5941775">
      <w:bodyDiv w:val="1"/>
      <w:marLeft w:val="0"/>
      <w:marRight w:val="0"/>
      <w:marTop w:val="0"/>
      <w:marBottom w:val="0"/>
      <w:divBdr>
        <w:top w:val="none" w:sz="0" w:space="0" w:color="auto"/>
        <w:left w:val="none" w:sz="0" w:space="0" w:color="auto"/>
        <w:bottom w:val="none" w:sz="0" w:space="0" w:color="auto"/>
        <w:right w:val="none" w:sz="0" w:space="0" w:color="auto"/>
      </w:divBdr>
      <w:divsChild>
        <w:div w:id="807825501">
          <w:marLeft w:val="0"/>
          <w:marRight w:val="0"/>
          <w:marTop w:val="0"/>
          <w:marBottom w:val="0"/>
          <w:divBdr>
            <w:top w:val="none" w:sz="0" w:space="0" w:color="auto"/>
            <w:left w:val="none" w:sz="0" w:space="0" w:color="auto"/>
            <w:bottom w:val="none" w:sz="0" w:space="0" w:color="auto"/>
            <w:right w:val="none" w:sz="0" w:space="0" w:color="auto"/>
          </w:divBdr>
          <w:divsChild>
            <w:div w:id="93986743">
              <w:marLeft w:val="0"/>
              <w:marRight w:val="0"/>
              <w:marTop w:val="0"/>
              <w:marBottom w:val="0"/>
              <w:divBdr>
                <w:top w:val="none" w:sz="0" w:space="0" w:color="auto"/>
                <w:left w:val="none" w:sz="0" w:space="0" w:color="auto"/>
                <w:bottom w:val="none" w:sz="0" w:space="0" w:color="auto"/>
                <w:right w:val="none" w:sz="0" w:space="0" w:color="auto"/>
              </w:divBdr>
              <w:divsChild>
                <w:div w:id="1800026830">
                  <w:marLeft w:val="0"/>
                  <w:marRight w:val="0"/>
                  <w:marTop w:val="0"/>
                  <w:marBottom w:val="0"/>
                  <w:divBdr>
                    <w:top w:val="none" w:sz="0" w:space="0" w:color="auto"/>
                    <w:left w:val="none" w:sz="0" w:space="0" w:color="auto"/>
                    <w:bottom w:val="none" w:sz="0" w:space="0" w:color="auto"/>
                    <w:right w:val="none" w:sz="0" w:space="0" w:color="auto"/>
                  </w:divBdr>
                  <w:divsChild>
                    <w:div w:id="1797792533">
                      <w:marLeft w:val="0"/>
                      <w:marRight w:val="0"/>
                      <w:marTop w:val="0"/>
                      <w:marBottom w:val="0"/>
                      <w:divBdr>
                        <w:top w:val="none" w:sz="0" w:space="0" w:color="auto"/>
                        <w:left w:val="none" w:sz="0" w:space="0" w:color="auto"/>
                        <w:bottom w:val="none" w:sz="0" w:space="0" w:color="auto"/>
                        <w:right w:val="none" w:sz="0" w:space="0" w:color="auto"/>
                      </w:divBdr>
                      <w:divsChild>
                        <w:div w:id="1100563023">
                          <w:marLeft w:val="0"/>
                          <w:marRight w:val="0"/>
                          <w:marTop w:val="376"/>
                          <w:marBottom w:val="0"/>
                          <w:divBdr>
                            <w:top w:val="none" w:sz="0" w:space="0" w:color="auto"/>
                            <w:left w:val="none" w:sz="0" w:space="0" w:color="auto"/>
                            <w:bottom w:val="none" w:sz="0" w:space="0" w:color="auto"/>
                            <w:right w:val="none" w:sz="0" w:space="0" w:color="auto"/>
                          </w:divBdr>
                          <w:divsChild>
                            <w:div w:id="247081588">
                              <w:marLeft w:val="0"/>
                              <w:marRight w:val="0"/>
                              <w:marTop w:val="0"/>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869349">
      <w:bodyDiv w:val="1"/>
      <w:marLeft w:val="0"/>
      <w:marRight w:val="0"/>
      <w:marTop w:val="0"/>
      <w:marBottom w:val="0"/>
      <w:divBdr>
        <w:top w:val="none" w:sz="0" w:space="0" w:color="auto"/>
        <w:left w:val="none" w:sz="0" w:space="0" w:color="auto"/>
        <w:bottom w:val="none" w:sz="0" w:space="0" w:color="auto"/>
        <w:right w:val="none" w:sz="0" w:space="0" w:color="auto"/>
      </w:divBdr>
    </w:div>
    <w:div w:id="1516379192">
      <w:bodyDiv w:val="1"/>
      <w:marLeft w:val="-480"/>
      <w:marRight w:val="0"/>
      <w:marTop w:val="0"/>
      <w:marBottom w:val="0"/>
      <w:divBdr>
        <w:top w:val="none" w:sz="0" w:space="0" w:color="auto"/>
        <w:left w:val="none" w:sz="0" w:space="0" w:color="auto"/>
        <w:bottom w:val="none" w:sz="0" w:space="0" w:color="auto"/>
        <w:right w:val="none" w:sz="0" w:space="0" w:color="auto"/>
      </w:divBdr>
      <w:divsChild>
        <w:div w:id="1777021698">
          <w:marLeft w:val="0"/>
          <w:marRight w:val="0"/>
          <w:marTop w:val="0"/>
          <w:marBottom w:val="0"/>
          <w:divBdr>
            <w:top w:val="none" w:sz="0" w:space="0" w:color="auto"/>
            <w:left w:val="none" w:sz="0" w:space="0" w:color="auto"/>
            <w:bottom w:val="none" w:sz="0" w:space="0" w:color="auto"/>
            <w:right w:val="none" w:sz="0" w:space="0" w:color="auto"/>
          </w:divBdr>
          <w:divsChild>
            <w:div w:id="978652404">
              <w:marLeft w:val="0"/>
              <w:marRight w:val="0"/>
              <w:marTop w:val="0"/>
              <w:marBottom w:val="0"/>
              <w:divBdr>
                <w:top w:val="none" w:sz="0" w:space="0" w:color="auto"/>
                <w:left w:val="none" w:sz="0" w:space="0" w:color="auto"/>
                <w:bottom w:val="none" w:sz="0" w:space="0" w:color="auto"/>
                <w:right w:val="none" w:sz="0" w:space="0" w:color="auto"/>
              </w:divBdr>
              <w:divsChild>
                <w:div w:id="1380013634">
                  <w:marLeft w:val="0"/>
                  <w:marRight w:val="0"/>
                  <w:marTop w:val="0"/>
                  <w:marBottom w:val="240"/>
                  <w:divBdr>
                    <w:top w:val="none" w:sz="0" w:space="0" w:color="auto"/>
                    <w:left w:val="none" w:sz="0" w:space="0" w:color="auto"/>
                    <w:bottom w:val="none" w:sz="0" w:space="0" w:color="auto"/>
                    <w:right w:val="none" w:sz="0" w:space="0" w:color="auto"/>
                  </w:divBdr>
                  <w:divsChild>
                    <w:div w:id="2061904364">
                      <w:marLeft w:val="0"/>
                      <w:marRight w:val="0"/>
                      <w:marTop w:val="0"/>
                      <w:marBottom w:val="0"/>
                      <w:divBdr>
                        <w:top w:val="none" w:sz="0" w:space="0" w:color="auto"/>
                        <w:left w:val="none" w:sz="0" w:space="0" w:color="auto"/>
                        <w:bottom w:val="none" w:sz="0" w:space="0" w:color="auto"/>
                        <w:right w:val="none" w:sz="0" w:space="0" w:color="auto"/>
                      </w:divBdr>
                      <w:divsChild>
                        <w:div w:id="368074518">
                          <w:marLeft w:val="0"/>
                          <w:marRight w:val="0"/>
                          <w:marTop w:val="0"/>
                          <w:marBottom w:val="240"/>
                          <w:divBdr>
                            <w:top w:val="none" w:sz="0" w:space="0" w:color="auto"/>
                            <w:left w:val="none" w:sz="0" w:space="0" w:color="auto"/>
                            <w:bottom w:val="none" w:sz="0" w:space="0" w:color="auto"/>
                            <w:right w:val="none" w:sz="0" w:space="0" w:color="auto"/>
                          </w:divBdr>
                          <w:divsChild>
                            <w:div w:id="995105898">
                              <w:marLeft w:val="0"/>
                              <w:marRight w:val="0"/>
                              <w:marTop w:val="0"/>
                              <w:marBottom w:val="0"/>
                              <w:divBdr>
                                <w:top w:val="none" w:sz="0" w:space="0" w:color="auto"/>
                                <w:left w:val="none" w:sz="0" w:space="0" w:color="auto"/>
                                <w:bottom w:val="none" w:sz="0" w:space="0" w:color="auto"/>
                                <w:right w:val="none" w:sz="0" w:space="0" w:color="auto"/>
                              </w:divBdr>
                              <w:divsChild>
                                <w:div w:id="16473945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068757">
      <w:bodyDiv w:val="1"/>
      <w:marLeft w:val="0"/>
      <w:marRight w:val="0"/>
      <w:marTop w:val="0"/>
      <w:marBottom w:val="0"/>
      <w:divBdr>
        <w:top w:val="none" w:sz="0" w:space="0" w:color="auto"/>
        <w:left w:val="none" w:sz="0" w:space="0" w:color="auto"/>
        <w:bottom w:val="none" w:sz="0" w:space="0" w:color="auto"/>
        <w:right w:val="none" w:sz="0" w:space="0" w:color="auto"/>
      </w:divBdr>
    </w:div>
    <w:div w:id="1640767451">
      <w:bodyDiv w:val="1"/>
      <w:marLeft w:val="0"/>
      <w:marRight w:val="0"/>
      <w:marTop w:val="0"/>
      <w:marBottom w:val="0"/>
      <w:divBdr>
        <w:top w:val="none" w:sz="0" w:space="0" w:color="auto"/>
        <w:left w:val="none" w:sz="0" w:space="0" w:color="auto"/>
        <w:bottom w:val="none" w:sz="0" w:space="0" w:color="auto"/>
        <w:right w:val="none" w:sz="0" w:space="0" w:color="auto"/>
      </w:divBdr>
    </w:div>
    <w:div w:id="1802844727">
      <w:bodyDiv w:val="1"/>
      <w:marLeft w:val="0"/>
      <w:marRight w:val="0"/>
      <w:marTop w:val="0"/>
      <w:marBottom w:val="0"/>
      <w:divBdr>
        <w:top w:val="none" w:sz="0" w:space="0" w:color="auto"/>
        <w:left w:val="none" w:sz="0" w:space="0" w:color="auto"/>
        <w:bottom w:val="none" w:sz="0" w:space="0" w:color="auto"/>
        <w:right w:val="none" w:sz="0" w:space="0" w:color="auto"/>
      </w:divBdr>
      <w:divsChild>
        <w:div w:id="290981955">
          <w:marLeft w:val="0"/>
          <w:marRight w:val="0"/>
          <w:marTop w:val="0"/>
          <w:marBottom w:val="0"/>
          <w:divBdr>
            <w:top w:val="none" w:sz="0" w:space="0" w:color="auto"/>
            <w:left w:val="none" w:sz="0" w:space="0" w:color="auto"/>
            <w:bottom w:val="none" w:sz="0" w:space="0" w:color="auto"/>
            <w:right w:val="none" w:sz="0" w:space="0" w:color="auto"/>
          </w:divBdr>
          <w:divsChild>
            <w:div w:id="962688949">
              <w:marLeft w:val="0"/>
              <w:marRight w:val="0"/>
              <w:marTop w:val="0"/>
              <w:marBottom w:val="0"/>
              <w:divBdr>
                <w:top w:val="none" w:sz="0" w:space="0" w:color="auto"/>
                <w:left w:val="none" w:sz="0" w:space="0" w:color="auto"/>
                <w:bottom w:val="none" w:sz="0" w:space="0" w:color="auto"/>
                <w:right w:val="none" w:sz="0" w:space="0" w:color="auto"/>
              </w:divBdr>
              <w:divsChild>
                <w:div w:id="1811828489">
                  <w:marLeft w:val="0"/>
                  <w:marRight w:val="0"/>
                  <w:marTop w:val="0"/>
                  <w:marBottom w:val="0"/>
                  <w:divBdr>
                    <w:top w:val="none" w:sz="0" w:space="0" w:color="auto"/>
                    <w:left w:val="none" w:sz="0" w:space="0" w:color="auto"/>
                    <w:bottom w:val="none" w:sz="0" w:space="0" w:color="auto"/>
                    <w:right w:val="none" w:sz="0" w:space="0" w:color="auto"/>
                  </w:divBdr>
                  <w:divsChild>
                    <w:div w:id="1209027438">
                      <w:marLeft w:val="0"/>
                      <w:marRight w:val="0"/>
                      <w:marTop w:val="0"/>
                      <w:marBottom w:val="0"/>
                      <w:divBdr>
                        <w:top w:val="none" w:sz="0" w:space="0" w:color="auto"/>
                        <w:left w:val="none" w:sz="0" w:space="0" w:color="auto"/>
                        <w:bottom w:val="none" w:sz="0" w:space="0" w:color="auto"/>
                        <w:right w:val="none" w:sz="0" w:space="0" w:color="auto"/>
                      </w:divBdr>
                      <w:divsChild>
                        <w:div w:id="1097167501">
                          <w:marLeft w:val="0"/>
                          <w:marRight w:val="0"/>
                          <w:marTop w:val="376"/>
                          <w:marBottom w:val="0"/>
                          <w:divBdr>
                            <w:top w:val="none" w:sz="0" w:space="0" w:color="auto"/>
                            <w:left w:val="none" w:sz="0" w:space="0" w:color="auto"/>
                            <w:bottom w:val="none" w:sz="0" w:space="0" w:color="auto"/>
                            <w:right w:val="none" w:sz="0" w:space="0" w:color="auto"/>
                          </w:divBdr>
                          <w:divsChild>
                            <w:div w:id="1637682992">
                              <w:marLeft w:val="0"/>
                              <w:marRight w:val="0"/>
                              <w:marTop w:val="0"/>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727027">
      <w:bodyDiv w:val="1"/>
      <w:marLeft w:val="0"/>
      <w:marRight w:val="0"/>
      <w:marTop w:val="0"/>
      <w:marBottom w:val="0"/>
      <w:divBdr>
        <w:top w:val="none" w:sz="0" w:space="0" w:color="auto"/>
        <w:left w:val="none" w:sz="0" w:space="0" w:color="auto"/>
        <w:bottom w:val="none" w:sz="0" w:space="0" w:color="auto"/>
        <w:right w:val="none" w:sz="0" w:space="0" w:color="auto"/>
      </w:divBdr>
      <w:divsChild>
        <w:div w:id="1856335479">
          <w:marLeft w:val="0"/>
          <w:marRight w:val="0"/>
          <w:marTop w:val="0"/>
          <w:marBottom w:val="0"/>
          <w:divBdr>
            <w:top w:val="none" w:sz="0" w:space="0" w:color="auto"/>
            <w:left w:val="none" w:sz="0" w:space="0" w:color="auto"/>
            <w:bottom w:val="none" w:sz="0" w:space="0" w:color="auto"/>
            <w:right w:val="none" w:sz="0" w:space="0" w:color="auto"/>
          </w:divBdr>
          <w:divsChild>
            <w:div w:id="2071996498">
              <w:marLeft w:val="0"/>
              <w:marRight w:val="0"/>
              <w:marTop w:val="0"/>
              <w:marBottom w:val="0"/>
              <w:divBdr>
                <w:top w:val="none" w:sz="0" w:space="0" w:color="auto"/>
                <w:left w:val="none" w:sz="0" w:space="0" w:color="auto"/>
                <w:bottom w:val="none" w:sz="0" w:space="0" w:color="auto"/>
                <w:right w:val="none" w:sz="0" w:space="0" w:color="auto"/>
              </w:divBdr>
              <w:divsChild>
                <w:div w:id="63963930">
                  <w:marLeft w:val="0"/>
                  <w:marRight w:val="0"/>
                  <w:marTop w:val="0"/>
                  <w:marBottom w:val="0"/>
                  <w:divBdr>
                    <w:top w:val="none" w:sz="0" w:space="0" w:color="auto"/>
                    <w:left w:val="none" w:sz="0" w:space="0" w:color="auto"/>
                    <w:bottom w:val="none" w:sz="0" w:space="0" w:color="auto"/>
                    <w:right w:val="none" w:sz="0" w:space="0" w:color="auto"/>
                  </w:divBdr>
                  <w:divsChild>
                    <w:div w:id="698894201">
                      <w:marLeft w:val="0"/>
                      <w:marRight w:val="0"/>
                      <w:marTop w:val="0"/>
                      <w:marBottom w:val="0"/>
                      <w:divBdr>
                        <w:top w:val="none" w:sz="0" w:space="0" w:color="auto"/>
                        <w:left w:val="none" w:sz="0" w:space="0" w:color="auto"/>
                        <w:bottom w:val="none" w:sz="0" w:space="0" w:color="auto"/>
                        <w:right w:val="none" w:sz="0" w:space="0" w:color="auto"/>
                      </w:divBdr>
                      <w:divsChild>
                        <w:div w:id="799881521">
                          <w:marLeft w:val="0"/>
                          <w:marRight w:val="0"/>
                          <w:marTop w:val="376"/>
                          <w:marBottom w:val="0"/>
                          <w:divBdr>
                            <w:top w:val="none" w:sz="0" w:space="0" w:color="auto"/>
                            <w:left w:val="none" w:sz="0" w:space="0" w:color="auto"/>
                            <w:bottom w:val="none" w:sz="0" w:space="0" w:color="auto"/>
                            <w:right w:val="none" w:sz="0" w:space="0" w:color="auto"/>
                          </w:divBdr>
                          <w:divsChild>
                            <w:div w:id="1366179145">
                              <w:marLeft w:val="0"/>
                              <w:marRight w:val="0"/>
                              <w:marTop w:val="0"/>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3" Type="http://schemas.openxmlformats.org/officeDocument/2006/relationships/styles" Target="styles.xml"/><Relationship Id="rId21" Type="http://schemas.openxmlformats.org/officeDocument/2006/relationships/image" Target="media/image1.gif"/><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 Type="http://schemas.openxmlformats.org/officeDocument/2006/relationships/numbering" Target="numbering.xml"/><Relationship Id="rId16" Type="http://schemas.openxmlformats.org/officeDocument/2006/relationships/hyperlink" Target="http://proquest.umi.com/pqdweb?RQT=318&amp;pmid=9244&amp;TS=1300632247&amp;clientId=74398&amp;VInst=PROD&amp;VName=PQD&amp;VType=PQD" TargetMode="External"/><Relationship Id="rId20" Type="http://schemas.openxmlformats.org/officeDocument/2006/relationships/hyperlink" Target="http://proquest.umi.com/pqdweb?RQT=318&amp;pmid=46914&amp;TS=1231533657&amp;clientId=74398&amp;VInst=PROD&amp;VName=PQD&amp;VType=PQ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fontTable" Target="fontTable.xm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http://proquest.umi.com/pqdweb?RQT=318&amp;pmid=66835&amp;TS=1231535065&amp;clientId=74398&amp;VInst=PROD&amp;VName=PQD&amp;VType=PQD"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C99B7-1579-4C62-8061-960C9CAD8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21</Pages>
  <Words>8387</Words>
  <Characters>46129</Characters>
  <Application>Microsoft Office Word</Application>
  <DocSecurity>0</DocSecurity>
  <Lines>384</Lines>
  <Paragraphs>108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10</cp:revision>
  <cp:lastPrinted>2011-04-03T18:45:00Z</cp:lastPrinted>
  <dcterms:created xsi:type="dcterms:W3CDTF">2013-08-05T14:36:00Z</dcterms:created>
  <dcterms:modified xsi:type="dcterms:W3CDTF">2013-08-13T12:07:00Z</dcterms:modified>
</cp:coreProperties>
</file>