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2A" w:rsidRDefault="008956BA" w:rsidP="00E93645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-66675</wp:posOffset>
            </wp:positionV>
            <wp:extent cx="3457575" cy="1943100"/>
            <wp:effectExtent l="0" t="0" r="0" b="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A645E6">
        <w:rPr>
          <w:noProof/>
        </w:rPr>
        <w:drawing>
          <wp:inline distT="0" distB="0" distL="0" distR="0">
            <wp:extent cx="2943225" cy="1771650"/>
            <wp:effectExtent l="0" t="0" r="0" b="0"/>
            <wp:docPr id="8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5519C">
        <w:br w:type="textWrapping" w:clear="all"/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956BA">
        <w:rPr>
          <w:rFonts w:ascii="Times New Roman" w:hAnsi="Times New Roman" w:cs="Times New Roman"/>
          <w:b/>
          <w:sz w:val="20"/>
          <w:szCs w:val="20"/>
        </w:rPr>
        <w:t>Figure-1:- Con</w:t>
      </w:r>
      <w:r w:rsidR="0037187E">
        <w:rPr>
          <w:rFonts w:ascii="Times New Roman" w:hAnsi="Times New Roman" w:cs="Times New Roman"/>
          <w:b/>
          <w:sz w:val="20"/>
          <w:szCs w:val="20"/>
        </w:rPr>
        <w:t>c</w:t>
      </w:r>
      <w:r w:rsidRPr="008956BA">
        <w:rPr>
          <w:rFonts w:ascii="Times New Roman" w:hAnsi="Times New Roman" w:cs="Times New Roman"/>
          <w:b/>
          <w:sz w:val="20"/>
          <w:szCs w:val="20"/>
        </w:rPr>
        <w:t>entration versus density at 318K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187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187E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56BA">
        <w:rPr>
          <w:rFonts w:ascii="Times New Roman" w:hAnsi="Times New Roman" w:cs="Times New Roman"/>
          <w:b/>
          <w:sz w:val="20"/>
          <w:szCs w:val="20"/>
        </w:rPr>
        <w:t>Figure-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8956BA">
        <w:rPr>
          <w:rFonts w:ascii="Times New Roman" w:hAnsi="Times New Roman" w:cs="Times New Roman"/>
          <w:b/>
          <w:sz w:val="20"/>
          <w:szCs w:val="20"/>
        </w:rPr>
        <w:t>:- Con</w:t>
      </w:r>
      <w:r w:rsidR="0037187E">
        <w:rPr>
          <w:rFonts w:ascii="Times New Roman" w:hAnsi="Times New Roman" w:cs="Times New Roman"/>
          <w:b/>
          <w:sz w:val="20"/>
          <w:szCs w:val="20"/>
        </w:rPr>
        <w:t>c</w:t>
      </w:r>
      <w:r w:rsidRPr="008956BA">
        <w:rPr>
          <w:rFonts w:ascii="Times New Roman" w:hAnsi="Times New Roman" w:cs="Times New Roman"/>
          <w:b/>
          <w:sz w:val="20"/>
          <w:szCs w:val="20"/>
        </w:rPr>
        <w:t>entration versus</w:t>
      </w:r>
      <w:r>
        <w:rPr>
          <w:rFonts w:ascii="Times New Roman" w:hAnsi="Times New Roman" w:cs="Times New Roman"/>
          <w:b/>
          <w:sz w:val="20"/>
          <w:szCs w:val="20"/>
        </w:rPr>
        <w:t xml:space="preserve"> Viscosity at</w:t>
      </w:r>
      <w:r w:rsidR="0037187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318K </w:t>
      </w:r>
    </w:p>
    <w:p w:rsidR="00C87BBD" w:rsidRDefault="00C87BBD" w:rsidP="00E93645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100330</wp:posOffset>
            </wp:positionV>
            <wp:extent cx="3438525" cy="2133600"/>
            <wp:effectExtent l="0" t="0" r="0" b="0"/>
            <wp:wrapSquare wrapText="bothSides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A645E6" w:rsidRPr="00760FBC" w:rsidRDefault="00CA6CA2" w:rsidP="003A46C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3952875" cy="19145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60FB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760FBC" w:rsidRPr="008956BA">
        <w:rPr>
          <w:rFonts w:ascii="Times New Roman" w:hAnsi="Times New Roman" w:cs="Times New Roman"/>
          <w:b/>
          <w:sz w:val="20"/>
          <w:szCs w:val="20"/>
        </w:rPr>
        <w:t>Figure-</w:t>
      </w:r>
      <w:r w:rsidR="00760FBC">
        <w:rPr>
          <w:rFonts w:ascii="Times New Roman" w:hAnsi="Times New Roman" w:cs="Times New Roman"/>
          <w:b/>
          <w:sz w:val="20"/>
          <w:szCs w:val="20"/>
        </w:rPr>
        <w:t>3</w:t>
      </w:r>
      <w:r w:rsidR="00760FBC" w:rsidRPr="008956BA">
        <w:rPr>
          <w:rFonts w:ascii="Times New Roman" w:hAnsi="Times New Roman" w:cs="Times New Roman"/>
          <w:b/>
          <w:sz w:val="20"/>
          <w:szCs w:val="20"/>
        </w:rPr>
        <w:t>:-</w:t>
      </w:r>
      <w:r w:rsidR="00760FBC">
        <w:rPr>
          <w:rFonts w:ascii="Times New Roman" w:hAnsi="Times New Roman" w:cs="Times New Roman"/>
          <w:b/>
          <w:sz w:val="20"/>
          <w:szCs w:val="20"/>
        </w:rPr>
        <w:t xml:space="preserve"> Concentration versus Velocity at 318K                Figure-4:- Concentration versus Acoustical                               </w:t>
      </w:r>
    </w:p>
    <w:p w:rsidR="00760FBC" w:rsidRDefault="00760FBC" w:rsidP="003A46C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>
        <w:t xml:space="preserve"> </w:t>
      </w:r>
      <w:r w:rsidRPr="00760FBC">
        <w:rPr>
          <w:rFonts w:ascii="Times New Roman" w:hAnsi="Times New Roman" w:cs="Times New Roman"/>
          <w:b/>
          <w:sz w:val="20"/>
          <w:szCs w:val="20"/>
        </w:rPr>
        <w:t>Impedance at 318K</w:t>
      </w:r>
    </w:p>
    <w:p w:rsidR="00760FBC" w:rsidRDefault="00760FBC" w:rsidP="003A46C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0FBC" w:rsidRPr="00760FBC" w:rsidRDefault="00760FBC" w:rsidP="00760FB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452A" w:rsidRPr="00A07035" w:rsidRDefault="00C56914" w:rsidP="00A07035">
      <w:pPr>
        <w:spacing w:after="0"/>
        <w:jc w:val="both"/>
      </w:pPr>
      <w:r>
        <w:rPr>
          <w:noProof/>
        </w:rPr>
        <w:drawing>
          <wp:inline distT="0" distB="0" distL="0" distR="0">
            <wp:extent cx="3228975" cy="1895475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C753E" w:rsidRPr="00A07035"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52800" cy="1847850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3A46C3" w:rsidRPr="00A07035">
        <w:rPr>
          <w:rFonts w:ascii="Times New Roman" w:hAnsi="Times New Roman" w:cs="Times New Roman"/>
          <w:b/>
          <w:sz w:val="20"/>
          <w:szCs w:val="20"/>
        </w:rPr>
        <w:t>Figure-5:-Concentration versus Adiabatic Compressibility</w:t>
      </w:r>
      <w:r w:rsidR="00A0703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3A46C3" w:rsidRPr="00A07035">
        <w:rPr>
          <w:rFonts w:ascii="Times New Roman" w:hAnsi="Times New Roman" w:cs="Times New Roman"/>
          <w:b/>
          <w:sz w:val="20"/>
          <w:szCs w:val="20"/>
        </w:rPr>
        <w:t>Figure-6:- Con</w:t>
      </w:r>
      <w:r w:rsidR="00A07035" w:rsidRPr="00A07035">
        <w:rPr>
          <w:rFonts w:ascii="Times New Roman" w:hAnsi="Times New Roman" w:cs="Times New Roman"/>
          <w:b/>
          <w:sz w:val="20"/>
          <w:szCs w:val="20"/>
        </w:rPr>
        <w:t xml:space="preserve">centration versus Free Length </w:t>
      </w:r>
    </w:p>
    <w:p w:rsidR="000A452A" w:rsidRDefault="003A46C3" w:rsidP="00A07035">
      <w:pPr>
        <w:spacing w:after="0"/>
        <w:jc w:val="both"/>
      </w:pPr>
      <w:r w:rsidRPr="00A07035">
        <w:t xml:space="preserve">                </w:t>
      </w:r>
      <w:r w:rsidR="00A07035" w:rsidRPr="00A07035">
        <w:rPr>
          <w:b/>
        </w:rPr>
        <w:t>a</w:t>
      </w:r>
      <w:r w:rsidRPr="00A07035">
        <w:rPr>
          <w:b/>
        </w:rPr>
        <w:t>t 318K</w:t>
      </w:r>
      <w:r w:rsidR="00A07035" w:rsidRPr="00A07035">
        <w:t xml:space="preserve">                                                                                                   </w:t>
      </w:r>
      <w:r w:rsidR="00A07035" w:rsidRPr="00A07035">
        <w:rPr>
          <w:b/>
        </w:rPr>
        <w:t>at 318K</w:t>
      </w:r>
      <w:r w:rsidR="00A07035">
        <w:t xml:space="preserve"> </w:t>
      </w:r>
    </w:p>
    <w:p w:rsidR="00841169" w:rsidRDefault="00841169" w:rsidP="00E93645">
      <w:pPr>
        <w:jc w:val="both"/>
      </w:pPr>
    </w:p>
    <w:p w:rsidR="00841169" w:rsidRDefault="00841169" w:rsidP="00E93645">
      <w:pPr>
        <w:jc w:val="both"/>
      </w:pPr>
    </w:p>
    <w:p w:rsidR="00841169" w:rsidRDefault="00164E9F" w:rsidP="00164E9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86100" cy="2009775"/>
            <wp:effectExtent l="0" t="0" r="0" b="0"/>
            <wp:wrapSquare wrapText="bothSides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126C4">
        <w:rPr>
          <w:noProof/>
        </w:rPr>
        <w:drawing>
          <wp:inline distT="0" distB="0" distL="0" distR="0">
            <wp:extent cx="3086100" cy="2009775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164E9F">
        <w:rPr>
          <w:b/>
          <w:sz w:val="20"/>
          <w:szCs w:val="20"/>
        </w:rPr>
        <w:t>Figure</w:t>
      </w:r>
      <w:r w:rsidRPr="00164E9F">
        <w:rPr>
          <w:b/>
        </w:rPr>
        <w:t>-</w:t>
      </w:r>
      <w:r w:rsidRPr="00164E9F">
        <w:rPr>
          <w:b/>
          <w:sz w:val="20"/>
          <w:szCs w:val="20"/>
        </w:rPr>
        <w:t xml:space="preserve">7:- </w:t>
      </w:r>
      <w:r w:rsidRPr="00164E9F">
        <w:rPr>
          <w:rFonts w:ascii="Times New Roman" w:hAnsi="Times New Roman" w:cs="Times New Roman"/>
          <w:b/>
          <w:sz w:val="20"/>
          <w:szCs w:val="20"/>
        </w:rPr>
        <w:t>Con</w:t>
      </w:r>
      <w:r>
        <w:rPr>
          <w:rFonts w:ascii="Times New Roman" w:hAnsi="Times New Roman" w:cs="Times New Roman"/>
          <w:b/>
          <w:sz w:val="20"/>
          <w:szCs w:val="20"/>
        </w:rPr>
        <w:t>c</w:t>
      </w:r>
      <w:r w:rsidRPr="00164E9F">
        <w:rPr>
          <w:rFonts w:ascii="Times New Roman" w:hAnsi="Times New Roman" w:cs="Times New Roman"/>
          <w:b/>
          <w:sz w:val="20"/>
          <w:szCs w:val="20"/>
        </w:rPr>
        <w:t>entration versus Free Volume</w:t>
      </w:r>
      <w:r>
        <w:rPr>
          <w:rFonts w:ascii="Times New Roman" w:hAnsi="Times New Roman" w:cs="Times New Roman"/>
          <w:b/>
          <w:sz w:val="20"/>
          <w:szCs w:val="20"/>
        </w:rPr>
        <w:t xml:space="preserve"> at 318K           Figure-8:- Concentration versus Rao’s </w:t>
      </w:r>
    </w:p>
    <w:p w:rsidR="00164E9F" w:rsidRDefault="00164E9F" w:rsidP="00164E9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D358B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Constant at 318K</w:t>
      </w:r>
    </w:p>
    <w:p w:rsidR="00B94E8B" w:rsidRDefault="00B94E8B" w:rsidP="00164E9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13E8" w:rsidRDefault="00FD13E8" w:rsidP="00164E9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3371850" cy="2047875"/>
            <wp:effectExtent l="0" t="0" r="0" b="0"/>
            <wp:docPr id="1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A3E81" w:rsidRDefault="00FD13E8" w:rsidP="00FD13E8">
      <w:pPr>
        <w:rPr>
          <w:rFonts w:ascii="Times New Roman" w:hAnsi="Times New Roman" w:cs="Times New Roman"/>
          <w:b/>
          <w:sz w:val="20"/>
          <w:szCs w:val="20"/>
        </w:rPr>
      </w:pPr>
      <w:r w:rsidRPr="00FD13E8">
        <w:rPr>
          <w:rFonts w:ascii="Times New Roman" w:hAnsi="Times New Roman" w:cs="Times New Roman"/>
          <w:b/>
          <w:sz w:val="20"/>
          <w:szCs w:val="20"/>
        </w:rPr>
        <w:t>Figure-9:- Concentration versus Wada’s Constant at 318K</w:t>
      </w:r>
    </w:p>
    <w:p w:rsidR="003A3E81" w:rsidRDefault="003A3E81" w:rsidP="00FD13E8">
      <w:pPr>
        <w:rPr>
          <w:rFonts w:ascii="Times New Roman" w:hAnsi="Times New Roman" w:cs="Times New Roman"/>
          <w:b/>
          <w:sz w:val="20"/>
          <w:szCs w:val="20"/>
        </w:rPr>
      </w:pPr>
    </w:p>
    <w:p w:rsidR="003A3E81" w:rsidRDefault="003A3E81" w:rsidP="00FD13E8">
      <w:pPr>
        <w:rPr>
          <w:rFonts w:ascii="Times New Roman" w:hAnsi="Times New Roman" w:cs="Times New Roman"/>
          <w:b/>
          <w:sz w:val="20"/>
          <w:szCs w:val="20"/>
        </w:rPr>
      </w:pPr>
    </w:p>
    <w:p w:rsidR="003A3E81" w:rsidRDefault="003A3E81" w:rsidP="00FD13E8">
      <w:pPr>
        <w:rPr>
          <w:rFonts w:ascii="Times New Roman" w:hAnsi="Times New Roman" w:cs="Times New Roman"/>
          <w:b/>
          <w:sz w:val="20"/>
          <w:szCs w:val="20"/>
        </w:rPr>
      </w:pPr>
    </w:p>
    <w:p w:rsidR="003A3E81" w:rsidRDefault="003A3E81" w:rsidP="00FD13E8">
      <w:pPr>
        <w:rPr>
          <w:rFonts w:ascii="Times New Roman" w:hAnsi="Times New Roman" w:cs="Times New Roman"/>
          <w:b/>
          <w:sz w:val="20"/>
          <w:szCs w:val="20"/>
        </w:rPr>
      </w:pPr>
    </w:p>
    <w:p w:rsidR="003A3E81" w:rsidRDefault="003A3E81" w:rsidP="00FD13E8">
      <w:pPr>
        <w:rPr>
          <w:rFonts w:ascii="Times New Roman" w:hAnsi="Times New Roman" w:cs="Times New Roman"/>
          <w:b/>
          <w:sz w:val="20"/>
          <w:szCs w:val="20"/>
        </w:rPr>
      </w:pPr>
    </w:p>
    <w:p w:rsidR="003A3E81" w:rsidRDefault="003A3E81" w:rsidP="00FD13E8">
      <w:pPr>
        <w:rPr>
          <w:rFonts w:ascii="Times New Roman" w:hAnsi="Times New Roman" w:cs="Times New Roman"/>
          <w:b/>
          <w:sz w:val="20"/>
          <w:szCs w:val="20"/>
        </w:rPr>
      </w:pPr>
    </w:p>
    <w:p w:rsidR="003A3E81" w:rsidRDefault="003A3E81" w:rsidP="00FD13E8">
      <w:pPr>
        <w:rPr>
          <w:rFonts w:ascii="Times New Roman" w:hAnsi="Times New Roman" w:cs="Times New Roman"/>
          <w:b/>
          <w:sz w:val="20"/>
          <w:szCs w:val="20"/>
        </w:rPr>
      </w:pPr>
    </w:p>
    <w:p w:rsidR="003A3E81" w:rsidRDefault="003A3E81" w:rsidP="00FD13E8">
      <w:pPr>
        <w:rPr>
          <w:rFonts w:ascii="Times New Roman" w:hAnsi="Times New Roman" w:cs="Times New Roman"/>
          <w:b/>
          <w:sz w:val="20"/>
          <w:szCs w:val="20"/>
        </w:rPr>
      </w:pPr>
    </w:p>
    <w:sectPr w:rsidR="003A3E81" w:rsidSect="00422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8D9" w:rsidRDefault="00A708D9" w:rsidP="007A4C15">
      <w:pPr>
        <w:spacing w:after="0" w:line="240" w:lineRule="auto"/>
      </w:pPr>
      <w:r>
        <w:separator/>
      </w:r>
    </w:p>
  </w:endnote>
  <w:endnote w:type="continuationSeparator" w:id="1">
    <w:p w:rsidR="00A708D9" w:rsidRDefault="00A708D9" w:rsidP="007A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8D9" w:rsidRDefault="00A708D9" w:rsidP="007A4C15">
      <w:pPr>
        <w:spacing w:after="0" w:line="240" w:lineRule="auto"/>
      </w:pPr>
      <w:r>
        <w:separator/>
      </w:r>
    </w:p>
  </w:footnote>
  <w:footnote w:type="continuationSeparator" w:id="1">
    <w:p w:rsidR="00A708D9" w:rsidRDefault="00A708D9" w:rsidP="007A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77371"/>
    <w:multiLevelType w:val="hybridMultilevel"/>
    <w:tmpl w:val="EE2A4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10FEB"/>
    <w:multiLevelType w:val="hybridMultilevel"/>
    <w:tmpl w:val="D8E4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F4403"/>
    <w:multiLevelType w:val="hybridMultilevel"/>
    <w:tmpl w:val="75B086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8E7"/>
    <w:rsid w:val="0000125E"/>
    <w:rsid w:val="0000159E"/>
    <w:rsid w:val="0000640E"/>
    <w:rsid w:val="00013BE6"/>
    <w:rsid w:val="000A452A"/>
    <w:rsid w:val="000F0BE1"/>
    <w:rsid w:val="00103975"/>
    <w:rsid w:val="0012354D"/>
    <w:rsid w:val="00155DDA"/>
    <w:rsid w:val="00162DB6"/>
    <w:rsid w:val="00164E9F"/>
    <w:rsid w:val="001A2274"/>
    <w:rsid w:val="001B29B1"/>
    <w:rsid w:val="001B3BE6"/>
    <w:rsid w:val="001C7FAE"/>
    <w:rsid w:val="001D5CCE"/>
    <w:rsid w:val="001F6EF5"/>
    <w:rsid w:val="00230215"/>
    <w:rsid w:val="00246599"/>
    <w:rsid w:val="0024783C"/>
    <w:rsid w:val="0027777B"/>
    <w:rsid w:val="002B091C"/>
    <w:rsid w:val="002B15CC"/>
    <w:rsid w:val="002D1C03"/>
    <w:rsid w:val="002D2E61"/>
    <w:rsid w:val="002E3E7C"/>
    <w:rsid w:val="00302EB3"/>
    <w:rsid w:val="00313D35"/>
    <w:rsid w:val="00317FAA"/>
    <w:rsid w:val="003232AA"/>
    <w:rsid w:val="0037187E"/>
    <w:rsid w:val="0038761B"/>
    <w:rsid w:val="003A149C"/>
    <w:rsid w:val="003A3E81"/>
    <w:rsid w:val="003A46C3"/>
    <w:rsid w:val="003C1298"/>
    <w:rsid w:val="003E1F17"/>
    <w:rsid w:val="003E6A6D"/>
    <w:rsid w:val="00416DB0"/>
    <w:rsid w:val="00422DB4"/>
    <w:rsid w:val="004532D2"/>
    <w:rsid w:val="00461DC3"/>
    <w:rsid w:val="0048776F"/>
    <w:rsid w:val="00490A62"/>
    <w:rsid w:val="004C0583"/>
    <w:rsid w:val="004F1ACC"/>
    <w:rsid w:val="004F3374"/>
    <w:rsid w:val="005043F3"/>
    <w:rsid w:val="005045FF"/>
    <w:rsid w:val="0051536A"/>
    <w:rsid w:val="005262BC"/>
    <w:rsid w:val="00537380"/>
    <w:rsid w:val="0055138C"/>
    <w:rsid w:val="00573A16"/>
    <w:rsid w:val="005771BB"/>
    <w:rsid w:val="005917F5"/>
    <w:rsid w:val="00591D25"/>
    <w:rsid w:val="005C495F"/>
    <w:rsid w:val="005C51D3"/>
    <w:rsid w:val="005E17BA"/>
    <w:rsid w:val="00604929"/>
    <w:rsid w:val="006203E5"/>
    <w:rsid w:val="00640CFF"/>
    <w:rsid w:val="006564C5"/>
    <w:rsid w:val="006779F9"/>
    <w:rsid w:val="00682011"/>
    <w:rsid w:val="006975C4"/>
    <w:rsid w:val="006A37CB"/>
    <w:rsid w:val="006D4DCD"/>
    <w:rsid w:val="006D6FFA"/>
    <w:rsid w:val="006E770A"/>
    <w:rsid w:val="00713A19"/>
    <w:rsid w:val="00733A2C"/>
    <w:rsid w:val="00743F92"/>
    <w:rsid w:val="0075519C"/>
    <w:rsid w:val="00760FBC"/>
    <w:rsid w:val="00795ABD"/>
    <w:rsid w:val="007A30AE"/>
    <w:rsid w:val="007A4C15"/>
    <w:rsid w:val="007C753E"/>
    <w:rsid w:val="00814B05"/>
    <w:rsid w:val="0081581B"/>
    <w:rsid w:val="008161FD"/>
    <w:rsid w:val="00822FE1"/>
    <w:rsid w:val="00830EF1"/>
    <w:rsid w:val="00831D99"/>
    <w:rsid w:val="00831DD9"/>
    <w:rsid w:val="00841169"/>
    <w:rsid w:val="008412C4"/>
    <w:rsid w:val="008677B7"/>
    <w:rsid w:val="008956BA"/>
    <w:rsid w:val="008B2166"/>
    <w:rsid w:val="008B35DA"/>
    <w:rsid w:val="008C1DE0"/>
    <w:rsid w:val="008E528E"/>
    <w:rsid w:val="008F2313"/>
    <w:rsid w:val="00916607"/>
    <w:rsid w:val="00916779"/>
    <w:rsid w:val="00925D87"/>
    <w:rsid w:val="0093364A"/>
    <w:rsid w:val="00970108"/>
    <w:rsid w:val="00970AE5"/>
    <w:rsid w:val="0099533E"/>
    <w:rsid w:val="009C408E"/>
    <w:rsid w:val="009C7E02"/>
    <w:rsid w:val="00A07035"/>
    <w:rsid w:val="00A10B82"/>
    <w:rsid w:val="00A119E9"/>
    <w:rsid w:val="00A46C98"/>
    <w:rsid w:val="00A64087"/>
    <w:rsid w:val="00A645E6"/>
    <w:rsid w:val="00A708D9"/>
    <w:rsid w:val="00A95832"/>
    <w:rsid w:val="00AA5CDE"/>
    <w:rsid w:val="00AC3833"/>
    <w:rsid w:val="00AC48FF"/>
    <w:rsid w:val="00AE58B5"/>
    <w:rsid w:val="00B10DD0"/>
    <w:rsid w:val="00B13048"/>
    <w:rsid w:val="00B526BB"/>
    <w:rsid w:val="00B84ECB"/>
    <w:rsid w:val="00B86018"/>
    <w:rsid w:val="00B94E8B"/>
    <w:rsid w:val="00BA0A83"/>
    <w:rsid w:val="00BA440D"/>
    <w:rsid w:val="00BA4B13"/>
    <w:rsid w:val="00BB7A77"/>
    <w:rsid w:val="00BD029D"/>
    <w:rsid w:val="00BF34FF"/>
    <w:rsid w:val="00BF4E03"/>
    <w:rsid w:val="00C34421"/>
    <w:rsid w:val="00C56914"/>
    <w:rsid w:val="00C67484"/>
    <w:rsid w:val="00C85778"/>
    <w:rsid w:val="00C87BBD"/>
    <w:rsid w:val="00C911D1"/>
    <w:rsid w:val="00CA21B5"/>
    <w:rsid w:val="00CA6CA2"/>
    <w:rsid w:val="00CD2468"/>
    <w:rsid w:val="00D2557F"/>
    <w:rsid w:val="00D358BA"/>
    <w:rsid w:val="00D43425"/>
    <w:rsid w:val="00D47286"/>
    <w:rsid w:val="00D54248"/>
    <w:rsid w:val="00D558E7"/>
    <w:rsid w:val="00D57B65"/>
    <w:rsid w:val="00D60726"/>
    <w:rsid w:val="00D673FA"/>
    <w:rsid w:val="00D8041D"/>
    <w:rsid w:val="00D861E7"/>
    <w:rsid w:val="00DA0A7E"/>
    <w:rsid w:val="00DD7A6A"/>
    <w:rsid w:val="00DF2E48"/>
    <w:rsid w:val="00DF48A2"/>
    <w:rsid w:val="00DF4CC7"/>
    <w:rsid w:val="00E126C4"/>
    <w:rsid w:val="00E22270"/>
    <w:rsid w:val="00E6066F"/>
    <w:rsid w:val="00E93645"/>
    <w:rsid w:val="00ED3151"/>
    <w:rsid w:val="00EE1532"/>
    <w:rsid w:val="00EE33CC"/>
    <w:rsid w:val="00EF5483"/>
    <w:rsid w:val="00F00E6E"/>
    <w:rsid w:val="00F0150C"/>
    <w:rsid w:val="00F4021B"/>
    <w:rsid w:val="00F60A81"/>
    <w:rsid w:val="00FD13E8"/>
    <w:rsid w:val="00FD4D30"/>
    <w:rsid w:val="00FE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8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58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A4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4C15"/>
  </w:style>
  <w:style w:type="paragraph" w:styleId="Footer">
    <w:name w:val="footer"/>
    <w:basedOn w:val="Normal"/>
    <w:link w:val="FooterChar"/>
    <w:uiPriority w:val="99"/>
    <w:semiHidden/>
    <w:unhideWhenUsed/>
    <w:rsid w:val="007A4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4C15"/>
  </w:style>
  <w:style w:type="paragraph" w:styleId="ListParagraph">
    <w:name w:val="List Paragraph"/>
    <w:basedOn w:val="Normal"/>
    <w:uiPriority w:val="34"/>
    <w:qFormat/>
    <w:rsid w:val="00D8041D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>
        <c:manualLayout>
          <c:layoutTarget val="inner"/>
          <c:xMode val="edge"/>
          <c:yMode val="edge"/>
          <c:x val="0.23057558483155707"/>
          <c:y val="7.2565488137512332E-2"/>
          <c:w val="0.58863345471646478"/>
          <c:h val="0.5765462405434616"/>
        </c:manualLayout>
      </c:layout>
      <c:lineChart>
        <c:grouping val="standard"/>
        <c:ser>
          <c:idx val="0"/>
          <c:order val="0"/>
          <c:tx>
            <c:v>Toluene</c:v>
          </c:tx>
          <c:cat>
            <c:numRef>
              <c:f>Sheet1!$A$2:$A$13</c:f>
              <c:numCache>
                <c:formatCode>General</c:formatCode>
                <c:ptCount val="12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0.87180000000000069</c:v>
                </c:pt>
                <c:pt idx="1">
                  <c:v>0.87890000000000068</c:v>
                </c:pt>
                <c:pt idx="2">
                  <c:v>0.88440000000000019</c:v>
                </c:pt>
                <c:pt idx="3">
                  <c:v>0.89390000000000025</c:v>
                </c:pt>
                <c:pt idx="4">
                  <c:v>0.90039999999999998</c:v>
                </c:pt>
                <c:pt idx="5">
                  <c:v>0.90629999999999999</c:v>
                </c:pt>
                <c:pt idx="6">
                  <c:v>0.91210000000000002</c:v>
                </c:pt>
                <c:pt idx="7">
                  <c:v>0.9194</c:v>
                </c:pt>
                <c:pt idx="8">
                  <c:v>0.92789999999999995</c:v>
                </c:pt>
                <c:pt idx="9">
                  <c:v>0.9375</c:v>
                </c:pt>
                <c:pt idx="10">
                  <c:v>0.94159999999999999</c:v>
                </c:pt>
              </c:numCache>
            </c:numRef>
          </c:val>
        </c:ser>
        <c:ser>
          <c:idx val="1"/>
          <c:order val="1"/>
          <c:tx>
            <c:v>DMAC</c:v>
          </c:tx>
          <c:cat>
            <c:numRef>
              <c:f>Sheet1!$A$2:$A$13</c:f>
              <c:numCache>
                <c:formatCode>General</c:formatCode>
                <c:ptCount val="12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0.95470000000000055</c:v>
                </c:pt>
                <c:pt idx="1">
                  <c:v>0.95440000000000003</c:v>
                </c:pt>
                <c:pt idx="2">
                  <c:v>0.95430000000000004</c:v>
                </c:pt>
                <c:pt idx="3">
                  <c:v>0.95420000000000005</c:v>
                </c:pt>
                <c:pt idx="4">
                  <c:v>0.95409999999999995</c:v>
                </c:pt>
                <c:pt idx="5">
                  <c:v>0.95400000000000051</c:v>
                </c:pt>
                <c:pt idx="6">
                  <c:v>0.95360000000000056</c:v>
                </c:pt>
                <c:pt idx="7">
                  <c:v>0.95090000000000052</c:v>
                </c:pt>
                <c:pt idx="8">
                  <c:v>0.94899999999999995</c:v>
                </c:pt>
                <c:pt idx="9">
                  <c:v>0.94499999999999995</c:v>
                </c:pt>
                <c:pt idx="10">
                  <c:v>0.94159999999999999</c:v>
                </c:pt>
              </c:numCache>
            </c:numRef>
          </c:val>
        </c:ser>
        <c:marker val="1"/>
        <c:axId val="117489664"/>
        <c:axId val="117491584"/>
      </c:lineChart>
      <c:catAx>
        <c:axId val="1174896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 of MMA (in Vol.%)</a:t>
                </a:r>
              </a:p>
            </c:rich>
          </c:tx>
        </c:title>
        <c:numFmt formatCode="#,##0;\-#,##0" sourceLinked="0"/>
        <c:majorTickMark val="none"/>
        <c:tickLblPos val="nextTo"/>
        <c:crossAx val="117491584"/>
        <c:crosses val="autoZero"/>
        <c:auto val="1"/>
        <c:lblAlgn val="ctr"/>
        <c:lblOffset val="100"/>
        <c:tickLblSkip val="2"/>
      </c:catAx>
      <c:valAx>
        <c:axId val="117491584"/>
        <c:scaling>
          <c:orientation val="minMax"/>
          <c:max val="1"/>
          <c:min val="0.8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Density(</a:t>
                </a:r>
                <a:r>
                  <a:rPr lang="el-GR"/>
                  <a:t>ρ</a:t>
                </a:r>
                <a:r>
                  <a:rPr lang="en-US"/>
                  <a:t>)</a:t>
                </a:r>
              </a:p>
              <a:p>
                <a:pPr>
                  <a:defRPr/>
                </a:pPr>
                <a:r>
                  <a:rPr lang="en-US"/>
                  <a:t>×10³ Kgmˉ³</a:t>
                </a:r>
              </a:p>
            </c:rich>
          </c:tx>
        </c:title>
        <c:numFmt formatCode="General" sourceLinked="1"/>
        <c:tickLblPos val="nextTo"/>
        <c:crossAx val="11748966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59998148991706546"/>
          <c:y val="0.3752750759096295"/>
          <c:w val="0.2310561593024015"/>
          <c:h val="0.23637795275590551"/>
        </c:manualLayout>
      </c:layout>
      <c:overlay val="1"/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>
        <c:manualLayout>
          <c:layoutTarget val="inner"/>
          <c:xMode val="edge"/>
          <c:yMode val="edge"/>
          <c:x val="0.21876890067404844"/>
          <c:y val="7.9587954731465113E-2"/>
          <c:w val="0.68540291159257294"/>
          <c:h val="0.60008297349928064"/>
        </c:manualLayout>
      </c:layout>
      <c:lineChart>
        <c:grouping val="standard"/>
        <c:ser>
          <c:idx val="0"/>
          <c:order val="0"/>
          <c:tx>
            <c:v>Toluene</c:v>
          </c:tx>
          <c:cat>
            <c:numRef>
              <c:f>Sheet1!$A$2:$A$12</c:f>
              <c:numCache>
                <c:formatCode>General</c:formatCode>
                <c:ptCount val="11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5.1966000000000001</c:v>
                </c:pt>
                <c:pt idx="1">
                  <c:v>5.3018000000000001</c:v>
                </c:pt>
                <c:pt idx="2">
                  <c:v>5.3770999999999995</c:v>
                </c:pt>
                <c:pt idx="3">
                  <c:v>5.4561999999999999</c:v>
                </c:pt>
                <c:pt idx="4">
                  <c:v>5.5388000000000002</c:v>
                </c:pt>
                <c:pt idx="5">
                  <c:v>5.6182999999999996</c:v>
                </c:pt>
                <c:pt idx="6">
                  <c:v>5.6977999999999955</c:v>
                </c:pt>
                <c:pt idx="7">
                  <c:v>5.7872000000000003</c:v>
                </c:pt>
                <c:pt idx="8">
                  <c:v>5.8849999999999945</c:v>
                </c:pt>
                <c:pt idx="9">
                  <c:v>5.9905999999999997</c:v>
                </c:pt>
                <c:pt idx="10">
                  <c:v>6.0617000000000001</c:v>
                </c:pt>
              </c:numCache>
            </c:numRef>
          </c:val>
        </c:ser>
        <c:ser>
          <c:idx val="1"/>
          <c:order val="1"/>
          <c:tx>
            <c:v>DMAC</c:v>
          </c:tx>
          <c:cat>
            <c:numRef>
              <c:f>Sheet1!$A$2:$A$12</c:f>
              <c:numCache>
                <c:formatCode>General</c:formatCode>
                <c:ptCount val="11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9.4240000000000013</c:v>
                </c:pt>
                <c:pt idx="1">
                  <c:v>9.0568000000000008</c:v>
                </c:pt>
                <c:pt idx="2">
                  <c:v>8.6008000000000013</c:v>
                </c:pt>
                <c:pt idx="3">
                  <c:v>8.1448999999999998</c:v>
                </c:pt>
                <c:pt idx="4">
                  <c:v>7.9165000000000001</c:v>
                </c:pt>
                <c:pt idx="5">
                  <c:v>7.6427999999999985</c:v>
                </c:pt>
                <c:pt idx="6">
                  <c:v>7.5713000000000124</c:v>
                </c:pt>
                <c:pt idx="7">
                  <c:v>6.9150999999999998</c:v>
                </c:pt>
                <c:pt idx="8">
                  <c:v>6.6070999999999955</c:v>
                </c:pt>
                <c:pt idx="9">
                  <c:v>6.3538999999999985</c:v>
                </c:pt>
                <c:pt idx="10">
                  <c:v>6.0617000000000001</c:v>
                </c:pt>
              </c:numCache>
            </c:numRef>
          </c:val>
        </c:ser>
        <c:marker val="1"/>
        <c:axId val="48228608"/>
        <c:axId val="117240192"/>
      </c:lineChart>
      <c:catAx>
        <c:axId val="482286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Conentration</a:t>
                </a:r>
                <a:r>
                  <a:rPr lang="en-US" baseline="0"/>
                  <a:t> of MMA (in Vol.%)</a:t>
                </a:r>
                <a:endParaRPr lang="en-US"/>
              </a:p>
            </c:rich>
          </c:tx>
        </c:title>
        <c:numFmt formatCode="General" sourceLinked="1"/>
        <c:majorTickMark val="none"/>
        <c:tickLblPos val="nextTo"/>
        <c:crossAx val="117240192"/>
        <c:crosses val="autoZero"/>
        <c:auto val="1"/>
        <c:lblAlgn val="ctr"/>
        <c:lblOffset val="100"/>
        <c:tickLblSkip val="2"/>
      </c:catAx>
      <c:valAx>
        <c:axId val="117240192"/>
        <c:scaling>
          <c:orientation val="minMax"/>
          <c:min val="4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Viscosity(</a:t>
                </a:r>
                <a:r>
                  <a:rPr lang="el-GR">
                    <a:latin typeface="Times New Roman"/>
                    <a:cs typeface="Times New Roman"/>
                  </a:rPr>
                  <a:t>η</a:t>
                </a:r>
                <a:r>
                  <a:rPr lang="en-US">
                    <a:latin typeface="Times New Roman"/>
                    <a:cs typeface="Times New Roman"/>
                  </a:rPr>
                  <a:t>)</a:t>
                </a:r>
              </a:p>
              <a:p>
                <a:pPr>
                  <a:defRPr/>
                </a:pPr>
                <a:r>
                  <a:rPr lang="en-US">
                    <a:latin typeface="Times New Roman"/>
                    <a:cs typeface="Times New Roman"/>
                  </a:rPr>
                  <a:t>×10ˉ³ Nsmˉ²</a:t>
                </a:r>
                <a:endParaRPr lang="en-US"/>
              </a:p>
            </c:rich>
          </c:tx>
        </c:title>
        <c:numFmt formatCode="General" sourceLinked="1"/>
        <c:tickLblPos val="nextTo"/>
        <c:crossAx val="4822860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423691698731836"/>
          <c:y val="4.7819828972991401E-3"/>
          <c:w val="0.26047635349929082"/>
          <c:h val="0.25925323850647619"/>
        </c:manualLayout>
      </c:layout>
      <c:overlay val="1"/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>
        <c:manualLayout>
          <c:layoutTarget val="inner"/>
          <c:xMode val="edge"/>
          <c:yMode val="edge"/>
          <c:x val="0.23625420783620901"/>
          <c:y val="0.13156261717285339"/>
          <c:w val="0.59196370536785259"/>
          <c:h val="0.61435461192351049"/>
        </c:manualLayout>
      </c:layout>
      <c:lineChart>
        <c:grouping val="standard"/>
        <c:ser>
          <c:idx val="0"/>
          <c:order val="0"/>
          <c:tx>
            <c:v>Toluene</c:v>
          </c:tx>
          <c:cat>
            <c:numRef>
              <c:f>Sheet1!$A$2:$A$12</c:f>
              <c:numCache>
                <c:formatCode>General</c:formatCode>
                <c:ptCount val="11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1397</c:v>
                </c:pt>
                <c:pt idx="1">
                  <c:v>1218</c:v>
                </c:pt>
                <c:pt idx="2">
                  <c:v>1199</c:v>
                </c:pt>
                <c:pt idx="3">
                  <c:v>1189</c:v>
                </c:pt>
                <c:pt idx="4">
                  <c:v>1182</c:v>
                </c:pt>
                <c:pt idx="5">
                  <c:v>1170</c:v>
                </c:pt>
                <c:pt idx="6">
                  <c:v>1164</c:v>
                </c:pt>
                <c:pt idx="7">
                  <c:v>1144</c:v>
                </c:pt>
                <c:pt idx="8">
                  <c:v>1140</c:v>
                </c:pt>
                <c:pt idx="9">
                  <c:v>1131</c:v>
                </c:pt>
                <c:pt idx="10">
                  <c:v>1118</c:v>
                </c:pt>
              </c:numCache>
            </c:numRef>
          </c:val>
        </c:ser>
        <c:ser>
          <c:idx val="1"/>
          <c:order val="1"/>
          <c:tx>
            <c:v>DMAC</c:v>
          </c:tx>
          <c:cat>
            <c:numRef>
              <c:f>Sheet1!$A$2:$A$12</c:f>
              <c:numCache>
                <c:formatCode>General</c:formatCode>
                <c:ptCount val="11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1384</c:v>
                </c:pt>
                <c:pt idx="1">
                  <c:v>1367</c:v>
                </c:pt>
                <c:pt idx="2">
                  <c:v>1354</c:v>
                </c:pt>
                <c:pt idx="3">
                  <c:v>1318</c:v>
                </c:pt>
                <c:pt idx="4">
                  <c:v>1297</c:v>
                </c:pt>
                <c:pt idx="5">
                  <c:v>1273</c:v>
                </c:pt>
                <c:pt idx="6">
                  <c:v>1230</c:v>
                </c:pt>
                <c:pt idx="7">
                  <c:v>1206</c:v>
                </c:pt>
                <c:pt idx="8">
                  <c:v>1174</c:v>
                </c:pt>
                <c:pt idx="9">
                  <c:v>1143</c:v>
                </c:pt>
                <c:pt idx="10">
                  <c:v>1118</c:v>
                </c:pt>
              </c:numCache>
            </c:numRef>
          </c:val>
        </c:ser>
        <c:marker val="1"/>
        <c:axId val="117285632"/>
        <c:axId val="117287552"/>
      </c:lineChart>
      <c:catAx>
        <c:axId val="1172856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 of MMA (in</a:t>
                </a:r>
                <a:r>
                  <a:rPr lang="en-US" baseline="0"/>
                  <a:t> vol.%)</a:t>
                </a:r>
                <a:endParaRPr lang="en-US"/>
              </a:p>
            </c:rich>
          </c:tx>
        </c:title>
        <c:numFmt formatCode="General" sourceLinked="1"/>
        <c:majorTickMark val="none"/>
        <c:tickLblPos val="nextTo"/>
        <c:crossAx val="117287552"/>
        <c:crosses val="autoZero"/>
        <c:auto val="1"/>
        <c:lblAlgn val="ctr"/>
        <c:lblOffset val="100"/>
        <c:tickLblSkip val="2"/>
      </c:catAx>
      <c:valAx>
        <c:axId val="117287552"/>
        <c:scaling>
          <c:orientation val="minMax"/>
          <c:max val="1400"/>
          <c:min val="1100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Velocity(U)</a:t>
                </a:r>
              </a:p>
              <a:p>
                <a:pPr>
                  <a:defRPr/>
                </a:pPr>
                <a:r>
                  <a:rPr lang="en-US"/>
                  <a:t>ms</a:t>
                </a:r>
                <a:r>
                  <a:rPr lang="en-US">
                    <a:latin typeface="Times New Roman"/>
                    <a:cs typeface="Times New Roman"/>
                  </a:rPr>
                  <a:t>ˉˡ</a:t>
                </a:r>
                <a:endParaRPr lang="en-US"/>
              </a:p>
            </c:rich>
          </c:tx>
        </c:title>
        <c:numFmt formatCode="General" sourceLinked="1"/>
        <c:tickLblPos val="nextTo"/>
        <c:crossAx val="11728563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57191121192953365"/>
          <c:y val="8.8792182227221628E-2"/>
          <c:w val="0.23233624882762263"/>
          <c:h val="0.2152727784026997"/>
        </c:manualLayout>
      </c:layout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>
        <c:manualLayout>
          <c:layoutTarget val="inner"/>
          <c:xMode val="edge"/>
          <c:yMode val="edge"/>
          <c:x val="0.18139305451140247"/>
          <c:y val="4.0651858816155378E-2"/>
          <c:w val="0.5321412838470565"/>
          <c:h val="0.72041024763208961"/>
        </c:manualLayout>
      </c:layout>
      <c:lineChart>
        <c:grouping val="standard"/>
        <c:ser>
          <c:idx val="0"/>
          <c:order val="0"/>
          <c:tx>
            <c:v>Toluene</c:v>
          </c:tx>
          <c:cat>
            <c:numRef>
              <c:f>Sheet1!$A$2:$A$12</c:f>
              <c:numCache>
                <c:formatCode>General</c:formatCode>
                <c:ptCount val="11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1.2182999999999988</c:v>
                </c:pt>
                <c:pt idx="1">
                  <c:v>1.0701000000000001</c:v>
                </c:pt>
                <c:pt idx="2">
                  <c:v>1.0605</c:v>
                </c:pt>
                <c:pt idx="3">
                  <c:v>1.0629999999999988</c:v>
                </c:pt>
                <c:pt idx="4">
                  <c:v>1.0644</c:v>
                </c:pt>
                <c:pt idx="5">
                  <c:v>1.0601</c:v>
                </c:pt>
                <c:pt idx="6">
                  <c:v>1.0611999999999988</c:v>
                </c:pt>
                <c:pt idx="7">
                  <c:v>1.051799999999999</c:v>
                </c:pt>
                <c:pt idx="8">
                  <c:v>1.057899999999999</c:v>
                </c:pt>
                <c:pt idx="9">
                  <c:v>1.059799999999999</c:v>
                </c:pt>
                <c:pt idx="10">
                  <c:v>1.0527</c:v>
                </c:pt>
              </c:numCache>
            </c:numRef>
          </c:val>
        </c:ser>
        <c:ser>
          <c:idx val="1"/>
          <c:order val="1"/>
          <c:tx>
            <c:v>DMAC</c:v>
          </c:tx>
          <c:cat>
            <c:numRef>
              <c:f>Sheet1!$A$2:$A$12</c:f>
              <c:numCache>
                <c:formatCode>General</c:formatCode>
                <c:ptCount val="11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1.3211999999999988</c:v>
                </c:pt>
                <c:pt idx="1">
                  <c:v>1.3048</c:v>
                </c:pt>
                <c:pt idx="2">
                  <c:v>1.2924</c:v>
                </c:pt>
                <c:pt idx="3">
                  <c:v>1.2578999999999987</c:v>
                </c:pt>
                <c:pt idx="4">
                  <c:v>1.2376999999999987</c:v>
                </c:pt>
                <c:pt idx="5">
                  <c:v>1.2146999999999988</c:v>
                </c:pt>
                <c:pt idx="6">
                  <c:v>1.1732</c:v>
                </c:pt>
                <c:pt idx="7">
                  <c:v>1.1471</c:v>
                </c:pt>
                <c:pt idx="8">
                  <c:v>1.1141000000000001</c:v>
                </c:pt>
                <c:pt idx="9">
                  <c:v>1.0801000000000001</c:v>
                </c:pt>
                <c:pt idx="10">
                  <c:v>1.0527</c:v>
                </c:pt>
              </c:numCache>
            </c:numRef>
          </c:val>
        </c:ser>
        <c:marker val="1"/>
        <c:axId val="117853184"/>
        <c:axId val="118002816"/>
      </c:lineChart>
      <c:catAx>
        <c:axId val="1178531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 of MMA (in</a:t>
                </a:r>
                <a:r>
                  <a:rPr lang="en-US" baseline="0"/>
                  <a:t> vol. %)        </a:t>
                </a:r>
                <a:endParaRPr lang="en-US"/>
              </a:p>
            </c:rich>
          </c:tx>
        </c:title>
        <c:numFmt formatCode="General" sourceLinked="1"/>
        <c:majorTickMark val="none"/>
        <c:tickLblPos val="nextTo"/>
        <c:crossAx val="118002816"/>
        <c:crossesAt val="0"/>
        <c:auto val="1"/>
        <c:lblAlgn val="ctr"/>
        <c:lblOffset val="100"/>
        <c:tickLblSkip val="2"/>
      </c:catAx>
      <c:valAx>
        <c:axId val="118002816"/>
        <c:scaling>
          <c:orientation val="minMax"/>
          <c:max val="1.4"/>
          <c:min val="1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Acoustical</a:t>
                </a:r>
                <a:r>
                  <a:rPr lang="en-US" baseline="0"/>
                  <a:t> Impedance(Z)</a:t>
                </a:r>
              </a:p>
              <a:p>
                <a:pPr>
                  <a:defRPr/>
                </a:pPr>
                <a:r>
                  <a:rPr lang="en-US">
                    <a:latin typeface="Times New Roman"/>
                    <a:cs typeface="Times New Roman"/>
                  </a:rPr>
                  <a:t>×10</a:t>
                </a:r>
                <a:r>
                  <a:rPr lang="en-US" baseline="30000">
                    <a:latin typeface="Times New Roman"/>
                    <a:cs typeface="Times New Roman"/>
                  </a:rPr>
                  <a:t>6</a:t>
                </a:r>
                <a:r>
                  <a:rPr lang="en-US" baseline="0">
                    <a:latin typeface="Times New Roman"/>
                    <a:cs typeface="Times New Roman"/>
                  </a:rPr>
                  <a:t> Kgm</a:t>
                </a:r>
                <a:r>
                  <a:rPr lang="en-US" baseline="30000">
                    <a:latin typeface="Times New Roman"/>
                    <a:cs typeface="Times New Roman"/>
                  </a:rPr>
                  <a:t>-2</a:t>
                </a:r>
                <a:r>
                  <a:rPr lang="en-US" baseline="0">
                    <a:latin typeface="Times New Roman"/>
                    <a:cs typeface="Times New Roman"/>
                  </a:rPr>
                  <a:t>s-1</a:t>
                </a:r>
                <a:r>
                  <a:rPr lang="en-US" baseline="30000">
                    <a:latin typeface="Times New Roman"/>
                    <a:cs typeface="Times New Roman"/>
                  </a:rPr>
                  <a:t>    </a:t>
                </a:r>
                <a:endParaRPr lang="en-US" baseline="30000"/>
              </a:p>
            </c:rich>
          </c:tx>
        </c:title>
        <c:numFmt formatCode="General" sourceLinked="1"/>
        <c:tickLblPos val="nextTo"/>
        <c:crossAx val="11785318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49110539574512985"/>
          <c:y val="0.10807328188454064"/>
          <c:w val="0.20210454416089554"/>
          <c:h val="0.23990598190151619"/>
        </c:manualLayout>
      </c:layout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>
        <c:manualLayout>
          <c:layoutTarget val="inner"/>
          <c:xMode val="edge"/>
          <c:yMode val="edge"/>
          <c:x val="0.24130134175705931"/>
          <c:y val="0.11458974663342962"/>
          <c:w val="0.66585712184207069"/>
          <c:h val="0.63290837389044963"/>
        </c:manualLayout>
      </c:layout>
      <c:lineChart>
        <c:grouping val="standard"/>
        <c:ser>
          <c:idx val="0"/>
          <c:order val="0"/>
          <c:tx>
            <c:v>Toluene</c:v>
          </c:tx>
          <c:cat>
            <c:numRef>
              <c:f>Sheet1!$A$2:$A$12</c:f>
              <c:numCache>
                <c:formatCode>General</c:formatCode>
                <c:ptCount val="11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4.9339000000000004</c:v>
                </c:pt>
                <c:pt idx="1">
                  <c:v>5.64</c:v>
                </c:pt>
                <c:pt idx="2">
                  <c:v>5.7087000000000003</c:v>
                </c:pt>
                <c:pt idx="3">
                  <c:v>5.726</c:v>
                </c:pt>
                <c:pt idx="4">
                  <c:v>5.7391000000000014</c:v>
                </c:pt>
                <c:pt idx="5">
                  <c:v>5.7813000000000034</c:v>
                </c:pt>
                <c:pt idx="6">
                  <c:v>5.7935999999999996</c:v>
                </c:pt>
                <c:pt idx="7">
                  <c:v>5.8688999999999965</c:v>
                </c:pt>
                <c:pt idx="8">
                  <c:v>5.8616999999999999</c:v>
                </c:pt>
                <c:pt idx="9">
                  <c:v>5.8814000000000002</c:v>
                </c:pt>
                <c:pt idx="10">
                  <c:v>5.9340999999999999</c:v>
                </c:pt>
              </c:numCache>
            </c:numRef>
          </c:val>
        </c:ser>
        <c:ser>
          <c:idx val="1"/>
          <c:order val="1"/>
          <c:tx>
            <c:v>DMAC</c:v>
          </c:tx>
          <c:cat>
            <c:numRef>
              <c:f>Sheet1!$A$2:$A$12</c:f>
              <c:numCache>
                <c:formatCode>General</c:formatCode>
                <c:ptCount val="11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4.7611999999999997</c:v>
                </c:pt>
                <c:pt idx="1">
                  <c:v>4.8200999999999965</c:v>
                </c:pt>
                <c:pt idx="2">
                  <c:v>4.8660999999999985</c:v>
                </c:pt>
                <c:pt idx="3">
                  <c:v>4.9992000000000045</c:v>
                </c:pt>
                <c:pt idx="4">
                  <c:v>5.0804</c:v>
                </c:pt>
                <c:pt idx="5">
                  <c:v>5.1764000000000001</c:v>
                </c:pt>
                <c:pt idx="6">
                  <c:v>5.3584999999999985</c:v>
                </c:pt>
                <c:pt idx="7">
                  <c:v>5.4728000000000003</c:v>
                </c:pt>
                <c:pt idx="8">
                  <c:v>5.6289999999999951</c:v>
                </c:pt>
                <c:pt idx="9">
                  <c:v>5.7938999999999998</c:v>
                </c:pt>
                <c:pt idx="10">
                  <c:v>5.9340999999999999</c:v>
                </c:pt>
              </c:numCache>
            </c:numRef>
          </c:val>
        </c:ser>
        <c:marker val="1"/>
        <c:axId val="118105600"/>
        <c:axId val="118107520"/>
      </c:lineChart>
      <c:catAx>
        <c:axId val="1181056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</a:t>
                </a:r>
                <a:r>
                  <a:rPr lang="en-US" baseline="0"/>
                  <a:t> of MMA (in vol.%)</a:t>
                </a:r>
                <a:endParaRPr lang="en-US"/>
              </a:p>
            </c:rich>
          </c:tx>
        </c:title>
        <c:numFmt formatCode="General" sourceLinked="1"/>
        <c:majorTickMark val="none"/>
        <c:tickLblPos val="nextTo"/>
        <c:crossAx val="118107520"/>
        <c:crossesAt val="0"/>
        <c:auto val="1"/>
        <c:lblAlgn val="ctr"/>
        <c:lblOffset val="100"/>
        <c:tickLblSkip val="2"/>
      </c:catAx>
      <c:valAx>
        <c:axId val="118107520"/>
        <c:scaling>
          <c:orientation val="minMax"/>
          <c:max val="6"/>
          <c:min val="4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Free Length(l</a:t>
                </a:r>
                <a:r>
                  <a:rPr lang="en-US" baseline="-25000"/>
                  <a:t>f</a:t>
                </a:r>
                <a:r>
                  <a:rPr lang="en-US" baseline="0"/>
                  <a:t>)</a:t>
                </a:r>
              </a:p>
              <a:p>
                <a:pPr>
                  <a:defRPr/>
                </a:pPr>
                <a:r>
                  <a:rPr lang="en-US" baseline="0">
                    <a:latin typeface="Times New Roman"/>
                    <a:cs typeface="Times New Roman"/>
                  </a:rPr>
                  <a:t>×10</a:t>
                </a:r>
                <a:r>
                  <a:rPr lang="en-US" baseline="30000">
                    <a:latin typeface="Times New Roman"/>
                    <a:cs typeface="Times New Roman"/>
                  </a:rPr>
                  <a:t>-11</a:t>
                </a:r>
                <a:r>
                  <a:rPr lang="en-US" baseline="0">
                    <a:latin typeface="Times New Roman"/>
                    <a:cs typeface="Times New Roman"/>
                  </a:rPr>
                  <a:t> m</a:t>
                </a:r>
                <a:endParaRPr lang="en-US" baseline="30000"/>
              </a:p>
            </c:rich>
          </c:tx>
        </c:title>
        <c:numFmt formatCode="General" sourceLinked="1"/>
        <c:tickLblPos val="nextTo"/>
        <c:crossAx val="11810560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2279237219241446"/>
          <c:y val="0.36544085255674696"/>
          <c:w val="0.24741411748310244"/>
          <c:h val="0.24231709729751133"/>
        </c:manualLayout>
      </c:layout>
      <c:overlay val="1"/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>
        <c:manualLayout>
          <c:layoutTarget val="inner"/>
          <c:xMode val="edge"/>
          <c:yMode val="edge"/>
          <c:x val="0.25044201861130966"/>
          <c:y val="9.6924533917796499E-2"/>
          <c:w val="0.52412917683535176"/>
          <c:h val="0.65781151067456889"/>
        </c:manualLayout>
      </c:layout>
      <c:lineChart>
        <c:grouping val="standard"/>
        <c:ser>
          <c:idx val="0"/>
          <c:order val="0"/>
          <c:tx>
            <c:v>Toluene</c:v>
          </c:tx>
          <c:cat>
            <c:numRef>
              <c:f>Sheet1!$A$2:$A$12</c:f>
              <c:numCache>
                <c:formatCode>General</c:formatCode>
                <c:ptCount val="11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5.8737000000000004</c:v>
                </c:pt>
                <c:pt idx="1">
                  <c:v>7.6750999999999996</c:v>
                </c:pt>
                <c:pt idx="2">
                  <c:v>7.8632999999999997</c:v>
                </c:pt>
                <c:pt idx="3">
                  <c:v>7.9111000000000002</c:v>
                </c:pt>
                <c:pt idx="4">
                  <c:v>7.9473000000000003</c:v>
                </c:pt>
                <c:pt idx="5">
                  <c:v>8.0645000000000007</c:v>
                </c:pt>
                <c:pt idx="6">
                  <c:v>8.0988999999999987</c:v>
                </c:pt>
                <c:pt idx="7">
                  <c:v>8.3108000000000004</c:v>
                </c:pt>
                <c:pt idx="8">
                  <c:v>8.2904</c:v>
                </c:pt>
                <c:pt idx="9">
                  <c:v>8.3462000000000014</c:v>
                </c:pt>
                <c:pt idx="10">
                  <c:v>8.4966000000000008</c:v>
                </c:pt>
              </c:numCache>
            </c:numRef>
          </c:val>
        </c:ser>
        <c:ser>
          <c:idx val="1"/>
          <c:order val="1"/>
          <c:tx>
            <c:v>DMAC</c:v>
          </c:tx>
          <c:cat>
            <c:numRef>
              <c:f>Sheet1!$A$2:$A$12</c:f>
              <c:numCache>
                <c:formatCode>General</c:formatCode>
                <c:ptCount val="11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5.4695999999999998</c:v>
                </c:pt>
                <c:pt idx="1">
                  <c:v>5.6057999999999995</c:v>
                </c:pt>
                <c:pt idx="2">
                  <c:v>5.7133000000000003</c:v>
                </c:pt>
                <c:pt idx="3">
                  <c:v>6.0301999999999998</c:v>
                </c:pt>
                <c:pt idx="4">
                  <c:v>6.2276999999999996</c:v>
                </c:pt>
                <c:pt idx="5">
                  <c:v>6.4653</c:v>
                </c:pt>
                <c:pt idx="6">
                  <c:v>6.9280999999999997</c:v>
                </c:pt>
                <c:pt idx="7">
                  <c:v>7.2268999999999997</c:v>
                </c:pt>
                <c:pt idx="8">
                  <c:v>7.6452999999999998</c:v>
                </c:pt>
                <c:pt idx="9">
                  <c:v>8.0998000000000001</c:v>
                </c:pt>
                <c:pt idx="10">
                  <c:v>8.4966000000000008</c:v>
                </c:pt>
              </c:numCache>
            </c:numRef>
          </c:val>
        </c:ser>
        <c:marker val="1"/>
        <c:axId val="118145024"/>
        <c:axId val="118146944"/>
      </c:lineChart>
      <c:catAx>
        <c:axId val="1181450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</a:t>
                </a:r>
                <a:r>
                  <a:rPr lang="en-US" baseline="0"/>
                  <a:t> of MMA (in vol.%)</a:t>
                </a:r>
                <a:endParaRPr lang="en-US"/>
              </a:p>
            </c:rich>
          </c:tx>
        </c:title>
        <c:numFmt formatCode="General" sourceLinked="1"/>
        <c:majorTickMark val="none"/>
        <c:tickLblPos val="nextTo"/>
        <c:crossAx val="118146944"/>
        <c:crossesAt val="0"/>
        <c:auto val="1"/>
        <c:lblAlgn val="ctr"/>
        <c:lblOffset val="100"/>
        <c:tickLblSkip val="2"/>
      </c:catAx>
      <c:valAx>
        <c:axId val="118146944"/>
        <c:scaling>
          <c:orientation val="minMax"/>
          <c:max val="9"/>
          <c:min val="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Adiabatic</a:t>
                </a:r>
                <a:r>
                  <a:rPr lang="en-US" baseline="0"/>
                  <a:t> Compressibility(</a:t>
                </a:r>
                <a:r>
                  <a:rPr lang="el-GR" baseline="0">
                    <a:latin typeface="Times New Roman"/>
                    <a:cs typeface="Times New Roman"/>
                  </a:rPr>
                  <a:t>β</a:t>
                </a:r>
                <a:r>
                  <a:rPr lang="en-US" baseline="0">
                    <a:latin typeface="Times New Roman"/>
                    <a:cs typeface="Times New Roman"/>
                  </a:rPr>
                  <a:t>)</a:t>
                </a:r>
              </a:p>
              <a:p>
                <a:pPr>
                  <a:defRPr/>
                </a:pPr>
                <a:r>
                  <a:rPr lang="en-US" baseline="0">
                    <a:latin typeface="Times New Roman"/>
                    <a:cs typeface="Times New Roman"/>
                  </a:rPr>
                  <a:t>×10</a:t>
                </a:r>
                <a:r>
                  <a:rPr lang="en-US" baseline="30000">
                    <a:latin typeface="Times New Roman"/>
                    <a:cs typeface="Times New Roman"/>
                  </a:rPr>
                  <a:t>-10</a:t>
                </a:r>
                <a:r>
                  <a:rPr lang="en-US" baseline="0">
                    <a:latin typeface="Times New Roman"/>
                    <a:cs typeface="Times New Roman"/>
                  </a:rPr>
                  <a:t> Nsm</a:t>
                </a:r>
                <a:r>
                  <a:rPr lang="en-US" baseline="30000">
                    <a:latin typeface="Times New Roman"/>
                    <a:cs typeface="Times New Roman"/>
                  </a:rPr>
                  <a:t>-2</a:t>
                </a:r>
                <a:endParaRPr lang="en-US" baseline="30000"/>
              </a:p>
            </c:rich>
          </c:tx>
        </c:title>
        <c:numFmt formatCode="General" sourceLinked="1"/>
        <c:tickLblPos val="nextTo"/>
        <c:crossAx val="11814502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3672333571939932"/>
          <c:y val="0.44444733068160275"/>
          <c:w val="0.23827666428060118"/>
          <c:h val="0.24856238331033395"/>
        </c:manualLayout>
      </c:layout>
      <c:overlay val="1"/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/>
      <c:lineChart>
        <c:grouping val="standard"/>
        <c:ser>
          <c:idx val="0"/>
          <c:order val="0"/>
          <c:tx>
            <c:v>Toluene</c:v>
          </c:tx>
          <c:cat>
            <c:numRef>
              <c:f>Sheet1!$A$2:$A$13</c:f>
              <c:numCache>
                <c:formatCode>General</c:formatCode>
                <c:ptCount val="12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1.3427</c:v>
                </c:pt>
                <c:pt idx="1">
                  <c:v>1.0733999999999988</c:v>
                </c:pt>
                <c:pt idx="2">
                  <c:v>1.0404</c:v>
                </c:pt>
                <c:pt idx="3">
                  <c:v>1.018</c:v>
                </c:pt>
                <c:pt idx="4">
                  <c:v>0.99890000000000001</c:v>
                </c:pt>
                <c:pt idx="5">
                  <c:v>0.97460000000000069</c:v>
                </c:pt>
                <c:pt idx="6">
                  <c:v>0.95840000000000003</c:v>
                </c:pt>
                <c:pt idx="7">
                  <c:v>0.92430000000000001</c:v>
                </c:pt>
                <c:pt idx="8">
                  <c:v>0.90780000000000005</c:v>
                </c:pt>
                <c:pt idx="9">
                  <c:v>0.88329999999999997</c:v>
                </c:pt>
                <c:pt idx="10">
                  <c:v>0.86390000000000056</c:v>
                </c:pt>
              </c:numCache>
            </c:numRef>
          </c:val>
        </c:ser>
        <c:ser>
          <c:idx val="1"/>
          <c:order val="1"/>
          <c:tx>
            <c:v>DMAC</c:v>
          </c:tx>
          <c:cat>
            <c:numRef>
              <c:f>Sheet1!$A$2:$A$13</c:f>
              <c:numCache>
                <c:formatCode>General</c:formatCode>
                <c:ptCount val="12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0.49810000000000032</c:v>
                </c:pt>
                <c:pt idx="1">
                  <c:v>0.52029999999999998</c:v>
                </c:pt>
                <c:pt idx="2">
                  <c:v>0.57509999999999994</c:v>
                </c:pt>
                <c:pt idx="3">
                  <c:v>0.61150000000000004</c:v>
                </c:pt>
                <c:pt idx="4">
                  <c:v>0.63570000000000082</c:v>
                </c:pt>
                <c:pt idx="5">
                  <c:v>0.66530000000000056</c:v>
                </c:pt>
                <c:pt idx="6">
                  <c:v>0.65440000000000054</c:v>
                </c:pt>
                <c:pt idx="7">
                  <c:v>0.74360000000000082</c:v>
                </c:pt>
                <c:pt idx="8">
                  <c:v>0.78129999999999999</c:v>
                </c:pt>
                <c:pt idx="9">
                  <c:v>0.81340000000000001</c:v>
                </c:pt>
                <c:pt idx="10">
                  <c:v>0.86390000000000056</c:v>
                </c:pt>
              </c:numCache>
            </c:numRef>
          </c:val>
        </c:ser>
        <c:marker val="1"/>
        <c:axId val="117266688"/>
        <c:axId val="117780864"/>
      </c:lineChart>
      <c:catAx>
        <c:axId val="1172666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</a:t>
                </a:r>
                <a:r>
                  <a:rPr lang="en-US" baseline="0"/>
                  <a:t> of MMA (in vol.%)</a:t>
                </a:r>
                <a:endParaRPr lang="en-US"/>
              </a:p>
            </c:rich>
          </c:tx>
        </c:title>
        <c:numFmt formatCode="General" sourceLinked="1"/>
        <c:majorTickMark val="none"/>
        <c:tickLblPos val="nextTo"/>
        <c:crossAx val="117780864"/>
        <c:crosses val="autoZero"/>
        <c:auto val="1"/>
        <c:lblAlgn val="ctr"/>
        <c:lblOffset val="100"/>
        <c:tickLblSkip val="2"/>
      </c:catAx>
      <c:valAx>
        <c:axId val="11778086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Free</a:t>
                </a:r>
                <a:r>
                  <a:rPr lang="en-US" baseline="0"/>
                  <a:t> Volume(V</a:t>
                </a:r>
                <a:r>
                  <a:rPr lang="en-US" baseline="-25000"/>
                  <a:t>f</a:t>
                </a:r>
                <a:r>
                  <a:rPr lang="en-US" baseline="0"/>
                  <a:t>)</a:t>
                </a:r>
              </a:p>
              <a:p>
                <a:pPr>
                  <a:defRPr/>
                </a:pPr>
                <a:r>
                  <a:rPr lang="en-US" baseline="-25000">
                    <a:latin typeface="Times New Roman"/>
                    <a:cs typeface="Times New Roman"/>
                  </a:rPr>
                  <a:t>×10</a:t>
                </a:r>
                <a:r>
                  <a:rPr lang="en-US" baseline="30000">
                    <a:latin typeface="Times New Roman"/>
                    <a:cs typeface="Times New Roman"/>
                  </a:rPr>
                  <a:t>15 </a:t>
                </a:r>
                <a:r>
                  <a:rPr lang="en-US" baseline="-25000">
                    <a:latin typeface="Times New Roman"/>
                    <a:cs typeface="Times New Roman"/>
                  </a:rPr>
                  <a:t>m</a:t>
                </a:r>
                <a:r>
                  <a:rPr lang="en-US" baseline="30000">
                    <a:latin typeface="Times New Roman"/>
                    <a:cs typeface="Times New Roman"/>
                  </a:rPr>
                  <a:t>3</a:t>
                </a:r>
                <a:r>
                  <a:rPr lang="en-US" baseline="-25000">
                    <a:latin typeface="Times New Roman"/>
                    <a:cs typeface="Times New Roman"/>
                  </a:rPr>
                  <a:t>mol.ˉˡ</a:t>
                </a:r>
                <a:endParaRPr lang="en-US" baseline="-25000"/>
              </a:p>
            </c:rich>
          </c:tx>
        </c:title>
        <c:numFmt formatCode="General" sourceLinked="1"/>
        <c:tickLblPos val="nextTo"/>
        <c:crossAx val="11726668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9126670486943798"/>
          <c:y val="0.41732731275889118"/>
          <c:w val="0.25886847477398689"/>
          <c:h val="0.22853603015262927"/>
        </c:manualLayout>
      </c:layout>
      <c:overlay val="1"/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/>
      <c:lineChart>
        <c:grouping val="standard"/>
        <c:ser>
          <c:idx val="0"/>
          <c:order val="0"/>
          <c:tx>
            <c:v>Toluene</c:v>
          </c:tx>
          <c:cat>
            <c:numRef>
              <c:f>Sheet1!$A$2:$A$13</c:f>
              <c:numCache>
                <c:formatCode>General</c:formatCode>
                <c:ptCount val="12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1.1816</c:v>
                </c:pt>
                <c:pt idx="1">
                  <c:v>1.1291</c:v>
                </c:pt>
                <c:pt idx="2">
                  <c:v>1.1258999999999988</c:v>
                </c:pt>
                <c:pt idx="3">
                  <c:v>1.1203000000000001</c:v>
                </c:pt>
                <c:pt idx="4">
                  <c:v>1.1193</c:v>
                </c:pt>
                <c:pt idx="5">
                  <c:v>1.1173999999999988</c:v>
                </c:pt>
                <c:pt idx="6">
                  <c:v>1.1174999999999988</c:v>
                </c:pt>
                <c:pt idx="7">
                  <c:v>1.1176999999999988</c:v>
                </c:pt>
                <c:pt idx="8">
                  <c:v>1.1091</c:v>
                </c:pt>
                <c:pt idx="9">
                  <c:v>1.1035999999999988</c:v>
                </c:pt>
                <c:pt idx="10">
                  <c:v>1.1035999999999988</c:v>
                </c:pt>
              </c:numCache>
            </c:numRef>
          </c:val>
        </c:ser>
        <c:ser>
          <c:idx val="1"/>
          <c:order val="1"/>
          <c:tx>
            <c:v>DMAC</c:v>
          </c:tx>
          <c:cat>
            <c:numRef>
              <c:f>Sheet1!$A$2:$A$13</c:f>
              <c:numCache>
                <c:formatCode>General</c:formatCode>
                <c:ptCount val="12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1.0168999999999988</c:v>
                </c:pt>
                <c:pt idx="1">
                  <c:v>1.0145</c:v>
                </c:pt>
                <c:pt idx="2">
                  <c:v>1.0365</c:v>
                </c:pt>
                <c:pt idx="3">
                  <c:v>1.0412999999999988</c:v>
                </c:pt>
                <c:pt idx="4">
                  <c:v>1.0498999999999989</c:v>
                </c:pt>
                <c:pt idx="5">
                  <c:v>1.0580000000000001</c:v>
                </c:pt>
                <c:pt idx="6">
                  <c:v>1.0610999999999988</c:v>
                </c:pt>
                <c:pt idx="7">
                  <c:v>1.0723</c:v>
                </c:pt>
                <c:pt idx="8">
                  <c:v>1.0803</c:v>
                </c:pt>
                <c:pt idx="9">
                  <c:v>1.091</c:v>
                </c:pt>
                <c:pt idx="10">
                  <c:v>1.1035999999999988</c:v>
                </c:pt>
              </c:numCache>
            </c:numRef>
          </c:val>
        </c:ser>
        <c:marker val="1"/>
        <c:axId val="118264576"/>
        <c:axId val="118266496"/>
      </c:lineChart>
      <c:catAx>
        <c:axId val="1182645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Conentration</a:t>
                </a:r>
                <a:r>
                  <a:rPr lang="en-US" baseline="0"/>
                  <a:t> of MMA (in vol.%)</a:t>
                </a:r>
                <a:endParaRPr lang="en-US"/>
              </a:p>
            </c:rich>
          </c:tx>
        </c:title>
        <c:numFmt formatCode="General" sourceLinked="1"/>
        <c:majorTickMark val="none"/>
        <c:tickLblPos val="nextTo"/>
        <c:crossAx val="118266496"/>
        <c:crosses val="autoZero"/>
        <c:auto val="1"/>
        <c:lblAlgn val="ctr"/>
        <c:lblOffset val="100"/>
        <c:tickLblSkip val="2"/>
      </c:catAx>
      <c:valAx>
        <c:axId val="118266496"/>
        <c:scaling>
          <c:orientation val="minMax"/>
          <c:min val="1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Rao's</a:t>
                </a:r>
                <a:r>
                  <a:rPr lang="en-US" baseline="0"/>
                  <a:t> Constant(R)</a:t>
                </a:r>
              </a:p>
              <a:p>
                <a:pPr>
                  <a:defRPr/>
                </a:pPr>
                <a:r>
                  <a:rPr lang="en-US" baseline="0">
                    <a:latin typeface="Times New Roman"/>
                    <a:cs typeface="Times New Roman"/>
                  </a:rPr>
                  <a:t>×10ˉ³ molˉˡmsˉˡ</a:t>
                </a:r>
                <a:endParaRPr lang="en-US"/>
              </a:p>
            </c:rich>
          </c:tx>
        </c:title>
        <c:numFmt formatCode="General" sourceLinked="1"/>
        <c:tickLblPos val="nextTo"/>
        <c:crossAx val="118264576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449648423576686"/>
          <c:y val="3.2153163595667299E-2"/>
          <c:w val="0.25886847477398689"/>
          <c:h val="0.22853603015262927"/>
        </c:manualLayout>
      </c:layout>
      <c:overlay val="1"/>
      <c:spPr>
        <a:ln>
          <a:noFill/>
        </a:ln>
      </c:spPr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>
        <c:manualLayout>
          <c:layoutTarget val="inner"/>
          <c:xMode val="edge"/>
          <c:yMode val="edge"/>
          <c:x val="0.24928749089609931"/>
          <c:y val="6.885283525605812E-2"/>
          <c:w val="0.60218159170781616"/>
          <c:h val="0.59821131660868054"/>
        </c:manualLayout>
      </c:layout>
      <c:lineChart>
        <c:grouping val="standard"/>
        <c:ser>
          <c:idx val="0"/>
          <c:order val="0"/>
          <c:tx>
            <c:v>Toluene</c:v>
          </c:tx>
          <c:cat>
            <c:numRef>
              <c:f>Sheet1!$A$2:$A$13</c:f>
              <c:numCache>
                <c:formatCode>General</c:formatCode>
                <c:ptCount val="12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2.2037000000000035</c:v>
                </c:pt>
                <c:pt idx="1">
                  <c:v>2.1219999999999999</c:v>
                </c:pt>
                <c:pt idx="2">
                  <c:v>2.1195999999999997</c:v>
                </c:pt>
                <c:pt idx="3">
                  <c:v>2.1131000000000002</c:v>
                </c:pt>
                <c:pt idx="4">
                  <c:v>2.1139000000000001</c:v>
                </c:pt>
                <c:pt idx="5">
                  <c:v>2.1133999999999999</c:v>
                </c:pt>
                <c:pt idx="6">
                  <c:v>2.1159999999999997</c:v>
                </c:pt>
                <c:pt idx="7">
                  <c:v>2.1089000000000002</c:v>
                </c:pt>
                <c:pt idx="8">
                  <c:v>2.1073000000000031</c:v>
                </c:pt>
                <c:pt idx="9">
                  <c:v>2.1006999999999998</c:v>
                </c:pt>
                <c:pt idx="10">
                  <c:v>2.1031000000000031</c:v>
                </c:pt>
              </c:numCache>
            </c:numRef>
          </c:val>
        </c:ser>
        <c:ser>
          <c:idx val="1"/>
          <c:order val="1"/>
          <c:tx>
            <c:v>DMAC</c:v>
          </c:tx>
          <c:cat>
            <c:numRef>
              <c:f>Sheet1!$A$2:$A$13</c:f>
              <c:numCache>
                <c:formatCode>General</c:formatCode>
                <c:ptCount val="12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1.9221999999999999</c:v>
                </c:pt>
                <c:pt idx="1">
                  <c:v>1.9187000000000001</c:v>
                </c:pt>
                <c:pt idx="2">
                  <c:v>1.9612000000000001</c:v>
                </c:pt>
                <c:pt idx="3">
                  <c:v>1.9725999999999999</c:v>
                </c:pt>
                <c:pt idx="4">
                  <c:v>1.9904999999999999</c:v>
                </c:pt>
                <c:pt idx="5">
                  <c:v>2.0076000000000001</c:v>
                </c:pt>
                <c:pt idx="6">
                  <c:v>2.0166999999999971</c:v>
                </c:pt>
                <c:pt idx="7">
                  <c:v>2.0390999999999977</c:v>
                </c:pt>
                <c:pt idx="8">
                  <c:v>2.0563999999999987</c:v>
                </c:pt>
                <c:pt idx="9">
                  <c:v>2.0781000000000001</c:v>
                </c:pt>
                <c:pt idx="10">
                  <c:v>2.1031000000000031</c:v>
                </c:pt>
              </c:numCache>
            </c:numRef>
          </c:val>
        </c:ser>
        <c:marker val="1"/>
        <c:axId val="118336512"/>
        <c:axId val="65213568"/>
      </c:lineChart>
      <c:catAx>
        <c:axId val="1183365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</a:t>
                </a:r>
                <a:r>
                  <a:rPr lang="en-US" baseline="0"/>
                  <a:t> of MMA (in vol.%)</a:t>
                </a:r>
                <a:endParaRPr lang="en-US"/>
              </a:p>
            </c:rich>
          </c:tx>
        </c:title>
        <c:numFmt formatCode="General" sourceLinked="1"/>
        <c:majorTickMark val="none"/>
        <c:tickLblPos val="nextTo"/>
        <c:crossAx val="65213568"/>
        <c:crosses val="autoZero"/>
        <c:auto val="1"/>
        <c:lblAlgn val="ctr"/>
        <c:lblOffset val="100"/>
        <c:tickLblSkip val="2"/>
      </c:catAx>
      <c:valAx>
        <c:axId val="65213568"/>
        <c:scaling>
          <c:orientation val="minMax"/>
          <c:max val="2.2000000000000002"/>
          <c:min val="1.9000000000000001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Wada's</a:t>
                </a:r>
                <a:r>
                  <a:rPr lang="en-US" baseline="0"/>
                  <a:t> Constant (W)</a:t>
                </a:r>
              </a:p>
              <a:p>
                <a:pPr>
                  <a:defRPr/>
                </a:pPr>
                <a:r>
                  <a:rPr lang="en-US" baseline="0">
                    <a:latin typeface="Times New Roman"/>
                    <a:cs typeface="Times New Roman"/>
                  </a:rPr>
                  <a:t>×10ˉ³ m³ molˉˡ</a:t>
                </a:r>
                <a:endParaRPr lang="en-US"/>
              </a:p>
            </c:rich>
          </c:tx>
        </c:title>
        <c:numFmt formatCode="General" sourceLinked="1"/>
        <c:tickLblPos val="nextTo"/>
        <c:crossAx val="11833651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3015169713955399"/>
          <c:y val="0.43126851004089645"/>
          <c:w val="0.23693046843720844"/>
          <c:h val="0.22428419703351035"/>
        </c:manualLayout>
      </c:layout>
      <c:overlay val="1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CD1A4-9CCD-4F2B-AA96-879F16FC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premrohit</dc:creator>
  <cp:lastModifiedBy>Physics</cp:lastModifiedBy>
  <cp:revision>2</cp:revision>
  <dcterms:created xsi:type="dcterms:W3CDTF">2016-02-24T07:21:00Z</dcterms:created>
  <dcterms:modified xsi:type="dcterms:W3CDTF">2016-02-24T07:21:00Z</dcterms:modified>
</cp:coreProperties>
</file>