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024" w:rsidRPr="00074FBB" w:rsidRDefault="00E928EF" w:rsidP="00074FBB">
      <w:pPr>
        <w:spacing w:after="0" w:line="480" w:lineRule="auto"/>
        <w:jc w:val="center"/>
        <w:rPr>
          <w:b/>
          <w:sz w:val="24"/>
          <w:szCs w:val="24"/>
        </w:rPr>
      </w:pPr>
      <w:r w:rsidRPr="00074FBB">
        <w:rPr>
          <w:b/>
          <w:sz w:val="24"/>
          <w:szCs w:val="24"/>
        </w:rPr>
        <w:t xml:space="preserve">ASSESSMENT OF HEAVY METALS IN </w:t>
      </w:r>
      <w:bookmarkStart w:id="0" w:name="_GoBack"/>
      <w:bookmarkEnd w:id="0"/>
      <w:r w:rsidRPr="00074FBB">
        <w:rPr>
          <w:b/>
          <w:sz w:val="24"/>
          <w:szCs w:val="24"/>
        </w:rPr>
        <w:t>SOIL MINING AREAS OF GWANA, ALKALERI LGA BAUCHI STATE</w:t>
      </w:r>
      <w:r w:rsidR="00472024" w:rsidRPr="00074FBB">
        <w:rPr>
          <w:b/>
          <w:sz w:val="24"/>
          <w:szCs w:val="24"/>
        </w:rPr>
        <w:t>.</w:t>
      </w:r>
    </w:p>
    <w:p w:rsidR="00472024" w:rsidRPr="00074FBB" w:rsidRDefault="00472024" w:rsidP="00074FBB">
      <w:pPr>
        <w:pStyle w:val="06-Author"/>
        <w:spacing w:line="480" w:lineRule="auto"/>
        <w:rPr>
          <w:sz w:val="24"/>
          <w:szCs w:val="24"/>
        </w:rPr>
      </w:pPr>
      <w:r w:rsidRPr="00074FBB">
        <w:rPr>
          <w:sz w:val="24"/>
          <w:szCs w:val="24"/>
        </w:rPr>
        <w:t>Mikin Siman</w:t>
      </w:r>
      <w:r w:rsidRPr="00074FBB">
        <w:rPr>
          <w:sz w:val="24"/>
          <w:szCs w:val="24"/>
          <w:vertAlign w:val="superscript"/>
        </w:rPr>
        <w:t>1</w:t>
      </w:r>
      <w:r w:rsidRPr="00074FBB">
        <w:rPr>
          <w:sz w:val="24"/>
          <w:szCs w:val="24"/>
        </w:rPr>
        <w:t>, Muhammed Abdulahi Shibdawa</w:t>
      </w:r>
      <w:r w:rsidRPr="00074FBB">
        <w:rPr>
          <w:sz w:val="24"/>
          <w:szCs w:val="24"/>
          <w:vertAlign w:val="superscript"/>
        </w:rPr>
        <w:t>1</w:t>
      </w:r>
      <w:r w:rsidRPr="00074FBB">
        <w:rPr>
          <w:sz w:val="24"/>
          <w:szCs w:val="24"/>
        </w:rPr>
        <w:t xml:space="preserve"> and Harami Malgwi Adamu</w:t>
      </w:r>
      <w:r w:rsidRPr="00074FBB">
        <w:rPr>
          <w:sz w:val="24"/>
          <w:szCs w:val="24"/>
          <w:vertAlign w:val="superscript"/>
        </w:rPr>
        <w:t>1</w:t>
      </w:r>
    </w:p>
    <w:p w:rsidR="00472024" w:rsidRPr="00074FBB" w:rsidRDefault="00472024" w:rsidP="00074FBB">
      <w:pPr>
        <w:pStyle w:val="05-Affiliation"/>
        <w:spacing w:line="480" w:lineRule="auto"/>
        <w:rPr>
          <w:sz w:val="24"/>
          <w:szCs w:val="24"/>
        </w:rPr>
      </w:pPr>
      <w:proofErr w:type="gramStart"/>
      <w:r w:rsidRPr="00074FBB">
        <w:rPr>
          <w:sz w:val="24"/>
          <w:szCs w:val="24"/>
          <w:vertAlign w:val="superscript"/>
        </w:rPr>
        <w:t>1</w:t>
      </w:r>
      <w:r w:rsidRPr="00074FBB">
        <w:rPr>
          <w:sz w:val="24"/>
          <w:szCs w:val="24"/>
        </w:rPr>
        <w:t xml:space="preserve">Department of Chemistry, Faculty of Science, </w:t>
      </w:r>
      <w:proofErr w:type="spellStart"/>
      <w:r w:rsidRPr="00074FBB">
        <w:rPr>
          <w:sz w:val="24"/>
          <w:szCs w:val="24"/>
        </w:rPr>
        <w:t>Abubakar</w:t>
      </w:r>
      <w:proofErr w:type="spellEnd"/>
      <w:r w:rsidRPr="00074FBB">
        <w:rPr>
          <w:sz w:val="24"/>
          <w:szCs w:val="24"/>
        </w:rPr>
        <w:t xml:space="preserve"> </w:t>
      </w:r>
      <w:proofErr w:type="spellStart"/>
      <w:r w:rsidRPr="00074FBB">
        <w:rPr>
          <w:sz w:val="24"/>
          <w:szCs w:val="24"/>
        </w:rPr>
        <w:t>Tafawa</w:t>
      </w:r>
      <w:proofErr w:type="spellEnd"/>
      <w:r w:rsidRPr="00074FBB">
        <w:rPr>
          <w:sz w:val="24"/>
          <w:szCs w:val="24"/>
        </w:rPr>
        <w:t xml:space="preserve"> </w:t>
      </w:r>
      <w:proofErr w:type="spellStart"/>
      <w:r w:rsidRPr="00074FBB">
        <w:rPr>
          <w:sz w:val="24"/>
          <w:szCs w:val="24"/>
        </w:rPr>
        <w:t>Balewa</w:t>
      </w:r>
      <w:proofErr w:type="spellEnd"/>
      <w:r w:rsidRPr="00074FBB">
        <w:rPr>
          <w:sz w:val="24"/>
          <w:szCs w:val="24"/>
        </w:rPr>
        <w:t xml:space="preserve"> University, </w:t>
      </w:r>
      <w:proofErr w:type="spellStart"/>
      <w:r w:rsidRPr="00074FBB">
        <w:rPr>
          <w:sz w:val="24"/>
          <w:szCs w:val="24"/>
        </w:rPr>
        <w:t>Bauchi</w:t>
      </w:r>
      <w:proofErr w:type="spellEnd"/>
      <w:r w:rsidRPr="00074FBB">
        <w:rPr>
          <w:sz w:val="24"/>
          <w:szCs w:val="24"/>
        </w:rPr>
        <w:t>; Nigeria.</w:t>
      </w:r>
      <w:proofErr w:type="gramEnd"/>
    </w:p>
    <w:p w:rsidR="00472024" w:rsidRPr="00074FBB" w:rsidRDefault="00472024" w:rsidP="00074FBB">
      <w:pPr>
        <w:pStyle w:val="05-Affiliation"/>
        <w:spacing w:line="480" w:lineRule="auto"/>
        <w:rPr>
          <w:rFonts w:eastAsia="SimSun"/>
          <w:sz w:val="24"/>
          <w:szCs w:val="24"/>
        </w:rPr>
      </w:pPr>
      <w:r w:rsidRPr="00074FBB">
        <w:rPr>
          <w:rFonts w:eastAsia="SimSun"/>
          <w:sz w:val="24"/>
          <w:szCs w:val="24"/>
          <w:vertAlign w:val="superscript"/>
        </w:rPr>
        <w:t>*</w:t>
      </w:r>
      <w:r w:rsidRPr="00074FBB">
        <w:rPr>
          <w:rFonts w:eastAsia="SimSun"/>
          <w:sz w:val="24"/>
          <w:szCs w:val="24"/>
        </w:rPr>
        <w:t>Corresponding Author: simanmikin@gmail.com</w:t>
      </w:r>
    </w:p>
    <w:p w:rsidR="00472024" w:rsidRPr="00074FBB" w:rsidRDefault="00472024" w:rsidP="00074FBB">
      <w:pPr>
        <w:pStyle w:val="08-CorrespondingAuthor"/>
        <w:spacing w:before="156" w:line="480" w:lineRule="auto"/>
        <w:rPr>
          <w:rFonts w:eastAsia="SimSun"/>
          <w:i/>
          <w:sz w:val="24"/>
          <w:szCs w:val="24"/>
          <w:lang w:val="id-ID"/>
        </w:rPr>
      </w:pPr>
      <w:r w:rsidRPr="00074FBB">
        <w:rPr>
          <w:rFonts w:eastAsia="SimSun"/>
          <w:i/>
          <w:sz w:val="24"/>
          <w:szCs w:val="24"/>
          <w:lang w:val="id-ID"/>
        </w:rPr>
        <w:t xml:space="preserve">Received July 7, 2020; Revised ; Accepted </w:t>
      </w:r>
    </w:p>
    <w:p w:rsidR="00472024" w:rsidRPr="00074FBB" w:rsidRDefault="00472024" w:rsidP="00074FBB">
      <w:pPr>
        <w:adjustRightInd w:val="0"/>
        <w:snapToGrid w:val="0"/>
        <w:spacing w:after="312" w:line="480" w:lineRule="auto"/>
        <w:rPr>
          <w:rFonts w:eastAsia="SimSun"/>
          <w:sz w:val="24"/>
          <w:szCs w:val="24"/>
        </w:rPr>
      </w:pPr>
      <w:r w:rsidRPr="00074FBB">
        <w:rPr>
          <w:sz w:val="24"/>
          <w:szCs w:val="24"/>
        </w:rPr>
        <w:t>Copyright©2020 by authors, all rights reserved. Authors agree that this article remains permanently open access under the terms of the Creative Commons Attribution License 4.0 International License</w:t>
      </w:r>
    </w:p>
    <w:p w:rsidR="00472024" w:rsidRPr="00074FBB" w:rsidRDefault="00472024" w:rsidP="00074FBB">
      <w:pPr>
        <w:pStyle w:val="04-Abstract"/>
        <w:spacing w:line="480" w:lineRule="auto"/>
        <w:rPr>
          <w:b/>
          <w:sz w:val="24"/>
        </w:rPr>
      </w:pPr>
      <w:r w:rsidRPr="00074FBB">
        <w:rPr>
          <w:b/>
          <w:sz w:val="24"/>
        </w:rPr>
        <w:t xml:space="preserve">Abstract </w:t>
      </w:r>
    </w:p>
    <w:p w:rsidR="00472024" w:rsidRPr="00074FBB" w:rsidRDefault="00472024" w:rsidP="00074FBB">
      <w:pPr>
        <w:pStyle w:val="04-Abstract"/>
        <w:spacing w:line="480" w:lineRule="auto"/>
        <w:rPr>
          <w:sz w:val="24"/>
        </w:rPr>
      </w:pPr>
      <w:proofErr w:type="gramStart"/>
      <w:r w:rsidRPr="00074FBB">
        <w:rPr>
          <w:sz w:val="24"/>
        </w:rPr>
        <w:t>Analysis of soil were</w:t>
      </w:r>
      <w:proofErr w:type="gramEnd"/>
      <w:r w:rsidRPr="00074FBB">
        <w:rPr>
          <w:sz w:val="24"/>
        </w:rPr>
        <w:t xml:space="preserve"> carried out on mining areas and adjourning farmlands around </w:t>
      </w:r>
      <w:proofErr w:type="spellStart"/>
      <w:r w:rsidRPr="00074FBB">
        <w:rPr>
          <w:sz w:val="24"/>
        </w:rPr>
        <w:t>Gwana</w:t>
      </w:r>
      <w:proofErr w:type="spellEnd"/>
      <w:r w:rsidRPr="00074FBB">
        <w:rPr>
          <w:sz w:val="24"/>
        </w:rPr>
        <w:t xml:space="preserve"> in </w:t>
      </w:r>
      <w:proofErr w:type="spellStart"/>
      <w:r w:rsidRPr="00074FBB">
        <w:rPr>
          <w:sz w:val="24"/>
        </w:rPr>
        <w:t>Alkaleri</w:t>
      </w:r>
      <w:proofErr w:type="spellEnd"/>
      <w:r w:rsidRPr="00074FBB">
        <w:rPr>
          <w:sz w:val="24"/>
        </w:rPr>
        <w:t xml:space="preserve"> Local Government Area of </w:t>
      </w:r>
      <w:proofErr w:type="spellStart"/>
      <w:r w:rsidRPr="00074FBB">
        <w:rPr>
          <w:sz w:val="24"/>
        </w:rPr>
        <w:t>Bauchi</w:t>
      </w:r>
      <w:proofErr w:type="spellEnd"/>
      <w:r w:rsidRPr="00074FBB">
        <w:rPr>
          <w:sz w:val="24"/>
        </w:rPr>
        <w:t xml:space="preserve"> State. The </w:t>
      </w:r>
      <w:proofErr w:type="spellStart"/>
      <w:r w:rsidRPr="00074FBB">
        <w:rPr>
          <w:sz w:val="24"/>
        </w:rPr>
        <w:t>physico</w:t>
      </w:r>
      <w:proofErr w:type="spellEnd"/>
      <w:r w:rsidRPr="00074FBB">
        <w:rPr>
          <w:sz w:val="24"/>
        </w:rPr>
        <w:t xml:space="preserve">–chemical analysis conducted includes pH, electrical conductivity and moisture content which </w:t>
      </w:r>
      <w:proofErr w:type="gramStart"/>
      <w:r w:rsidRPr="00074FBB">
        <w:rPr>
          <w:sz w:val="24"/>
        </w:rPr>
        <w:t>was</w:t>
      </w:r>
      <w:proofErr w:type="gramEnd"/>
      <w:r w:rsidRPr="00074FBB">
        <w:rPr>
          <w:sz w:val="24"/>
        </w:rPr>
        <w:t xml:space="preserve"> accompanied by the geochemical characterization and quantification of the metal ions present in the soil. The pH of the soil was within the ranges </w:t>
      </w:r>
      <w:proofErr w:type="gramStart"/>
      <w:r w:rsidRPr="00074FBB">
        <w:rPr>
          <w:sz w:val="24"/>
        </w:rPr>
        <w:t>from 5.6 ±0.01–6.7±0.01</w:t>
      </w:r>
      <w:proofErr w:type="gramEnd"/>
      <w:r w:rsidRPr="00074FBB">
        <w:rPr>
          <w:sz w:val="24"/>
        </w:rPr>
        <w:t xml:space="preserve">, electrical conductivity was within the ranges of 185–290mS/cm and percentage moisture content was within the ranges from 0.42–3.30. the geochemical characterization revealed the presences of chromium (11±0.02 mg/Kg), cobalt (0.1–2.1 mg/Kg), copper (21.9 ±0.01–92.5 ±0.01 mg/Kg), iron (48 ±0.01–174 ±0.01 mg/Kg), lead (7.9 ±0.01–215 ±0.01 mg/Kg), manganese (19.8– 164.8 mg/Kg), nickel (2.9 ±0.01–3.4 ±0.01 mg/Kg), silver (0.4 ±0.01–2.1±0.01 mg/Kg) and zinc (299 ±0.01–417 ±0.01mg/Kg). The concentration of metal ions of copper, lead and zinc in the soil samples </w:t>
      </w:r>
      <w:r w:rsidRPr="00074FBB">
        <w:rPr>
          <w:sz w:val="24"/>
        </w:rPr>
        <w:lastRenderedPageBreak/>
        <w:t>collected from the study area revealed that they were excessively above their permissible limit set by the WHO, both in the areas of active mining operations and in the adjourning farmland. Hence the conclusion that the soils where contaminated as a result of the mining activities being carried out within the locality. Based on the high levels of these metal ions in the soils analyzed from the study area, it is hereby recommended that crop samples from within the catchment areas understudy should also be analyzed to evaluate their bioaccumulation coefficient, mobility index and their potential health risk index if any, that may arise from their being exposed to mining activity within the area.</w:t>
      </w:r>
    </w:p>
    <w:p w:rsidR="00472024" w:rsidRPr="00074FBB" w:rsidRDefault="00472024" w:rsidP="00074FBB">
      <w:pPr>
        <w:pStyle w:val="13-Keywords"/>
        <w:spacing w:line="480" w:lineRule="auto"/>
        <w:rPr>
          <w:sz w:val="24"/>
        </w:rPr>
      </w:pPr>
      <w:r w:rsidRPr="00074FBB">
        <w:rPr>
          <w:b/>
          <w:sz w:val="24"/>
        </w:rPr>
        <w:t>Keywords</w:t>
      </w:r>
      <w:r w:rsidRPr="00074FBB">
        <w:rPr>
          <w:rFonts w:eastAsiaTheme="minorEastAsia"/>
          <w:b/>
          <w:sz w:val="24"/>
          <w:lang w:eastAsia="zh-CN"/>
        </w:rPr>
        <w:t xml:space="preserve"> </w:t>
      </w:r>
      <w:proofErr w:type="spellStart"/>
      <w:r w:rsidRPr="00074FBB">
        <w:rPr>
          <w:sz w:val="24"/>
        </w:rPr>
        <w:t>Physio</w:t>
      </w:r>
      <w:proofErr w:type="spellEnd"/>
      <w:r w:rsidRPr="00074FBB">
        <w:rPr>
          <w:sz w:val="24"/>
        </w:rPr>
        <w:t>–chemical</w:t>
      </w:r>
      <w:r w:rsidRPr="00074FBB">
        <w:rPr>
          <w:sz w:val="24"/>
          <w:lang w:eastAsia="zh-CN"/>
        </w:rPr>
        <w:t xml:space="preserve">, </w:t>
      </w:r>
      <w:r w:rsidRPr="00074FBB">
        <w:rPr>
          <w:sz w:val="24"/>
        </w:rPr>
        <w:t xml:space="preserve">Geochemical </w:t>
      </w:r>
    </w:p>
    <w:p w:rsidR="00472024" w:rsidRPr="00074FBB" w:rsidRDefault="00472024" w:rsidP="00074FBB">
      <w:pPr>
        <w:pStyle w:val="01-1stHeading"/>
        <w:spacing w:line="480" w:lineRule="auto"/>
        <w:ind w:left="241" w:hanging="241"/>
        <w:rPr>
          <w:sz w:val="24"/>
        </w:rPr>
      </w:pPr>
      <w:r w:rsidRPr="00074FBB">
        <w:rPr>
          <w:rFonts w:eastAsiaTheme="minorEastAsia"/>
          <w:sz w:val="24"/>
        </w:rPr>
        <w:t xml:space="preserve">1. </w:t>
      </w:r>
      <w:r w:rsidRPr="00074FBB">
        <w:rPr>
          <w:sz w:val="24"/>
        </w:rPr>
        <w:t>Introduction</w:t>
      </w:r>
    </w:p>
    <w:p w:rsidR="00472024" w:rsidRPr="00074FBB" w:rsidRDefault="00472024" w:rsidP="00074FBB">
      <w:pPr>
        <w:pStyle w:val="15-Paragraph"/>
        <w:spacing w:line="480" w:lineRule="auto"/>
        <w:ind w:firstLine="240"/>
        <w:rPr>
          <w:sz w:val="24"/>
        </w:rPr>
      </w:pPr>
      <w:r w:rsidRPr="00074FBB">
        <w:rPr>
          <w:sz w:val="24"/>
        </w:rPr>
        <w:t>Globally, there is a growing increase in the volume of mining activities, leading to high level of pollution as well as the introduction of other chemical compounds into the environment (</w:t>
      </w:r>
      <w:proofErr w:type="spellStart"/>
      <w:r w:rsidRPr="00074FBB">
        <w:rPr>
          <w:sz w:val="24"/>
        </w:rPr>
        <w:t>Shrivr</w:t>
      </w:r>
      <w:proofErr w:type="spellEnd"/>
      <w:r w:rsidRPr="00074FBB">
        <w:rPr>
          <w:sz w:val="24"/>
        </w:rPr>
        <w:t xml:space="preserve"> and Atkins, 1999). Mining of solid minerals has been identified as a major entry point of heavy metals into the environment consequently polluting various components of the environment such as soil, water and air (</w:t>
      </w:r>
      <w:proofErr w:type="spellStart"/>
      <w:r w:rsidRPr="00074FBB">
        <w:rPr>
          <w:sz w:val="24"/>
        </w:rPr>
        <w:t>Tsafe</w:t>
      </w:r>
      <w:proofErr w:type="spellEnd"/>
      <w:r w:rsidRPr="00074FBB">
        <w:rPr>
          <w:sz w:val="24"/>
        </w:rPr>
        <w:t xml:space="preserve"> </w:t>
      </w:r>
      <w:r w:rsidRPr="00074FBB">
        <w:rPr>
          <w:i/>
          <w:sz w:val="24"/>
        </w:rPr>
        <w:t>et al.,</w:t>
      </w:r>
      <w:r w:rsidRPr="00074FBB">
        <w:rPr>
          <w:sz w:val="24"/>
        </w:rPr>
        <w:t xml:space="preserve"> 2012). Opencast and underground mines are the commonly adopted </w:t>
      </w:r>
      <w:proofErr w:type="spellStart"/>
      <w:r w:rsidRPr="00074FBB">
        <w:rPr>
          <w:sz w:val="24"/>
        </w:rPr>
        <w:t>mpethods</w:t>
      </w:r>
      <w:proofErr w:type="spellEnd"/>
      <w:r w:rsidRPr="00074FBB">
        <w:rPr>
          <w:sz w:val="24"/>
        </w:rPr>
        <w:t xml:space="preserve"> of extraction of minerals from the earth, especially in developing countries like Nigeria (</w:t>
      </w:r>
      <w:proofErr w:type="spellStart"/>
      <w:r w:rsidRPr="00074FBB">
        <w:rPr>
          <w:sz w:val="24"/>
        </w:rPr>
        <w:t>Ezen</w:t>
      </w:r>
      <w:proofErr w:type="spellEnd"/>
      <w:r w:rsidRPr="00074FBB">
        <w:rPr>
          <w:sz w:val="24"/>
        </w:rPr>
        <w:t xml:space="preserve"> </w:t>
      </w:r>
      <w:r w:rsidRPr="00074FBB">
        <w:rPr>
          <w:i/>
          <w:sz w:val="24"/>
        </w:rPr>
        <w:t>et al.,</w:t>
      </w:r>
      <w:r w:rsidRPr="00074FBB">
        <w:rPr>
          <w:sz w:val="24"/>
        </w:rPr>
        <w:t xml:space="preserve"> 2011). Even after closure, these mines still pose environmental hazards by contaminating air, water and soil sediments from the scattered tailings, as well as pollution of underground water by discharged leachate, unless proper remediation is conducted (</w:t>
      </w:r>
      <w:proofErr w:type="spellStart"/>
      <w:r w:rsidRPr="00074FBB">
        <w:rPr>
          <w:sz w:val="24"/>
        </w:rPr>
        <w:t>Tsafe</w:t>
      </w:r>
      <w:proofErr w:type="spellEnd"/>
      <w:r w:rsidRPr="00074FBB">
        <w:rPr>
          <w:sz w:val="24"/>
        </w:rPr>
        <w:t xml:space="preserve"> </w:t>
      </w:r>
      <w:r w:rsidRPr="00074FBB">
        <w:rPr>
          <w:i/>
          <w:sz w:val="24"/>
        </w:rPr>
        <w:t>et al.,</w:t>
      </w:r>
      <w:r w:rsidRPr="00074FBB">
        <w:rPr>
          <w:sz w:val="24"/>
        </w:rPr>
        <w:t xml:space="preserve"> 2012). Mining activities have been going on in northern Nigeria since the colonial era, in places like Jos, and in late seventies in </w:t>
      </w:r>
      <w:proofErr w:type="spellStart"/>
      <w:r w:rsidRPr="00074FBB">
        <w:rPr>
          <w:sz w:val="24"/>
        </w:rPr>
        <w:t>Zamfara</w:t>
      </w:r>
      <w:proofErr w:type="spellEnd"/>
      <w:r w:rsidRPr="00074FBB">
        <w:rPr>
          <w:sz w:val="24"/>
        </w:rPr>
        <w:t xml:space="preserve"> mining belt (</w:t>
      </w:r>
      <w:proofErr w:type="spellStart"/>
      <w:r w:rsidRPr="00074FBB">
        <w:rPr>
          <w:sz w:val="24"/>
        </w:rPr>
        <w:t>Alhassan</w:t>
      </w:r>
      <w:proofErr w:type="spellEnd"/>
      <w:r w:rsidRPr="00074FBB">
        <w:rPr>
          <w:sz w:val="24"/>
        </w:rPr>
        <w:t xml:space="preserve"> </w:t>
      </w:r>
      <w:r w:rsidRPr="00074FBB">
        <w:rPr>
          <w:i/>
          <w:sz w:val="24"/>
        </w:rPr>
        <w:t>et al.,</w:t>
      </w:r>
      <w:r w:rsidRPr="00074FBB">
        <w:rPr>
          <w:sz w:val="24"/>
        </w:rPr>
        <w:t xml:space="preserve"> 2010). </w:t>
      </w:r>
    </w:p>
    <w:p w:rsidR="00074FBB" w:rsidRPr="00CB300D" w:rsidRDefault="00472024" w:rsidP="00074FBB">
      <w:pPr>
        <w:pStyle w:val="15-Paragraph"/>
        <w:spacing w:line="480" w:lineRule="auto"/>
        <w:ind w:firstLineChars="0" w:firstLine="0"/>
        <w:rPr>
          <w:sz w:val="24"/>
        </w:rPr>
      </w:pPr>
      <w:r w:rsidRPr="00074FBB">
        <w:rPr>
          <w:sz w:val="24"/>
        </w:rPr>
        <w:t xml:space="preserve"> </w:t>
      </w:r>
      <w:proofErr w:type="spellStart"/>
      <w:r w:rsidRPr="00074FBB">
        <w:rPr>
          <w:sz w:val="24"/>
        </w:rPr>
        <w:t>Gwana</w:t>
      </w:r>
      <w:proofErr w:type="spellEnd"/>
      <w:r w:rsidRPr="00074FBB">
        <w:rPr>
          <w:sz w:val="24"/>
        </w:rPr>
        <w:t xml:space="preserve">, </w:t>
      </w:r>
      <w:proofErr w:type="spellStart"/>
      <w:r w:rsidRPr="00074FBB">
        <w:rPr>
          <w:sz w:val="24"/>
        </w:rPr>
        <w:t>Alkaleri</w:t>
      </w:r>
      <w:proofErr w:type="spellEnd"/>
      <w:r w:rsidRPr="00074FBB">
        <w:rPr>
          <w:sz w:val="24"/>
        </w:rPr>
        <w:t xml:space="preserve"> local government area, </w:t>
      </w:r>
      <w:proofErr w:type="spellStart"/>
      <w:r w:rsidRPr="00074FBB">
        <w:rPr>
          <w:sz w:val="24"/>
        </w:rPr>
        <w:t>Bauchi</w:t>
      </w:r>
      <w:proofErr w:type="spellEnd"/>
      <w:r w:rsidRPr="00074FBB">
        <w:rPr>
          <w:sz w:val="24"/>
        </w:rPr>
        <w:t xml:space="preserve"> state is also known for mining. Therefore, there is a need to assess the level of these contaminants within the area. There seemed to be a problem of environmental alteration, ecosystem and agricultural land destruction which prompted the researcher to investigate the depth of these environmental impacts. </w:t>
      </w:r>
    </w:p>
    <w:p w:rsidR="00074FBB" w:rsidRPr="00CB300D" w:rsidRDefault="00074FBB" w:rsidP="00074FBB">
      <w:pPr>
        <w:pStyle w:val="01-1stHeading"/>
        <w:spacing w:line="480" w:lineRule="auto"/>
        <w:ind w:left="241" w:hanging="241"/>
        <w:rPr>
          <w:sz w:val="24"/>
        </w:rPr>
      </w:pPr>
      <w:r w:rsidRPr="00CB300D">
        <w:rPr>
          <w:rFonts w:eastAsiaTheme="minorEastAsia"/>
          <w:sz w:val="24"/>
        </w:rPr>
        <w:t xml:space="preserve">2. </w:t>
      </w:r>
      <w:r w:rsidRPr="00CB300D">
        <w:rPr>
          <w:sz w:val="24"/>
        </w:rPr>
        <w:t>Materials and Methods</w:t>
      </w:r>
    </w:p>
    <w:p w:rsidR="00074FBB" w:rsidRPr="00CB300D" w:rsidRDefault="00074FBB" w:rsidP="00074FBB">
      <w:pPr>
        <w:pStyle w:val="15-Paragraph"/>
        <w:spacing w:line="480" w:lineRule="auto"/>
        <w:ind w:firstLine="240"/>
        <w:rPr>
          <w:b/>
          <w:i/>
          <w:sz w:val="24"/>
        </w:rPr>
      </w:pPr>
      <w:r w:rsidRPr="00CB300D">
        <w:rPr>
          <w:sz w:val="24"/>
        </w:rPr>
        <w:t xml:space="preserve">The sample area was around the mining area of </w:t>
      </w:r>
      <w:proofErr w:type="spellStart"/>
      <w:r w:rsidRPr="00CB300D">
        <w:rPr>
          <w:sz w:val="24"/>
        </w:rPr>
        <w:t>Gwana</w:t>
      </w:r>
      <w:proofErr w:type="spellEnd"/>
      <w:r w:rsidRPr="00CB300D">
        <w:rPr>
          <w:sz w:val="24"/>
        </w:rPr>
        <w:t xml:space="preserve"> District area, </w:t>
      </w:r>
      <w:proofErr w:type="spellStart"/>
      <w:r w:rsidRPr="00CB300D">
        <w:rPr>
          <w:sz w:val="24"/>
        </w:rPr>
        <w:t>Alkaleri</w:t>
      </w:r>
      <w:proofErr w:type="spellEnd"/>
      <w:r w:rsidRPr="00CB300D">
        <w:rPr>
          <w:sz w:val="24"/>
        </w:rPr>
        <w:t xml:space="preserve"> Local Government Area, </w:t>
      </w:r>
      <w:proofErr w:type="spellStart"/>
      <w:r w:rsidRPr="00CB300D">
        <w:rPr>
          <w:sz w:val="24"/>
        </w:rPr>
        <w:t>Bauchi</w:t>
      </w:r>
      <w:proofErr w:type="spellEnd"/>
      <w:r w:rsidRPr="00CB300D">
        <w:rPr>
          <w:sz w:val="24"/>
        </w:rPr>
        <w:t xml:space="preserve"> State, Nigeria located 74 km East of </w:t>
      </w:r>
      <w:proofErr w:type="spellStart"/>
      <w:r w:rsidRPr="00CB300D">
        <w:rPr>
          <w:sz w:val="24"/>
        </w:rPr>
        <w:t>Bauchi</w:t>
      </w:r>
      <w:proofErr w:type="spellEnd"/>
      <w:r w:rsidRPr="00CB300D">
        <w:rPr>
          <w:sz w:val="24"/>
        </w:rPr>
        <w:t xml:space="preserve"> town at latitude 9.8653458 N and longitude 10.8802486 E. The soil samples were collected by the random sampling method. </w:t>
      </w:r>
      <w:proofErr w:type="gramStart"/>
      <w:r w:rsidRPr="00CB300D">
        <w:rPr>
          <w:sz w:val="24"/>
        </w:rPr>
        <w:t>Soil samples of 1 kg was</w:t>
      </w:r>
      <w:proofErr w:type="gramEnd"/>
      <w:r w:rsidRPr="00CB300D">
        <w:rPr>
          <w:sz w:val="24"/>
        </w:rPr>
        <w:t xml:space="preserve"> collected from a depth of 0-15 cm from the mining pit, surface, adjourning farmland and a control area where no mining is done. The composite soil samples were oven dried to constant weights. The samples were then pulverized and passed through a 2 mm size sieve. The homogenized soil samples were stored in clean and dry containers subsequent to their digestion. About 1g of the sample was digested using the </w:t>
      </w:r>
      <w:proofErr w:type="spellStart"/>
      <w:r w:rsidRPr="00CB300D">
        <w:rPr>
          <w:sz w:val="24"/>
        </w:rPr>
        <w:t>triacid</w:t>
      </w:r>
      <w:proofErr w:type="spellEnd"/>
      <w:r w:rsidRPr="00CB300D">
        <w:rPr>
          <w:sz w:val="24"/>
        </w:rPr>
        <w:t xml:space="preserve"> mixture of concentrated nitric acid (HNO</w:t>
      </w:r>
      <w:r w:rsidRPr="00CB300D">
        <w:rPr>
          <w:sz w:val="24"/>
          <w:vertAlign w:val="subscript"/>
        </w:rPr>
        <w:t>3</w:t>
      </w:r>
      <w:r w:rsidRPr="00CB300D">
        <w:rPr>
          <w:sz w:val="24"/>
        </w:rPr>
        <w:t xml:space="preserve">), </w:t>
      </w:r>
      <w:proofErr w:type="spellStart"/>
      <w:r w:rsidRPr="00CB300D">
        <w:rPr>
          <w:sz w:val="24"/>
        </w:rPr>
        <w:t>sulphuric</w:t>
      </w:r>
      <w:proofErr w:type="spellEnd"/>
      <w:r w:rsidRPr="00CB300D">
        <w:rPr>
          <w:sz w:val="24"/>
        </w:rPr>
        <w:t xml:space="preserve"> acid (H</w:t>
      </w:r>
      <w:r w:rsidRPr="00CB300D">
        <w:rPr>
          <w:sz w:val="24"/>
          <w:vertAlign w:val="subscript"/>
        </w:rPr>
        <w:t>2</w:t>
      </w:r>
      <w:r w:rsidRPr="00CB300D">
        <w:rPr>
          <w:sz w:val="24"/>
        </w:rPr>
        <w:t>SO</w:t>
      </w:r>
      <w:r w:rsidRPr="00CB300D">
        <w:rPr>
          <w:sz w:val="24"/>
          <w:vertAlign w:val="subscript"/>
        </w:rPr>
        <w:t>4</w:t>
      </w:r>
      <w:r w:rsidRPr="00CB300D">
        <w:rPr>
          <w:sz w:val="24"/>
        </w:rPr>
        <w:t xml:space="preserve">) and </w:t>
      </w:r>
      <w:proofErr w:type="spellStart"/>
      <w:r w:rsidRPr="00CB300D">
        <w:rPr>
          <w:sz w:val="24"/>
        </w:rPr>
        <w:t>perchloric</w:t>
      </w:r>
      <w:proofErr w:type="spellEnd"/>
      <w:r w:rsidRPr="00CB300D">
        <w:rPr>
          <w:sz w:val="24"/>
        </w:rPr>
        <w:t xml:space="preserve"> acid (HClO</w:t>
      </w:r>
      <w:r w:rsidRPr="00CB300D">
        <w:rPr>
          <w:sz w:val="24"/>
          <w:vertAlign w:val="subscript"/>
        </w:rPr>
        <w:t>4</w:t>
      </w:r>
      <w:r w:rsidRPr="00CB300D">
        <w:rPr>
          <w:sz w:val="24"/>
        </w:rPr>
        <w:t xml:space="preserve">) in 5:1:1 ratio as described by </w:t>
      </w:r>
      <w:proofErr w:type="spellStart"/>
      <w:r w:rsidRPr="00CB300D">
        <w:rPr>
          <w:sz w:val="24"/>
        </w:rPr>
        <w:t>Ademorati</w:t>
      </w:r>
      <w:proofErr w:type="spellEnd"/>
      <w:r w:rsidRPr="00CB300D">
        <w:rPr>
          <w:sz w:val="24"/>
        </w:rPr>
        <w:t xml:space="preserve">, 1996). The heavy metal concentrations in the digest were determined at the Center for Energy Research and Development, </w:t>
      </w:r>
      <w:proofErr w:type="spellStart"/>
      <w:r w:rsidRPr="00CB300D">
        <w:rPr>
          <w:sz w:val="24"/>
        </w:rPr>
        <w:t>Abubakar</w:t>
      </w:r>
      <w:proofErr w:type="spellEnd"/>
      <w:r w:rsidRPr="00CB300D">
        <w:rPr>
          <w:sz w:val="24"/>
        </w:rPr>
        <w:t xml:space="preserve"> </w:t>
      </w:r>
      <w:proofErr w:type="spellStart"/>
      <w:r w:rsidRPr="00CB300D">
        <w:rPr>
          <w:sz w:val="24"/>
        </w:rPr>
        <w:t>Tafawa</w:t>
      </w:r>
      <w:proofErr w:type="spellEnd"/>
      <w:r w:rsidRPr="00CB300D">
        <w:rPr>
          <w:sz w:val="24"/>
        </w:rPr>
        <w:t xml:space="preserve"> </w:t>
      </w:r>
      <w:proofErr w:type="spellStart"/>
      <w:r w:rsidRPr="00CB300D">
        <w:rPr>
          <w:sz w:val="24"/>
        </w:rPr>
        <w:t>Balewa</w:t>
      </w:r>
      <w:proofErr w:type="spellEnd"/>
      <w:r w:rsidRPr="00CB300D">
        <w:rPr>
          <w:sz w:val="24"/>
        </w:rPr>
        <w:t xml:space="preserve"> University </w:t>
      </w:r>
      <w:proofErr w:type="spellStart"/>
      <w:r w:rsidRPr="00CB300D">
        <w:rPr>
          <w:sz w:val="24"/>
        </w:rPr>
        <w:t>Bauchi</w:t>
      </w:r>
      <w:proofErr w:type="spellEnd"/>
      <w:r w:rsidRPr="00CB300D">
        <w:rPr>
          <w:sz w:val="24"/>
        </w:rPr>
        <w:t>, using the Atomic Absorption Spectrophotometer. All the reagents were of analytical grade and were used as purchased.</w:t>
      </w:r>
    </w:p>
    <w:p w:rsidR="00074FBB" w:rsidRPr="00F80398" w:rsidRDefault="00074FBB" w:rsidP="00F80398">
      <w:pPr>
        <w:pStyle w:val="15-Paragraph"/>
        <w:spacing w:line="480" w:lineRule="auto"/>
        <w:ind w:firstLine="240"/>
        <w:rPr>
          <w:b/>
          <w:i/>
          <w:sz w:val="24"/>
        </w:rPr>
      </w:pPr>
      <w:r w:rsidRPr="00CB300D">
        <w:rPr>
          <w:sz w:val="24"/>
        </w:rPr>
        <w:t xml:space="preserve">Soil pH and Electrical Conductivity were determined using a </w:t>
      </w:r>
      <w:proofErr w:type="spellStart"/>
      <w:r w:rsidRPr="00CB300D">
        <w:rPr>
          <w:sz w:val="24"/>
        </w:rPr>
        <w:t>Jenway</w:t>
      </w:r>
      <w:proofErr w:type="spellEnd"/>
      <w:r w:rsidRPr="00CB300D">
        <w:rPr>
          <w:sz w:val="24"/>
        </w:rPr>
        <w:t xml:space="preserve"> 3650 pH meter. The moisture content of soil was determined by the method described by </w:t>
      </w:r>
      <w:proofErr w:type="spellStart"/>
      <w:r w:rsidRPr="00CB300D">
        <w:rPr>
          <w:sz w:val="24"/>
        </w:rPr>
        <w:t>Angeloni</w:t>
      </w:r>
      <w:proofErr w:type="spellEnd"/>
      <w:r w:rsidRPr="00CB300D">
        <w:rPr>
          <w:sz w:val="24"/>
        </w:rPr>
        <w:t xml:space="preserve"> </w:t>
      </w:r>
      <w:r w:rsidRPr="00CB300D">
        <w:rPr>
          <w:i/>
          <w:sz w:val="24"/>
        </w:rPr>
        <w:t>et al.</w:t>
      </w:r>
      <w:r w:rsidRPr="00CB300D">
        <w:rPr>
          <w:sz w:val="24"/>
        </w:rPr>
        <w:t xml:space="preserve"> (2006).</w:t>
      </w:r>
      <w:r w:rsidRPr="00CB300D">
        <w:rPr>
          <w:b/>
          <w:i/>
          <w:sz w:val="24"/>
        </w:rPr>
        <w:t xml:space="preserve"> </w:t>
      </w:r>
    </w:p>
    <w:p w:rsidR="00B13263" w:rsidRPr="00074FBB" w:rsidRDefault="00B13263" w:rsidP="00F80398">
      <w:pPr>
        <w:pStyle w:val="01-1stHeading"/>
        <w:spacing w:line="480" w:lineRule="auto"/>
        <w:ind w:left="99" w:hangingChars="41" w:hanging="99"/>
        <w:rPr>
          <w:bCs/>
          <w:sz w:val="24"/>
        </w:rPr>
      </w:pPr>
      <w:r w:rsidRPr="00074FBB">
        <w:rPr>
          <w:rFonts w:eastAsiaTheme="minorEastAsia"/>
          <w:sz w:val="24"/>
        </w:rPr>
        <w:t xml:space="preserve">3. </w:t>
      </w:r>
      <w:r w:rsidRPr="00074FBB">
        <w:rPr>
          <w:sz w:val="24"/>
        </w:rPr>
        <w:t>Results and Discussion</w:t>
      </w:r>
    </w:p>
    <w:p w:rsidR="00B13263" w:rsidRPr="00074FBB" w:rsidRDefault="00B13263" w:rsidP="00074FBB">
      <w:pPr>
        <w:pStyle w:val="15-Paragraph"/>
        <w:spacing w:line="480" w:lineRule="auto"/>
        <w:ind w:firstLine="240"/>
        <w:rPr>
          <w:b/>
          <w:bCs/>
          <w:sz w:val="24"/>
        </w:rPr>
      </w:pPr>
      <w:r w:rsidRPr="00074FBB">
        <w:rPr>
          <w:bCs/>
          <w:sz w:val="24"/>
        </w:rPr>
        <w:t>The</w:t>
      </w:r>
      <w:r w:rsidRPr="00074FBB">
        <w:rPr>
          <w:b/>
          <w:bCs/>
          <w:sz w:val="24"/>
        </w:rPr>
        <w:t xml:space="preserve"> </w:t>
      </w:r>
      <w:r w:rsidRPr="00074FBB">
        <w:rPr>
          <w:sz w:val="24"/>
        </w:rPr>
        <w:t xml:space="preserve">results obtained from the </w:t>
      </w:r>
      <w:proofErr w:type="spellStart"/>
      <w:r w:rsidRPr="00074FBB">
        <w:rPr>
          <w:sz w:val="24"/>
        </w:rPr>
        <w:t>physico</w:t>
      </w:r>
      <w:proofErr w:type="spellEnd"/>
      <w:r w:rsidRPr="00074FBB">
        <w:rPr>
          <w:sz w:val="24"/>
        </w:rPr>
        <w:t xml:space="preserve">–chemical characterization of soils samples taken from locations associated with mining activities around </w:t>
      </w:r>
      <w:proofErr w:type="spellStart"/>
      <w:r w:rsidRPr="00074FBB">
        <w:rPr>
          <w:sz w:val="24"/>
        </w:rPr>
        <w:t>Gwana</w:t>
      </w:r>
      <w:proofErr w:type="spellEnd"/>
      <w:r w:rsidRPr="00074FBB">
        <w:rPr>
          <w:sz w:val="24"/>
        </w:rPr>
        <w:t xml:space="preserve"> in </w:t>
      </w:r>
      <w:proofErr w:type="spellStart"/>
      <w:r w:rsidRPr="00074FBB">
        <w:rPr>
          <w:sz w:val="24"/>
        </w:rPr>
        <w:t>Alkaleri</w:t>
      </w:r>
      <w:proofErr w:type="spellEnd"/>
      <w:r w:rsidRPr="00074FBB">
        <w:rPr>
          <w:sz w:val="24"/>
        </w:rPr>
        <w:t xml:space="preserve"> Local Government Area of </w:t>
      </w:r>
      <w:proofErr w:type="spellStart"/>
      <w:r w:rsidRPr="00074FBB">
        <w:rPr>
          <w:sz w:val="24"/>
        </w:rPr>
        <w:t>Bauchi</w:t>
      </w:r>
      <w:proofErr w:type="spellEnd"/>
      <w:r w:rsidRPr="00074FBB">
        <w:rPr>
          <w:sz w:val="24"/>
        </w:rPr>
        <w:t xml:space="preserve"> State are resented in Table 1 below.</w:t>
      </w:r>
    </w:p>
    <w:p w:rsidR="00B13263" w:rsidRPr="00074FBB" w:rsidRDefault="00B13263" w:rsidP="00074FBB">
      <w:pPr>
        <w:pStyle w:val="17-TableHeading"/>
        <w:spacing w:line="480" w:lineRule="auto"/>
        <w:rPr>
          <w:sz w:val="24"/>
          <w:szCs w:val="24"/>
        </w:rPr>
      </w:pPr>
      <w:proofErr w:type="gramStart"/>
      <w:r w:rsidRPr="00074FBB">
        <w:rPr>
          <w:b/>
          <w:sz w:val="24"/>
          <w:szCs w:val="24"/>
        </w:rPr>
        <w:t>Table 1.</w:t>
      </w:r>
      <w:proofErr w:type="gramEnd"/>
      <w:r w:rsidRPr="00074FBB">
        <w:rPr>
          <w:rFonts w:eastAsiaTheme="minorEastAsia"/>
          <w:b/>
          <w:sz w:val="24"/>
          <w:szCs w:val="24"/>
        </w:rPr>
        <w:t xml:space="preserve"> </w:t>
      </w:r>
      <w:r w:rsidRPr="00074FBB">
        <w:rPr>
          <w:b/>
          <w:sz w:val="24"/>
          <w:szCs w:val="24"/>
        </w:rPr>
        <w:t xml:space="preserve"> </w:t>
      </w:r>
      <w:proofErr w:type="spellStart"/>
      <w:r w:rsidRPr="00074FBB">
        <w:rPr>
          <w:sz w:val="24"/>
          <w:szCs w:val="24"/>
        </w:rPr>
        <w:t>Physico</w:t>
      </w:r>
      <w:proofErr w:type="spellEnd"/>
      <w:r w:rsidRPr="00074FBB">
        <w:rPr>
          <w:sz w:val="24"/>
          <w:szCs w:val="24"/>
        </w:rPr>
        <w:t xml:space="preserve">–chemical parameter of soils sampled at mining sites in </w:t>
      </w:r>
      <w:proofErr w:type="spellStart"/>
      <w:r w:rsidRPr="00074FBB">
        <w:rPr>
          <w:sz w:val="24"/>
          <w:szCs w:val="24"/>
        </w:rPr>
        <w:t>Gwana</w:t>
      </w:r>
      <w:proofErr w:type="spellEnd"/>
      <w:r w:rsidRPr="00074FBB">
        <w:rPr>
          <w:sz w:val="24"/>
          <w:szCs w:val="24"/>
        </w:rPr>
        <w:t xml:space="preserve">, </w:t>
      </w:r>
      <w:proofErr w:type="spellStart"/>
      <w:r w:rsidRPr="00074FBB">
        <w:rPr>
          <w:sz w:val="24"/>
          <w:szCs w:val="24"/>
        </w:rPr>
        <w:t>Alkaleri</w:t>
      </w:r>
      <w:proofErr w:type="spellEnd"/>
      <w:r w:rsidRPr="00074FBB">
        <w:rPr>
          <w:sz w:val="24"/>
          <w:szCs w:val="24"/>
        </w:rPr>
        <w:t>.</w:t>
      </w:r>
    </w:p>
    <w:tbl>
      <w:tblPr>
        <w:tblStyle w:val="ListTable6Colorful"/>
        <w:tblW w:w="9072" w:type="dxa"/>
        <w:tblLook w:val="04A0" w:firstRow="1" w:lastRow="0" w:firstColumn="1" w:lastColumn="0" w:noHBand="0" w:noVBand="1"/>
      </w:tblPr>
      <w:tblGrid>
        <w:gridCol w:w="3260"/>
        <w:gridCol w:w="1135"/>
        <w:gridCol w:w="1529"/>
        <w:gridCol w:w="1671"/>
        <w:gridCol w:w="1477"/>
      </w:tblGrid>
      <w:tr w:rsidR="00B13263" w:rsidRPr="00074FBB" w:rsidTr="007C45A3">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260" w:type="dxa"/>
            <w:shd w:val="clear" w:color="auto" w:fill="auto"/>
          </w:tcPr>
          <w:p w:rsidR="00B13263" w:rsidRPr="00074FBB" w:rsidRDefault="00B13263" w:rsidP="007C45A3">
            <w:pPr>
              <w:pStyle w:val="19-TableText"/>
              <w:spacing w:line="240" w:lineRule="auto"/>
              <w:rPr>
                <w:sz w:val="24"/>
                <w:szCs w:val="24"/>
              </w:rPr>
            </w:pPr>
            <w:r w:rsidRPr="00074FBB">
              <w:rPr>
                <w:sz w:val="24"/>
                <w:szCs w:val="24"/>
              </w:rPr>
              <w:t>Parameter</w:t>
            </w:r>
          </w:p>
        </w:tc>
        <w:tc>
          <w:tcPr>
            <w:tcW w:w="1135"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Mine pit</w:t>
            </w:r>
          </w:p>
        </w:tc>
        <w:tc>
          <w:tcPr>
            <w:tcW w:w="1529"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Surface soil</w:t>
            </w:r>
          </w:p>
        </w:tc>
        <w:tc>
          <w:tcPr>
            <w:tcW w:w="1671"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Adjourning Farmland</w:t>
            </w:r>
          </w:p>
        </w:tc>
        <w:tc>
          <w:tcPr>
            <w:tcW w:w="1477"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Control</w:t>
            </w:r>
          </w:p>
        </w:tc>
      </w:tr>
      <w:tr w:rsidR="00B13263" w:rsidRPr="00074FBB" w:rsidTr="007C45A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260" w:type="dxa"/>
            <w:shd w:val="clear" w:color="auto" w:fill="auto"/>
          </w:tcPr>
          <w:p w:rsidR="00B13263" w:rsidRPr="00074FBB" w:rsidRDefault="00B13263" w:rsidP="007C45A3">
            <w:pPr>
              <w:pStyle w:val="19-TableText"/>
              <w:spacing w:line="240" w:lineRule="auto"/>
              <w:rPr>
                <w:b w:val="0"/>
                <w:sz w:val="24"/>
                <w:szCs w:val="24"/>
              </w:rPr>
            </w:pPr>
            <w:r w:rsidRPr="00074FBB">
              <w:rPr>
                <w:sz w:val="24"/>
                <w:szCs w:val="24"/>
              </w:rPr>
              <w:t>pH</w:t>
            </w:r>
          </w:p>
        </w:tc>
        <w:tc>
          <w:tcPr>
            <w:tcW w:w="1135"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6.7</w:t>
            </w:r>
          </w:p>
        </w:tc>
        <w:tc>
          <w:tcPr>
            <w:tcW w:w="1529"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6.4</w:t>
            </w:r>
          </w:p>
        </w:tc>
        <w:tc>
          <w:tcPr>
            <w:tcW w:w="1671"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6.2</w:t>
            </w:r>
          </w:p>
        </w:tc>
        <w:tc>
          <w:tcPr>
            <w:tcW w:w="1477"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5.6</w:t>
            </w:r>
          </w:p>
        </w:tc>
      </w:tr>
      <w:tr w:rsidR="00B13263" w:rsidRPr="00074FBB" w:rsidTr="007C45A3">
        <w:trPr>
          <w:trHeight w:val="284"/>
        </w:trPr>
        <w:tc>
          <w:tcPr>
            <w:cnfStyle w:val="001000000000" w:firstRow="0" w:lastRow="0" w:firstColumn="1" w:lastColumn="0" w:oddVBand="0" w:evenVBand="0" w:oddHBand="0" w:evenHBand="0" w:firstRowFirstColumn="0" w:firstRowLastColumn="0" w:lastRowFirstColumn="0" w:lastRowLastColumn="0"/>
            <w:tcW w:w="3260" w:type="dxa"/>
            <w:shd w:val="clear" w:color="auto" w:fill="auto"/>
          </w:tcPr>
          <w:p w:rsidR="00B13263" w:rsidRPr="00074FBB" w:rsidRDefault="00B13263" w:rsidP="007C45A3">
            <w:pPr>
              <w:pStyle w:val="19-TableText"/>
              <w:spacing w:line="240" w:lineRule="auto"/>
              <w:rPr>
                <w:b w:val="0"/>
                <w:sz w:val="24"/>
                <w:szCs w:val="24"/>
              </w:rPr>
            </w:pPr>
            <w:r w:rsidRPr="00074FBB">
              <w:rPr>
                <w:sz w:val="24"/>
                <w:szCs w:val="24"/>
              </w:rPr>
              <w:t>Electrical conductivity (</w:t>
            </w:r>
            <w:proofErr w:type="spellStart"/>
            <w:r w:rsidRPr="00074FBB">
              <w:rPr>
                <w:sz w:val="24"/>
                <w:szCs w:val="24"/>
              </w:rPr>
              <w:t>mS</w:t>
            </w:r>
            <w:proofErr w:type="spellEnd"/>
            <w:r w:rsidRPr="00074FBB">
              <w:rPr>
                <w:sz w:val="24"/>
                <w:szCs w:val="24"/>
              </w:rPr>
              <w:t>/cm)</w:t>
            </w:r>
          </w:p>
        </w:tc>
        <w:tc>
          <w:tcPr>
            <w:tcW w:w="1135"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290</w:t>
            </w:r>
          </w:p>
        </w:tc>
        <w:tc>
          <w:tcPr>
            <w:tcW w:w="1529"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223</w:t>
            </w:r>
          </w:p>
        </w:tc>
        <w:tc>
          <w:tcPr>
            <w:tcW w:w="1671"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225</w:t>
            </w:r>
          </w:p>
        </w:tc>
        <w:tc>
          <w:tcPr>
            <w:tcW w:w="1477"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185</w:t>
            </w:r>
          </w:p>
        </w:tc>
      </w:tr>
      <w:tr w:rsidR="00B13263" w:rsidRPr="00074FBB" w:rsidTr="007C45A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260" w:type="dxa"/>
            <w:shd w:val="clear" w:color="auto" w:fill="auto"/>
          </w:tcPr>
          <w:p w:rsidR="00B13263" w:rsidRPr="00074FBB" w:rsidRDefault="00B13263" w:rsidP="007C45A3">
            <w:pPr>
              <w:pStyle w:val="19-TableText"/>
              <w:spacing w:line="240" w:lineRule="auto"/>
              <w:rPr>
                <w:b w:val="0"/>
                <w:sz w:val="24"/>
                <w:szCs w:val="24"/>
              </w:rPr>
            </w:pPr>
            <w:r w:rsidRPr="00074FBB">
              <w:rPr>
                <w:sz w:val="24"/>
                <w:szCs w:val="24"/>
              </w:rPr>
              <w:t>Moisture content (%)</w:t>
            </w:r>
          </w:p>
        </w:tc>
        <w:tc>
          <w:tcPr>
            <w:tcW w:w="1135"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3.30</w:t>
            </w:r>
          </w:p>
        </w:tc>
        <w:tc>
          <w:tcPr>
            <w:tcW w:w="1529"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0.42</w:t>
            </w:r>
          </w:p>
        </w:tc>
        <w:tc>
          <w:tcPr>
            <w:tcW w:w="1671"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2.80</w:t>
            </w:r>
          </w:p>
        </w:tc>
        <w:tc>
          <w:tcPr>
            <w:tcW w:w="1477"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1.92</w:t>
            </w:r>
          </w:p>
        </w:tc>
      </w:tr>
    </w:tbl>
    <w:p w:rsidR="00B13263" w:rsidRDefault="00B13263" w:rsidP="00074FBB">
      <w:pPr>
        <w:pStyle w:val="15-Paragraph"/>
        <w:spacing w:line="480" w:lineRule="auto"/>
        <w:ind w:firstLine="240"/>
        <w:rPr>
          <w:rFonts w:eastAsiaTheme="minorEastAsia"/>
          <w:sz w:val="24"/>
        </w:rPr>
      </w:pPr>
    </w:p>
    <w:p w:rsidR="0088206B" w:rsidRPr="0088206B" w:rsidRDefault="0041582F" w:rsidP="00FF0455">
      <w:pPr>
        <w:pStyle w:val="Default"/>
        <w:spacing w:line="480" w:lineRule="auto"/>
        <w:jc w:val="both"/>
        <w:rPr>
          <w:rFonts w:ascii="Times New Roman" w:hAnsi="Times New Roman" w:cs="Times New Roman"/>
          <w:color w:val="auto"/>
        </w:rPr>
      </w:pPr>
      <w:r w:rsidRPr="00FF0455">
        <w:rPr>
          <w:rFonts w:ascii="Times New Roman" w:hAnsi="Times New Roman" w:cs="Times New Roman"/>
          <w:color w:val="auto"/>
        </w:rPr>
        <w:t xml:space="preserve">Results of the </w:t>
      </w:r>
      <w:proofErr w:type="spellStart"/>
      <w:r w:rsidRPr="00FF0455">
        <w:rPr>
          <w:rFonts w:ascii="Times New Roman" w:hAnsi="Times New Roman" w:cs="Times New Roman"/>
        </w:rPr>
        <w:t>Physico</w:t>
      </w:r>
      <w:proofErr w:type="spellEnd"/>
      <w:r w:rsidRPr="00FF0455">
        <w:rPr>
          <w:rFonts w:ascii="Times New Roman" w:hAnsi="Times New Roman" w:cs="Times New Roman"/>
        </w:rPr>
        <w:t xml:space="preserve">–chemical parameter </w:t>
      </w:r>
      <w:r w:rsidRPr="00FF0455">
        <w:rPr>
          <w:rFonts w:ascii="Times New Roman" w:hAnsi="Times New Roman" w:cs="Times New Roman"/>
          <w:color w:val="auto"/>
        </w:rPr>
        <w:t xml:space="preserve">shows the pH measurements </w:t>
      </w:r>
      <w:r w:rsidR="009D27AC" w:rsidRPr="00FF0455">
        <w:rPr>
          <w:rFonts w:ascii="Times New Roman" w:hAnsi="Times New Roman" w:cs="Times New Roman"/>
        </w:rPr>
        <w:t>of the soils that where sampled</w:t>
      </w:r>
      <w:r w:rsidR="009D27AC" w:rsidRPr="00FF0455">
        <w:rPr>
          <w:rFonts w:ascii="Times New Roman" w:hAnsi="Times New Roman" w:cs="Times New Roman"/>
          <w:color w:val="auto"/>
        </w:rPr>
        <w:t xml:space="preserve"> to range from 5.6 – 6.7</w:t>
      </w:r>
      <w:r w:rsidRPr="00FF0455">
        <w:rPr>
          <w:rFonts w:ascii="Times New Roman" w:hAnsi="Times New Roman" w:cs="Times New Roman"/>
          <w:color w:val="auto"/>
        </w:rPr>
        <w:t>, Electrica</w:t>
      </w:r>
      <w:r w:rsidR="009D27AC" w:rsidRPr="00FF0455">
        <w:rPr>
          <w:rFonts w:ascii="Times New Roman" w:hAnsi="Times New Roman" w:cs="Times New Roman"/>
          <w:color w:val="auto"/>
        </w:rPr>
        <w:t xml:space="preserve">l conductivity to range from 185–290 </w:t>
      </w:r>
      <w:proofErr w:type="spellStart"/>
      <w:r w:rsidR="009D27AC" w:rsidRPr="00FF0455">
        <w:rPr>
          <w:rFonts w:ascii="Times New Roman" w:hAnsi="Times New Roman" w:cs="Times New Roman"/>
          <w:color w:val="auto"/>
        </w:rPr>
        <w:t>mS</w:t>
      </w:r>
      <w:proofErr w:type="spellEnd"/>
      <w:r w:rsidR="009D27AC" w:rsidRPr="00FF0455">
        <w:rPr>
          <w:rFonts w:ascii="Times New Roman" w:hAnsi="Times New Roman" w:cs="Times New Roman"/>
          <w:color w:val="auto"/>
        </w:rPr>
        <w:t xml:space="preserve">/cm and moisture content </w:t>
      </w:r>
      <w:r w:rsidRPr="00FF0455">
        <w:rPr>
          <w:rFonts w:ascii="Times New Roman" w:hAnsi="Times New Roman" w:cs="Times New Roman"/>
          <w:color w:val="auto"/>
        </w:rPr>
        <w:t xml:space="preserve">to range from </w:t>
      </w:r>
      <w:r w:rsidR="009D27AC" w:rsidRPr="00FF0455">
        <w:rPr>
          <w:rFonts w:ascii="Times New Roman" w:hAnsi="Times New Roman" w:cs="Times New Roman"/>
          <w:color w:val="auto"/>
        </w:rPr>
        <w:t>0.42 – 3.30%</w:t>
      </w:r>
      <w:r w:rsidRPr="00FF0455">
        <w:rPr>
          <w:rFonts w:ascii="Times New Roman" w:hAnsi="Times New Roman" w:cs="Times New Roman"/>
          <w:color w:val="auto"/>
        </w:rPr>
        <w:t>.</w:t>
      </w:r>
      <w:r w:rsidR="00FF0455">
        <w:rPr>
          <w:rFonts w:ascii="Times New Roman" w:hAnsi="Times New Roman" w:cs="Times New Roman"/>
          <w:color w:val="auto"/>
        </w:rPr>
        <w:t xml:space="preserve"> </w:t>
      </w:r>
      <w:r w:rsidRPr="00FF0455">
        <w:rPr>
          <w:rFonts w:ascii="Times New Roman" w:hAnsi="Times New Roman" w:cs="Times New Roman"/>
          <w:color w:val="auto"/>
        </w:rPr>
        <w:t xml:space="preserve">According to De Matos </w:t>
      </w:r>
      <w:r w:rsidRPr="00FF0455">
        <w:rPr>
          <w:rFonts w:ascii="Times New Roman" w:hAnsi="Times New Roman" w:cs="Times New Roman"/>
          <w:i/>
          <w:color w:val="auto"/>
        </w:rPr>
        <w:t>et al</w:t>
      </w:r>
      <w:r w:rsidR="00FF0455">
        <w:rPr>
          <w:rFonts w:ascii="Times New Roman" w:hAnsi="Times New Roman" w:cs="Times New Roman"/>
          <w:color w:val="auto"/>
        </w:rPr>
        <w:t>., (2001) the pH and</w:t>
      </w:r>
      <w:r w:rsidRPr="00FF0455">
        <w:rPr>
          <w:rFonts w:ascii="Times New Roman" w:hAnsi="Times New Roman" w:cs="Times New Roman"/>
          <w:color w:val="auto"/>
        </w:rPr>
        <w:t xml:space="preserve"> EC are vital geochemical soil parameter, with which important information can be deduced in other to understand the capacity of a soil type to retain heavy metal pollutants.</w:t>
      </w:r>
      <w:r w:rsidR="001A74C9">
        <w:rPr>
          <w:rFonts w:ascii="Times New Roman" w:hAnsi="Times New Roman" w:cs="Times New Roman"/>
          <w:color w:val="auto"/>
        </w:rPr>
        <w:t xml:space="preserve"> </w:t>
      </w:r>
      <w:proofErr w:type="spellStart"/>
      <w:r w:rsidR="001A74C9" w:rsidRPr="0088206B">
        <w:rPr>
          <w:rFonts w:ascii="Times New Roman" w:hAnsi="Times New Roman" w:cs="Times New Roman"/>
          <w:color w:val="auto"/>
        </w:rPr>
        <w:t>Alkorta</w:t>
      </w:r>
      <w:proofErr w:type="spellEnd"/>
      <w:r w:rsidR="001A74C9" w:rsidRPr="0088206B">
        <w:rPr>
          <w:rFonts w:ascii="Times New Roman" w:hAnsi="Times New Roman" w:cs="Times New Roman"/>
          <w:color w:val="auto"/>
        </w:rPr>
        <w:t xml:space="preserve"> </w:t>
      </w:r>
      <w:r w:rsidR="001A74C9" w:rsidRPr="0088206B">
        <w:rPr>
          <w:rFonts w:ascii="Times New Roman" w:hAnsi="Times New Roman" w:cs="Times New Roman"/>
          <w:i/>
          <w:color w:val="auto"/>
        </w:rPr>
        <w:t>et al</w:t>
      </w:r>
      <w:r w:rsidR="001A74C9" w:rsidRPr="0088206B">
        <w:rPr>
          <w:rFonts w:ascii="Times New Roman" w:hAnsi="Times New Roman" w:cs="Times New Roman"/>
          <w:color w:val="auto"/>
        </w:rPr>
        <w:t>, (2004) had observed that soil pH is considered one of the most important factors determining the concentration of metals in the soil solution</w:t>
      </w:r>
      <w:r w:rsidR="002E675A" w:rsidRPr="0088206B">
        <w:rPr>
          <w:rFonts w:ascii="Times New Roman" w:hAnsi="Times New Roman" w:cs="Times New Roman"/>
          <w:color w:val="auto"/>
        </w:rPr>
        <w:t xml:space="preserve"> (moisture)</w:t>
      </w:r>
      <w:r w:rsidR="001A74C9" w:rsidRPr="0088206B">
        <w:rPr>
          <w:rFonts w:ascii="Times New Roman" w:hAnsi="Times New Roman" w:cs="Times New Roman"/>
          <w:color w:val="auto"/>
        </w:rPr>
        <w:t>, their mobility and bioavailability.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218"/>
        <w:gridCol w:w="2924"/>
      </w:tblGrid>
      <w:tr w:rsidR="004C4AB6" w:rsidTr="0088206B">
        <w:tc>
          <w:tcPr>
            <w:tcW w:w="3005" w:type="dxa"/>
          </w:tcPr>
          <w:p w:rsidR="004C4AB6" w:rsidRDefault="004C4AB6" w:rsidP="00074FBB">
            <w:pPr>
              <w:pStyle w:val="15-Paragraph"/>
              <w:spacing w:line="480" w:lineRule="auto"/>
              <w:ind w:firstLineChars="0" w:firstLine="0"/>
              <w:rPr>
                <w:rFonts w:eastAsiaTheme="minorEastAsia"/>
                <w:sz w:val="24"/>
              </w:rPr>
            </w:pPr>
            <w:r>
              <w:rPr>
                <w:rFonts w:eastAsiaTheme="minorEastAsia"/>
                <w:noProof/>
                <w:sz w:val="24"/>
                <w:lang w:val="en-GB" w:eastAsia="en-GB"/>
              </w:rPr>
              <w:drawing>
                <wp:inline distT="0" distB="0" distL="0" distR="0" wp14:anchorId="6495FA38" wp14:editId="68AD174C">
                  <wp:extent cx="1848485" cy="3155182"/>
                  <wp:effectExtent l="0" t="0" r="18415" b="76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3005" w:type="dxa"/>
          </w:tcPr>
          <w:p w:rsidR="004C4AB6" w:rsidRDefault="004C4AB6" w:rsidP="00074FBB">
            <w:pPr>
              <w:pStyle w:val="15-Paragraph"/>
              <w:spacing w:line="480" w:lineRule="auto"/>
              <w:ind w:firstLineChars="0" w:firstLine="0"/>
              <w:rPr>
                <w:rFonts w:eastAsiaTheme="minorEastAsia"/>
                <w:sz w:val="24"/>
              </w:rPr>
            </w:pPr>
            <w:r>
              <w:rPr>
                <w:rFonts w:eastAsiaTheme="minorEastAsia"/>
                <w:noProof/>
                <w:sz w:val="24"/>
                <w:lang w:val="en-GB" w:eastAsia="en-GB"/>
              </w:rPr>
              <w:drawing>
                <wp:inline distT="0" distB="0" distL="0" distR="0" wp14:anchorId="2A5B48A1" wp14:editId="0AFE1B83">
                  <wp:extent cx="1929283" cy="3200400"/>
                  <wp:effectExtent l="0" t="0" r="1397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3006" w:type="dxa"/>
          </w:tcPr>
          <w:p w:rsidR="004C4AB6" w:rsidRDefault="004C4AB6" w:rsidP="00074FBB">
            <w:pPr>
              <w:pStyle w:val="15-Paragraph"/>
              <w:spacing w:line="480" w:lineRule="auto"/>
              <w:ind w:firstLineChars="0" w:firstLine="0"/>
              <w:rPr>
                <w:rFonts w:eastAsiaTheme="minorEastAsia"/>
                <w:sz w:val="24"/>
              </w:rPr>
            </w:pPr>
            <w:r>
              <w:rPr>
                <w:rFonts w:eastAsiaTheme="minorEastAsia"/>
                <w:noProof/>
                <w:sz w:val="24"/>
                <w:lang w:val="en-GB" w:eastAsia="en-GB"/>
              </w:rPr>
              <w:drawing>
                <wp:inline distT="0" distB="0" distL="0" distR="0" wp14:anchorId="271104CA" wp14:editId="52F192B2">
                  <wp:extent cx="1738365" cy="3200400"/>
                  <wp:effectExtent l="0" t="0" r="1460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rsidR="00FC3BB2" w:rsidRPr="00074FBB" w:rsidRDefault="00FC3BB2" w:rsidP="004C4AB6">
      <w:pPr>
        <w:pStyle w:val="15-Paragraph"/>
        <w:spacing w:line="480" w:lineRule="auto"/>
        <w:ind w:firstLineChars="0" w:firstLine="0"/>
        <w:rPr>
          <w:rFonts w:eastAsiaTheme="minorEastAsia"/>
          <w:sz w:val="24"/>
        </w:rPr>
      </w:pPr>
      <w:proofErr w:type="gramStart"/>
      <w:r>
        <w:rPr>
          <w:rFonts w:eastAsiaTheme="minorEastAsia"/>
          <w:sz w:val="24"/>
        </w:rPr>
        <w:t>Figure 1.</w:t>
      </w:r>
      <w:proofErr w:type="gramEnd"/>
      <w:r w:rsidR="004C4AB6">
        <w:rPr>
          <w:rFonts w:eastAsiaTheme="minorEastAsia"/>
          <w:sz w:val="24"/>
        </w:rPr>
        <w:t xml:space="preserve"> </w:t>
      </w:r>
      <w:proofErr w:type="spellStart"/>
      <w:r w:rsidR="004C4AB6" w:rsidRPr="00074FBB">
        <w:rPr>
          <w:sz w:val="24"/>
        </w:rPr>
        <w:t>Physico</w:t>
      </w:r>
      <w:proofErr w:type="spellEnd"/>
      <w:r w:rsidR="004C4AB6" w:rsidRPr="00074FBB">
        <w:rPr>
          <w:sz w:val="24"/>
        </w:rPr>
        <w:t xml:space="preserve">–chemical parameter of soils sampled at mining sites in </w:t>
      </w:r>
      <w:proofErr w:type="spellStart"/>
      <w:r w:rsidR="004C4AB6" w:rsidRPr="00074FBB">
        <w:rPr>
          <w:sz w:val="24"/>
        </w:rPr>
        <w:t>Gwana</w:t>
      </w:r>
      <w:proofErr w:type="spellEnd"/>
      <w:r w:rsidR="004C4AB6" w:rsidRPr="00074FBB">
        <w:rPr>
          <w:sz w:val="24"/>
        </w:rPr>
        <w:t xml:space="preserve">, </w:t>
      </w:r>
      <w:proofErr w:type="spellStart"/>
      <w:r w:rsidR="004C4AB6" w:rsidRPr="00074FBB">
        <w:rPr>
          <w:sz w:val="24"/>
        </w:rPr>
        <w:t>Alkaleri</w:t>
      </w:r>
      <w:proofErr w:type="spellEnd"/>
    </w:p>
    <w:p w:rsidR="00B13263" w:rsidRPr="00074FBB" w:rsidRDefault="00B13263" w:rsidP="00074FBB">
      <w:pPr>
        <w:pStyle w:val="15-Paragraph"/>
        <w:spacing w:line="480" w:lineRule="auto"/>
        <w:ind w:firstLine="240"/>
        <w:rPr>
          <w:rFonts w:eastAsiaTheme="minorEastAsia"/>
          <w:sz w:val="24"/>
        </w:rPr>
      </w:pPr>
      <w:r w:rsidRPr="00074FBB">
        <w:rPr>
          <w:sz w:val="24"/>
        </w:rPr>
        <w:t xml:space="preserve">The Geochemical composition of the soil samples collected at mining sites in </w:t>
      </w:r>
      <w:proofErr w:type="spellStart"/>
      <w:r w:rsidRPr="00074FBB">
        <w:rPr>
          <w:sz w:val="24"/>
        </w:rPr>
        <w:t>Gwana</w:t>
      </w:r>
      <w:proofErr w:type="spellEnd"/>
      <w:r w:rsidRPr="00074FBB">
        <w:rPr>
          <w:sz w:val="24"/>
        </w:rPr>
        <w:t xml:space="preserve">, </w:t>
      </w:r>
      <w:proofErr w:type="spellStart"/>
      <w:r w:rsidRPr="00074FBB">
        <w:rPr>
          <w:sz w:val="24"/>
        </w:rPr>
        <w:t>Alkaleri</w:t>
      </w:r>
      <w:proofErr w:type="spellEnd"/>
      <w:r w:rsidRPr="00074FBB">
        <w:rPr>
          <w:sz w:val="24"/>
        </w:rPr>
        <w:t xml:space="preserve">. </w:t>
      </w:r>
      <w:proofErr w:type="gramStart"/>
      <w:r w:rsidRPr="00074FBB">
        <w:rPr>
          <w:sz w:val="24"/>
        </w:rPr>
        <w:t>revealed</w:t>
      </w:r>
      <w:proofErr w:type="gramEnd"/>
      <w:r w:rsidRPr="00074FBB">
        <w:rPr>
          <w:sz w:val="24"/>
        </w:rPr>
        <w:t xml:space="preserve"> the presence of copper, iron, manganese, nickel lead, chromium, cobalt, silver and zinc in all the locations, while the presence of Lead was high in the mining site. </w:t>
      </w:r>
    </w:p>
    <w:p w:rsidR="00B13263" w:rsidRPr="00074FBB" w:rsidRDefault="00B13263" w:rsidP="00074FBB">
      <w:pPr>
        <w:pStyle w:val="15-Paragraph"/>
        <w:spacing w:line="480" w:lineRule="auto"/>
        <w:ind w:firstLine="240"/>
        <w:rPr>
          <w:rFonts w:eastAsiaTheme="minorEastAsia"/>
          <w:sz w:val="24"/>
        </w:rPr>
      </w:pPr>
      <w:r w:rsidRPr="00074FBB">
        <w:rPr>
          <w:sz w:val="24"/>
        </w:rPr>
        <w:t>The concentrations of these heavy metals contained in soils sampled at mining sites and its environs are presented in Table 2</w:t>
      </w:r>
    </w:p>
    <w:p w:rsidR="00B13263" w:rsidRPr="00074FBB" w:rsidRDefault="00B13263" w:rsidP="00074FBB">
      <w:pPr>
        <w:pStyle w:val="17-TableHeading"/>
        <w:spacing w:line="480" w:lineRule="auto"/>
        <w:rPr>
          <w:sz w:val="24"/>
          <w:szCs w:val="24"/>
        </w:rPr>
      </w:pPr>
      <w:proofErr w:type="gramStart"/>
      <w:r w:rsidRPr="00074FBB">
        <w:rPr>
          <w:b/>
          <w:bCs/>
          <w:iCs/>
          <w:sz w:val="24"/>
          <w:szCs w:val="24"/>
        </w:rPr>
        <w:t>Table 2</w:t>
      </w:r>
      <w:r w:rsidRPr="00074FBB">
        <w:rPr>
          <w:rFonts w:eastAsiaTheme="minorEastAsia"/>
          <w:b/>
          <w:bCs/>
          <w:iCs/>
          <w:sz w:val="24"/>
          <w:szCs w:val="24"/>
        </w:rPr>
        <w:t>.</w:t>
      </w:r>
      <w:proofErr w:type="gramEnd"/>
      <w:r w:rsidRPr="00074FBB">
        <w:rPr>
          <w:rFonts w:eastAsiaTheme="minorEastAsia"/>
          <w:b/>
          <w:bCs/>
          <w:iCs/>
          <w:sz w:val="24"/>
          <w:szCs w:val="24"/>
        </w:rPr>
        <w:t xml:space="preserve">  </w:t>
      </w:r>
      <w:r w:rsidRPr="00074FBB">
        <w:rPr>
          <w:iCs/>
          <w:sz w:val="24"/>
          <w:szCs w:val="24"/>
        </w:rPr>
        <w:t xml:space="preserve">Geochemical compositions of </w:t>
      </w:r>
      <w:r w:rsidRPr="00074FBB">
        <w:rPr>
          <w:sz w:val="24"/>
          <w:szCs w:val="24"/>
        </w:rPr>
        <w:t xml:space="preserve">soils sampled at mining sites in </w:t>
      </w:r>
      <w:proofErr w:type="spellStart"/>
      <w:r w:rsidRPr="00074FBB">
        <w:rPr>
          <w:sz w:val="24"/>
          <w:szCs w:val="24"/>
        </w:rPr>
        <w:t>Gwana</w:t>
      </w:r>
      <w:proofErr w:type="spellEnd"/>
      <w:r w:rsidRPr="00074FBB">
        <w:rPr>
          <w:sz w:val="24"/>
          <w:szCs w:val="24"/>
        </w:rPr>
        <w:t xml:space="preserve">, </w:t>
      </w:r>
      <w:proofErr w:type="spellStart"/>
      <w:r w:rsidRPr="00074FBB">
        <w:rPr>
          <w:sz w:val="24"/>
          <w:szCs w:val="24"/>
        </w:rPr>
        <w:t>Alkaleri</w:t>
      </w:r>
      <w:proofErr w:type="spellEnd"/>
      <w:r w:rsidRPr="00074FBB">
        <w:rPr>
          <w:sz w:val="24"/>
          <w:szCs w:val="24"/>
        </w:rPr>
        <w:t>.</w:t>
      </w:r>
    </w:p>
    <w:tbl>
      <w:tblPr>
        <w:tblStyle w:val="ListTable6Colorful"/>
        <w:tblW w:w="9072" w:type="dxa"/>
        <w:tblLook w:val="04A0" w:firstRow="1" w:lastRow="0" w:firstColumn="1" w:lastColumn="0" w:noHBand="0" w:noVBand="1"/>
      </w:tblPr>
      <w:tblGrid>
        <w:gridCol w:w="990"/>
        <w:gridCol w:w="1930"/>
        <w:gridCol w:w="2051"/>
        <w:gridCol w:w="2171"/>
        <w:gridCol w:w="1930"/>
      </w:tblGrid>
      <w:tr w:rsidR="00B13263" w:rsidRPr="00074FBB" w:rsidTr="007C45A3">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B13263" w:rsidRPr="00074FBB" w:rsidRDefault="00B13263" w:rsidP="007C45A3">
            <w:pPr>
              <w:pStyle w:val="19-TableText"/>
              <w:spacing w:line="240" w:lineRule="auto"/>
              <w:rPr>
                <w:sz w:val="24"/>
                <w:szCs w:val="24"/>
              </w:rPr>
            </w:pPr>
          </w:p>
        </w:tc>
        <w:tc>
          <w:tcPr>
            <w:tcW w:w="1440"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Mining site</w:t>
            </w:r>
          </w:p>
        </w:tc>
        <w:tc>
          <w:tcPr>
            <w:tcW w:w="1530"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Surface soil</w:t>
            </w:r>
          </w:p>
        </w:tc>
        <w:tc>
          <w:tcPr>
            <w:tcW w:w="1620"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Farmland </w:t>
            </w:r>
          </w:p>
        </w:tc>
        <w:tc>
          <w:tcPr>
            <w:tcW w:w="1440" w:type="dxa"/>
            <w:shd w:val="clear" w:color="auto" w:fill="auto"/>
          </w:tcPr>
          <w:p w:rsidR="00B13263" w:rsidRPr="00074FBB" w:rsidRDefault="00B13263" w:rsidP="007C45A3">
            <w:pPr>
              <w:pStyle w:val="19-TableText"/>
              <w:spacing w:line="240" w:lineRule="auto"/>
              <w:cnfStyle w:val="100000000000" w:firstRow="1"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Control </w:t>
            </w:r>
          </w:p>
        </w:tc>
      </w:tr>
      <w:tr w:rsidR="00B13263" w:rsidRPr="00074FBB" w:rsidTr="007C45A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B13263" w:rsidRPr="00074FBB" w:rsidRDefault="00B13263" w:rsidP="007C45A3">
            <w:pPr>
              <w:pStyle w:val="19-TableText"/>
              <w:spacing w:line="240" w:lineRule="auto"/>
              <w:rPr>
                <w:sz w:val="24"/>
                <w:szCs w:val="24"/>
              </w:rPr>
            </w:pPr>
            <w:r w:rsidRPr="00074FBB">
              <w:rPr>
                <w:sz w:val="24"/>
                <w:szCs w:val="24"/>
              </w:rPr>
              <w:t>Cu</w:t>
            </w:r>
          </w:p>
        </w:tc>
        <w:tc>
          <w:tcPr>
            <w:tcW w:w="144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92.5 ±0.02</w:t>
            </w:r>
          </w:p>
        </w:tc>
        <w:tc>
          <w:tcPr>
            <w:tcW w:w="153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65.1 ±0.13</w:t>
            </w:r>
          </w:p>
        </w:tc>
        <w:tc>
          <w:tcPr>
            <w:tcW w:w="162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56.7 ±0.02</w:t>
            </w:r>
          </w:p>
        </w:tc>
        <w:tc>
          <w:tcPr>
            <w:tcW w:w="144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21.9 ±0.03</w:t>
            </w:r>
          </w:p>
        </w:tc>
      </w:tr>
      <w:tr w:rsidR="00B13263" w:rsidRPr="00074FBB" w:rsidTr="007C45A3">
        <w:trPr>
          <w:trHeight w:val="284"/>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B13263" w:rsidRPr="00074FBB" w:rsidRDefault="00B13263" w:rsidP="007C45A3">
            <w:pPr>
              <w:pStyle w:val="19-TableText"/>
              <w:spacing w:line="240" w:lineRule="auto"/>
              <w:rPr>
                <w:sz w:val="24"/>
                <w:szCs w:val="24"/>
              </w:rPr>
            </w:pPr>
            <w:r w:rsidRPr="00074FBB">
              <w:rPr>
                <w:sz w:val="24"/>
                <w:szCs w:val="24"/>
              </w:rPr>
              <w:t>Fe</w:t>
            </w:r>
          </w:p>
        </w:tc>
        <w:tc>
          <w:tcPr>
            <w:tcW w:w="144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174.0 ±0.01</w:t>
            </w:r>
          </w:p>
        </w:tc>
        <w:tc>
          <w:tcPr>
            <w:tcW w:w="153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147.0 ±0.04</w:t>
            </w:r>
          </w:p>
        </w:tc>
        <w:tc>
          <w:tcPr>
            <w:tcW w:w="162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  49.0±0.00</w:t>
            </w:r>
          </w:p>
        </w:tc>
        <w:tc>
          <w:tcPr>
            <w:tcW w:w="144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  48.0 ±0.04</w:t>
            </w:r>
          </w:p>
        </w:tc>
      </w:tr>
      <w:tr w:rsidR="00B13263" w:rsidRPr="00074FBB" w:rsidTr="007C45A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B13263" w:rsidRPr="00074FBB" w:rsidRDefault="00B13263" w:rsidP="007C45A3">
            <w:pPr>
              <w:pStyle w:val="19-TableText"/>
              <w:spacing w:line="240" w:lineRule="auto"/>
              <w:rPr>
                <w:sz w:val="24"/>
                <w:szCs w:val="24"/>
              </w:rPr>
            </w:pPr>
            <w:proofErr w:type="spellStart"/>
            <w:r w:rsidRPr="00074FBB">
              <w:rPr>
                <w:sz w:val="24"/>
                <w:szCs w:val="24"/>
              </w:rPr>
              <w:t>Mn</w:t>
            </w:r>
            <w:proofErr w:type="spellEnd"/>
          </w:p>
        </w:tc>
        <w:tc>
          <w:tcPr>
            <w:tcW w:w="144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164.8 ±0.01</w:t>
            </w:r>
          </w:p>
        </w:tc>
        <w:tc>
          <w:tcPr>
            <w:tcW w:w="153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95.6 ±0.01</w:t>
            </w:r>
          </w:p>
        </w:tc>
        <w:tc>
          <w:tcPr>
            <w:tcW w:w="162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24.0 ±0.01</w:t>
            </w:r>
          </w:p>
        </w:tc>
        <w:tc>
          <w:tcPr>
            <w:tcW w:w="144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19.8 ±0.00</w:t>
            </w:r>
          </w:p>
        </w:tc>
      </w:tr>
      <w:tr w:rsidR="00B13263" w:rsidRPr="00074FBB" w:rsidTr="007C45A3">
        <w:trPr>
          <w:trHeight w:val="284"/>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B13263" w:rsidRPr="00074FBB" w:rsidRDefault="00B13263" w:rsidP="007C45A3">
            <w:pPr>
              <w:pStyle w:val="19-TableText"/>
              <w:spacing w:line="240" w:lineRule="auto"/>
              <w:rPr>
                <w:sz w:val="24"/>
                <w:szCs w:val="24"/>
              </w:rPr>
            </w:pPr>
            <w:r w:rsidRPr="00074FBB">
              <w:rPr>
                <w:sz w:val="24"/>
                <w:szCs w:val="24"/>
              </w:rPr>
              <w:t>Ni</w:t>
            </w:r>
          </w:p>
        </w:tc>
        <w:tc>
          <w:tcPr>
            <w:tcW w:w="144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    2.9 ±0.00</w:t>
            </w:r>
          </w:p>
        </w:tc>
        <w:tc>
          <w:tcPr>
            <w:tcW w:w="153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    2.9 ±0.00</w:t>
            </w:r>
          </w:p>
        </w:tc>
        <w:tc>
          <w:tcPr>
            <w:tcW w:w="162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    2.7 ±0.00</w:t>
            </w:r>
          </w:p>
        </w:tc>
        <w:tc>
          <w:tcPr>
            <w:tcW w:w="1440" w:type="dxa"/>
            <w:shd w:val="clear" w:color="auto" w:fill="auto"/>
          </w:tcPr>
          <w:p w:rsidR="00B13263" w:rsidRPr="00074FBB" w:rsidRDefault="00B13263" w:rsidP="007C45A3">
            <w:pPr>
              <w:pStyle w:val="19-TableText"/>
              <w:spacing w:line="240" w:lineRule="auto"/>
              <w:cnfStyle w:val="000000000000" w:firstRow="0" w:lastRow="0" w:firstColumn="0" w:lastColumn="0" w:oddVBand="0" w:evenVBand="0" w:oddHBand="0" w:evenHBand="0" w:firstRowFirstColumn="0" w:firstRowLastColumn="0" w:lastRowFirstColumn="0" w:lastRowLastColumn="0"/>
              <w:rPr>
                <w:sz w:val="24"/>
                <w:szCs w:val="24"/>
              </w:rPr>
            </w:pPr>
            <w:r w:rsidRPr="00074FBB">
              <w:rPr>
                <w:sz w:val="24"/>
                <w:szCs w:val="24"/>
              </w:rPr>
              <w:t xml:space="preserve">    3.4 ±0.00</w:t>
            </w:r>
          </w:p>
        </w:tc>
      </w:tr>
      <w:tr w:rsidR="00B13263" w:rsidRPr="00074FBB" w:rsidTr="007C45A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B13263" w:rsidRPr="00074FBB" w:rsidRDefault="00B13263" w:rsidP="007C45A3">
            <w:pPr>
              <w:pStyle w:val="19-TableText"/>
              <w:spacing w:line="240" w:lineRule="auto"/>
              <w:rPr>
                <w:sz w:val="24"/>
                <w:szCs w:val="24"/>
              </w:rPr>
            </w:pPr>
            <w:proofErr w:type="spellStart"/>
            <w:r w:rsidRPr="00074FBB">
              <w:rPr>
                <w:sz w:val="24"/>
                <w:szCs w:val="24"/>
              </w:rPr>
              <w:t>Pb</w:t>
            </w:r>
            <w:proofErr w:type="spellEnd"/>
          </w:p>
        </w:tc>
        <w:tc>
          <w:tcPr>
            <w:tcW w:w="144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215.0 ±0.02</w:t>
            </w:r>
          </w:p>
        </w:tc>
        <w:tc>
          <w:tcPr>
            <w:tcW w:w="153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92.7±2.00</w:t>
            </w:r>
          </w:p>
        </w:tc>
        <w:tc>
          <w:tcPr>
            <w:tcW w:w="162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31.9 ±0.03</w:t>
            </w:r>
          </w:p>
        </w:tc>
        <w:tc>
          <w:tcPr>
            <w:tcW w:w="1440" w:type="dxa"/>
            <w:shd w:val="clear" w:color="auto" w:fill="auto"/>
          </w:tcPr>
          <w:p w:rsidR="00B13263" w:rsidRPr="00074FBB" w:rsidRDefault="00B13263" w:rsidP="007C45A3">
            <w:pPr>
              <w:pStyle w:val="19-TableText"/>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074FBB">
              <w:rPr>
                <w:sz w:val="24"/>
                <w:szCs w:val="24"/>
              </w:rPr>
              <w:t xml:space="preserve">    7.9 ±0.02</w:t>
            </w:r>
          </w:p>
        </w:tc>
      </w:tr>
    </w:tbl>
    <w:p w:rsidR="00B13263" w:rsidRPr="00074FBB" w:rsidRDefault="00B13263" w:rsidP="00074FBB">
      <w:pPr>
        <w:pStyle w:val="15-Paragraph"/>
        <w:spacing w:line="480" w:lineRule="auto"/>
        <w:ind w:firstLine="240"/>
        <w:rPr>
          <w:rFonts w:eastAsiaTheme="minorEastAsia"/>
          <w:sz w:val="24"/>
        </w:rPr>
      </w:pPr>
    </w:p>
    <w:p w:rsidR="00B13263" w:rsidRPr="00074FBB" w:rsidRDefault="00B13263" w:rsidP="00074FBB">
      <w:pPr>
        <w:spacing w:line="480" w:lineRule="auto"/>
        <w:rPr>
          <w:sz w:val="24"/>
          <w:szCs w:val="24"/>
        </w:rPr>
      </w:pPr>
      <w:r w:rsidRPr="00074FBB">
        <w:rPr>
          <w:sz w:val="24"/>
          <w:szCs w:val="24"/>
        </w:rPr>
        <w:t xml:space="preserve">The copper content ranged from 21.9 mg/Kg to 92.5 mg/Kg. The lowest </w:t>
      </w:r>
      <w:proofErr w:type="gramStart"/>
      <w:r w:rsidRPr="00074FBB">
        <w:rPr>
          <w:sz w:val="24"/>
          <w:szCs w:val="24"/>
        </w:rPr>
        <w:t>values of 21.9 mg/kg was</w:t>
      </w:r>
      <w:proofErr w:type="gramEnd"/>
      <w:r w:rsidRPr="00074FBB">
        <w:rPr>
          <w:sz w:val="24"/>
          <w:szCs w:val="24"/>
        </w:rPr>
        <w:t xml:space="preserve"> of the samples taken at the control site and the highest value of 92.5 mg/kg was of those taken from the mining pit. </w:t>
      </w:r>
      <w:proofErr w:type="spellStart"/>
      <w:r w:rsidRPr="00074FBB">
        <w:rPr>
          <w:sz w:val="24"/>
          <w:szCs w:val="24"/>
        </w:rPr>
        <w:t>Sanusi</w:t>
      </w:r>
      <w:proofErr w:type="spellEnd"/>
      <w:r w:rsidRPr="00074FBB">
        <w:rPr>
          <w:sz w:val="24"/>
          <w:szCs w:val="24"/>
        </w:rPr>
        <w:t xml:space="preserve"> </w:t>
      </w:r>
      <w:r w:rsidRPr="00074FBB">
        <w:rPr>
          <w:i/>
          <w:sz w:val="24"/>
          <w:szCs w:val="24"/>
        </w:rPr>
        <w:t>et</w:t>
      </w:r>
      <w:r w:rsidRPr="00074FBB">
        <w:rPr>
          <w:sz w:val="24"/>
          <w:szCs w:val="24"/>
        </w:rPr>
        <w:t xml:space="preserve"> </w:t>
      </w:r>
      <w:r w:rsidRPr="00074FBB">
        <w:rPr>
          <w:i/>
          <w:sz w:val="24"/>
          <w:szCs w:val="24"/>
        </w:rPr>
        <w:t>al</w:t>
      </w:r>
      <w:r w:rsidR="007C45A3">
        <w:rPr>
          <w:sz w:val="24"/>
          <w:szCs w:val="24"/>
        </w:rPr>
        <w:t>., (2017) have noted that c</w:t>
      </w:r>
      <w:r w:rsidRPr="00074FBB">
        <w:rPr>
          <w:sz w:val="24"/>
          <w:szCs w:val="24"/>
        </w:rPr>
        <w:t>opper has a permissible limit of 98.6 mg/Kg, following this criterion it is obse</w:t>
      </w:r>
      <w:r w:rsidR="007C45A3">
        <w:rPr>
          <w:sz w:val="24"/>
          <w:szCs w:val="24"/>
        </w:rPr>
        <w:t>rved that the concentration of c</w:t>
      </w:r>
      <w:r w:rsidRPr="00074FBB">
        <w:rPr>
          <w:sz w:val="24"/>
          <w:szCs w:val="24"/>
        </w:rPr>
        <w:t xml:space="preserve">opper in all locations were below the permissible limit. However, citing </w:t>
      </w:r>
      <w:proofErr w:type="spellStart"/>
      <w:r w:rsidRPr="00074FBB">
        <w:rPr>
          <w:sz w:val="24"/>
          <w:szCs w:val="24"/>
        </w:rPr>
        <w:t>Alloway</w:t>
      </w:r>
      <w:proofErr w:type="spellEnd"/>
      <w:r w:rsidRPr="00074FBB">
        <w:rPr>
          <w:sz w:val="24"/>
          <w:szCs w:val="24"/>
        </w:rPr>
        <w:t xml:space="preserve"> (1995), </w:t>
      </w:r>
      <w:proofErr w:type="spellStart"/>
      <w:r w:rsidRPr="00074FBB">
        <w:rPr>
          <w:sz w:val="24"/>
          <w:szCs w:val="24"/>
        </w:rPr>
        <w:t>Alshaebi</w:t>
      </w:r>
      <w:proofErr w:type="spellEnd"/>
      <w:r w:rsidRPr="00074FBB">
        <w:rPr>
          <w:sz w:val="24"/>
          <w:szCs w:val="24"/>
        </w:rPr>
        <w:t xml:space="preserve"> </w:t>
      </w:r>
      <w:r w:rsidRPr="00074FBB">
        <w:rPr>
          <w:i/>
          <w:iCs/>
          <w:sz w:val="24"/>
          <w:szCs w:val="24"/>
        </w:rPr>
        <w:t>et al</w:t>
      </w:r>
      <w:r w:rsidRPr="00074FBB">
        <w:rPr>
          <w:sz w:val="24"/>
          <w:szCs w:val="24"/>
        </w:rPr>
        <w:t>, (2009),</w:t>
      </w:r>
      <w:r w:rsidR="007C45A3">
        <w:rPr>
          <w:sz w:val="24"/>
          <w:szCs w:val="24"/>
        </w:rPr>
        <w:t xml:space="preserve"> noting that any soil having a c</w:t>
      </w:r>
      <w:r w:rsidRPr="00074FBB">
        <w:rPr>
          <w:sz w:val="24"/>
          <w:szCs w:val="24"/>
        </w:rPr>
        <w:t>opper concentration greater than 20 mg/kg, it is considered contaminated soil, which implies that the results of the analysis carried o</w:t>
      </w:r>
      <w:r w:rsidR="007C45A3">
        <w:rPr>
          <w:sz w:val="24"/>
          <w:szCs w:val="24"/>
        </w:rPr>
        <w:t>ut in the study area points to c</w:t>
      </w:r>
      <w:r w:rsidRPr="00074FBB">
        <w:rPr>
          <w:sz w:val="24"/>
          <w:szCs w:val="24"/>
        </w:rPr>
        <w:t>opper contamination in all the location. The compa</w:t>
      </w:r>
      <w:r w:rsidR="007C45A3">
        <w:rPr>
          <w:sz w:val="24"/>
          <w:szCs w:val="24"/>
        </w:rPr>
        <w:t>rative lower level of c</w:t>
      </w:r>
      <w:r w:rsidRPr="00074FBB">
        <w:rPr>
          <w:sz w:val="24"/>
          <w:szCs w:val="24"/>
        </w:rPr>
        <w:t xml:space="preserve">opper in the soils taken </w:t>
      </w:r>
      <w:r w:rsidR="007C45A3">
        <w:rPr>
          <w:sz w:val="24"/>
          <w:szCs w:val="24"/>
        </w:rPr>
        <w:t>from the adjourning farmland and c</w:t>
      </w:r>
      <w:r w:rsidRPr="00074FBB">
        <w:rPr>
          <w:sz w:val="24"/>
          <w:szCs w:val="24"/>
        </w:rPr>
        <w:t xml:space="preserve">ontrol site can be attributed to its </w:t>
      </w:r>
      <w:r w:rsidR="007C45A3">
        <w:rPr>
          <w:sz w:val="24"/>
          <w:szCs w:val="24"/>
        </w:rPr>
        <w:t>low level of mobility of the c</w:t>
      </w:r>
      <w:r w:rsidRPr="00074FBB">
        <w:rPr>
          <w:sz w:val="24"/>
          <w:szCs w:val="24"/>
        </w:rPr>
        <w:t xml:space="preserve">opper </w:t>
      </w:r>
      <w:proofErr w:type="gramStart"/>
      <w:r w:rsidRPr="00074FBB">
        <w:rPr>
          <w:sz w:val="24"/>
          <w:szCs w:val="24"/>
        </w:rPr>
        <w:t>ins</w:t>
      </w:r>
      <w:proofErr w:type="gramEnd"/>
      <w:r w:rsidRPr="00074FBB">
        <w:rPr>
          <w:sz w:val="24"/>
          <w:szCs w:val="24"/>
        </w:rPr>
        <w:t xml:space="preserve"> within the soil (</w:t>
      </w:r>
      <w:proofErr w:type="spellStart"/>
      <w:r w:rsidRPr="00074FBB">
        <w:rPr>
          <w:sz w:val="24"/>
          <w:szCs w:val="24"/>
        </w:rPr>
        <w:t>Wuana</w:t>
      </w:r>
      <w:proofErr w:type="spellEnd"/>
      <w:r w:rsidRPr="00074FBB">
        <w:rPr>
          <w:sz w:val="24"/>
          <w:szCs w:val="24"/>
        </w:rPr>
        <w:t xml:space="preserve"> and </w:t>
      </w:r>
      <w:proofErr w:type="spellStart"/>
      <w:r w:rsidRPr="00074FBB">
        <w:rPr>
          <w:sz w:val="24"/>
          <w:szCs w:val="24"/>
        </w:rPr>
        <w:t>Okieiman</w:t>
      </w:r>
      <w:proofErr w:type="spellEnd"/>
      <w:r w:rsidRPr="00074FBB">
        <w:rPr>
          <w:sz w:val="24"/>
          <w:szCs w:val="24"/>
        </w:rPr>
        <w:t xml:space="preserve">, 2011). This is a fact that </w:t>
      </w:r>
      <w:proofErr w:type="spellStart"/>
      <w:r w:rsidRPr="00074FBB">
        <w:rPr>
          <w:sz w:val="24"/>
          <w:szCs w:val="24"/>
        </w:rPr>
        <w:t>Ezeh</w:t>
      </w:r>
      <w:proofErr w:type="spellEnd"/>
      <w:r w:rsidRPr="00074FBB">
        <w:rPr>
          <w:sz w:val="24"/>
          <w:szCs w:val="24"/>
        </w:rPr>
        <w:t xml:space="preserve"> and </w:t>
      </w:r>
      <w:proofErr w:type="spellStart"/>
      <w:r w:rsidRPr="00074FBB">
        <w:rPr>
          <w:sz w:val="24"/>
          <w:szCs w:val="24"/>
        </w:rPr>
        <w:t>Chukwu</w:t>
      </w:r>
      <w:proofErr w:type="spellEnd"/>
      <w:r w:rsidRPr="00074FBB">
        <w:rPr>
          <w:sz w:val="24"/>
          <w:szCs w:val="24"/>
        </w:rPr>
        <w:t>, (2012) have established and attributed to the non-easily dispersal of the ions from the spot from whic</w:t>
      </w:r>
      <w:r w:rsidR="007C45A3">
        <w:rPr>
          <w:sz w:val="24"/>
          <w:szCs w:val="24"/>
        </w:rPr>
        <w:t>h it is being released. Though c</w:t>
      </w:r>
      <w:r w:rsidRPr="00074FBB">
        <w:rPr>
          <w:sz w:val="24"/>
          <w:szCs w:val="24"/>
        </w:rPr>
        <w:t xml:space="preserve">opper is an important micronutrient for plant (Thomas </w:t>
      </w:r>
      <w:r w:rsidRPr="00074FBB">
        <w:rPr>
          <w:i/>
          <w:sz w:val="24"/>
          <w:szCs w:val="24"/>
        </w:rPr>
        <w:t>et al</w:t>
      </w:r>
      <w:r w:rsidRPr="00074FBB">
        <w:rPr>
          <w:sz w:val="24"/>
          <w:szCs w:val="24"/>
        </w:rPr>
        <w:t xml:space="preserve">., 1998), it is only essential at low concentration and hazardous to plants, animals and human at excessive level. According to </w:t>
      </w:r>
      <w:proofErr w:type="spellStart"/>
      <w:r w:rsidRPr="00074FBB">
        <w:rPr>
          <w:sz w:val="24"/>
          <w:szCs w:val="24"/>
        </w:rPr>
        <w:t>Zarie</w:t>
      </w:r>
      <w:proofErr w:type="spellEnd"/>
      <w:r w:rsidRPr="00074FBB">
        <w:rPr>
          <w:sz w:val="24"/>
          <w:szCs w:val="24"/>
        </w:rPr>
        <w:t xml:space="preserve"> et</w:t>
      </w:r>
      <w:r w:rsidR="007C45A3">
        <w:rPr>
          <w:sz w:val="24"/>
          <w:szCs w:val="24"/>
        </w:rPr>
        <w:t xml:space="preserve"> al. (2011), high ingestion of c</w:t>
      </w:r>
      <w:r w:rsidRPr="00074FBB">
        <w:rPr>
          <w:sz w:val="24"/>
          <w:szCs w:val="24"/>
        </w:rPr>
        <w:t xml:space="preserve">opper leads to liver and kidney damage. It slows down the growth of plants and causes leaf </w:t>
      </w:r>
      <w:proofErr w:type="spellStart"/>
      <w:r w:rsidRPr="00074FBB">
        <w:rPr>
          <w:sz w:val="24"/>
          <w:szCs w:val="24"/>
        </w:rPr>
        <w:t>chlorosis</w:t>
      </w:r>
      <w:proofErr w:type="spellEnd"/>
      <w:r w:rsidRPr="00074FBB">
        <w:rPr>
          <w:sz w:val="24"/>
          <w:szCs w:val="24"/>
        </w:rPr>
        <w:t xml:space="preserve"> (Lewis </w:t>
      </w:r>
      <w:r w:rsidRPr="00074FBB">
        <w:rPr>
          <w:i/>
          <w:iCs/>
          <w:sz w:val="24"/>
          <w:szCs w:val="24"/>
        </w:rPr>
        <w:t xml:space="preserve">et al., </w:t>
      </w:r>
      <w:r w:rsidRPr="00074FBB">
        <w:rPr>
          <w:sz w:val="24"/>
          <w:szCs w:val="24"/>
        </w:rPr>
        <w:t>2001). Therefore the area is not affected by both current and old m</w:t>
      </w:r>
      <w:r w:rsidR="007C45A3">
        <w:rPr>
          <w:sz w:val="24"/>
          <w:szCs w:val="24"/>
        </w:rPr>
        <w:t>ining activities in respect of c</w:t>
      </w:r>
      <w:r w:rsidRPr="00074FBB">
        <w:rPr>
          <w:sz w:val="24"/>
          <w:szCs w:val="24"/>
        </w:rPr>
        <w:t>opper. Copper is an essential micronutrient in living organism with well define role in body metabolism, though at elevated concentration could tend to be toxic. Copper is adsorbed to a greater extend by soils and soil constituents than most other heavy metals with the exception of lead (</w:t>
      </w:r>
      <w:proofErr w:type="spellStart"/>
      <w:r w:rsidRPr="00074FBB">
        <w:rPr>
          <w:sz w:val="24"/>
          <w:szCs w:val="24"/>
        </w:rPr>
        <w:t>Ogabiela</w:t>
      </w:r>
      <w:proofErr w:type="spellEnd"/>
      <w:r w:rsidRPr="00074FBB">
        <w:rPr>
          <w:sz w:val="24"/>
          <w:szCs w:val="24"/>
        </w:rPr>
        <w:t xml:space="preserve"> </w:t>
      </w:r>
      <w:r w:rsidRPr="00074FBB">
        <w:rPr>
          <w:i/>
          <w:sz w:val="24"/>
          <w:szCs w:val="24"/>
        </w:rPr>
        <w:t>et al</w:t>
      </w:r>
      <w:r w:rsidRPr="00074FBB">
        <w:rPr>
          <w:sz w:val="24"/>
          <w:szCs w:val="24"/>
        </w:rPr>
        <w:t>., 2010).</w:t>
      </w:r>
    </w:p>
    <w:p w:rsidR="00B13263" w:rsidRPr="00074FBB" w:rsidRDefault="007C45A3" w:rsidP="00074FBB">
      <w:pPr>
        <w:pStyle w:val="15-Paragraph"/>
        <w:spacing w:line="480" w:lineRule="auto"/>
        <w:ind w:firstLineChars="0" w:firstLine="0"/>
        <w:rPr>
          <w:i/>
          <w:sz w:val="24"/>
        </w:rPr>
      </w:pPr>
      <w:r>
        <w:rPr>
          <w:sz w:val="24"/>
        </w:rPr>
        <w:t>The concentration of i</w:t>
      </w:r>
      <w:r w:rsidR="00B13263" w:rsidRPr="00074FBB">
        <w:rPr>
          <w:sz w:val="24"/>
        </w:rPr>
        <w:t xml:space="preserve">ron in the area ranges from 48 mg/Kg to 174 mg/Kg. all of which were well within the allowed permissible limit of 250 mg/Kg earlier cited by Fordyce </w:t>
      </w:r>
      <w:r w:rsidR="00B13263" w:rsidRPr="00074FBB">
        <w:rPr>
          <w:i/>
          <w:sz w:val="24"/>
        </w:rPr>
        <w:t>et al</w:t>
      </w:r>
      <w:r w:rsidR="00B13263" w:rsidRPr="00074FBB">
        <w:rPr>
          <w:sz w:val="24"/>
        </w:rPr>
        <w:t>., (2000).</w:t>
      </w:r>
      <w:r w:rsidR="00B13263" w:rsidRPr="00074FBB">
        <w:rPr>
          <w:i/>
          <w:sz w:val="24"/>
        </w:rPr>
        <w:t xml:space="preserve"> </w:t>
      </w:r>
      <w:r>
        <w:rPr>
          <w:sz w:val="24"/>
        </w:rPr>
        <w:t>While these concentration of i</w:t>
      </w:r>
      <w:r w:rsidR="00B13263" w:rsidRPr="00074FBB">
        <w:rPr>
          <w:sz w:val="24"/>
        </w:rPr>
        <w:t xml:space="preserve">ron where out overtly high, </w:t>
      </w:r>
      <w:proofErr w:type="spellStart"/>
      <w:r w:rsidR="00B13263" w:rsidRPr="00074FBB">
        <w:rPr>
          <w:sz w:val="24"/>
        </w:rPr>
        <w:t>Aubert</w:t>
      </w:r>
      <w:proofErr w:type="spellEnd"/>
      <w:r w:rsidR="00B13263" w:rsidRPr="00074FBB">
        <w:rPr>
          <w:sz w:val="24"/>
        </w:rPr>
        <w:t xml:space="preserve"> and </w:t>
      </w:r>
      <w:proofErr w:type="spellStart"/>
      <w:r w:rsidR="00B13263" w:rsidRPr="00074FBB">
        <w:rPr>
          <w:sz w:val="24"/>
        </w:rPr>
        <w:t>Pinta</w:t>
      </w:r>
      <w:proofErr w:type="spellEnd"/>
      <w:r w:rsidR="00B13263" w:rsidRPr="00074FBB">
        <w:rPr>
          <w:sz w:val="24"/>
        </w:rPr>
        <w:t xml:space="preserve">, (1977) have noted that their concentration was typical of the levels of iron content found in soil samples of tropical climate zones which is attributed to them been </w:t>
      </w:r>
      <w:proofErr w:type="spellStart"/>
      <w:r w:rsidR="00B13263" w:rsidRPr="00074FBB">
        <w:rPr>
          <w:sz w:val="24"/>
        </w:rPr>
        <w:t>ferralitic</w:t>
      </w:r>
      <w:proofErr w:type="spellEnd"/>
      <w:r w:rsidR="00B13263" w:rsidRPr="00074FBB">
        <w:rPr>
          <w:sz w:val="24"/>
        </w:rPr>
        <w:t xml:space="preserve"> in nature.</w:t>
      </w:r>
    </w:p>
    <w:p w:rsidR="00472024" w:rsidRPr="00074FBB" w:rsidRDefault="007C45A3" w:rsidP="00074FBB">
      <w:pPr>
        <w:pStyle w:val="15-Paragraph"/>
        <w:spacing w:line="480" w:lineRule="auto"/>
        <w:ind w:firstLine="240"/>
        <w:rPr>
          <w:b/>
          <w:i/>
          <w:sz w:val="24"/>
        </w:rPr>
      </w:pPr>
      <w:r>
        <w:rPr>
          <w:sz w:val="24"/>
        </w:rPr>
        <w:t>The m</w:t>
      </w:r>
      <w:r w:rsidR="00B13263" w:rsidRPr="00074FBB">
        <w:rPr>
          <w:sz w:val="24"/>
        </w:rPr>
        <w:t xml:space="preserve">anganese content ranged from 19.8 mg/Kg to 164.8 mg/Kg, of which Fordyce </w:t>
      </w:r>
      <w:r w:rsidR="00B13263" w:rsidRPr="00074FBB">
        <w:rPr>
          <w:i/>
          <w:sz w:val="24"/>
        </w:rPr>
        <w:t>et al</w:t>
      </w:r>
      <w:r w:rsidR="00B13263" w:rsidRPr="00074FBB">
        <w:rPr>
          <w:sz w:val="24"/>
        </w:rPr>
        <w:t>., (2000) have cited its permissible limit to be 50 mg/Kg. Of the soils samples being studied it was n</w:t>
      </w:r>
      <w:r>
        <w:rPr>
          <w:sz w:val="24"/>
        </w:rPr>
        <w:t>oted that the concentration of manganese at the m</w:t>
      </w:r>
      <w:r w:rsidR="00B13263" w:rsidRPr="00074FBB">
        <w:rPr>
          <w:sz w:val="24"/>
        </w:rPr>
        <w:t xml:space="preserve">ining pit and the soil surface </w:t>
      </w:r>
      <w:r>
        <w:rPr>
          <w:sz w:val="24"/>
        </w:rPr>
        <w:t>were above this limit. Though, m</w:t>
      </w:r>
      <w:r w:rsidR="00B13263" w:rsidRPr="00074FBB">
        <w:rPr>
          <w:sz w:val="24"/>
        </w:rPr>
        <w:t xml:space="preserve">anganese is an essential micronutrients, Reeves and Baker, (2000) have however pointed out that in excess it becomes toxic to plant, a fact which have been buttressed by Blaylock and Huang, (2000) and </w:t>
      </w:r>
      <w:proofErr w:type="spellStart"/>
      <w:r w:rsidR="00B13263" w:rsidRPr="00074FBB">
        <w:rPr>
          <w:sz w:val="24"/>
        </w:rPr>
        <w:t>Boadu</w:t>
      </w:r>
      <w:proofErr w:type="spellEnd"/>
      <w:r w:rsidR="00B13263" w:rsidRPr="00074FBB">
        <w:rPr>
          <w:sz w:val="24"/>
        </w:rPr>
        <w:t xml:space="preserve"> </w:t>
      </w:r>
      <w:r w:rsidR="00B13263" w:rsidRPr="00074FBB">
        <w:rPr>
          <w:i/>
          <w:sz w:val="24"/>
        </w:rPr>
        <w:t>et al</w:t>
      </w:r>
      <w:r w:rsidR="00B13263" w:rsidRPr="00074FBB">
        <w:rPr>
          <w:sz w:val="24"/>
        </w:rPr>
        <w:t>., (2000) of it reported effect on. W</w:t>
      </w:r>
      <w:r>
        <w:rPr>
          <w:sz w:val="24"/>
        </w:rPr>
        <w:t>orthy of note is the fact that m</w:t>
      </w:r>
      <w:r w:rsidR="00B13263" w:rsidRPr="00074FBB">
        <w:rPr>
          <w:sz w:val="24"/>
        </w:rPr>
        <w:t xml:space="preserve">anganese has low solubility at neutral and alkaline </w:t>
      </w:r>
      <w:proofErr w:type="gramStart"/>
      <w:r w:rsidR="00B13263" w:rsidRPr="00074FBB">
        <w:rPr>
          <w:sz w:val="24"/>
        </w:rPr>
        <w:t>pH which assist</w:t>
      </w:r>
      <w:proofErr w:type="gramEnd"/>
      <w:r w:rsidR="00B13263" w:rsidRPr="00074FBB">
        <w:rPr>
          <w:sz w:val="24"/>
        </w:rPr>
        <w:t xml:space="preserve"> in preventing its excessive uptake by plants. Hence, its toxicity is usually associated with acidic soils (</w:t>
      </w:r>
      <w:proofErr w:type="spellStart"/>
      <w:r w:rsidR="00B13263" w:rsidRPr="00074FBB">
        <w:rPr>
          <w:sz w:val="24"/>
        </w:rPr>
        <w:t>Eze</w:t>
      </w:r>
      <w:proofErr w:type="spellEnd"/>
      <w:r w:rsidR="00B13263" w:rsidRPr="00074FBB">
        <w:rPr>
          <w:sz w:val="24"/>
        </w:rPr>
        <w:t xml:space="preserve"> and </w:t>
      </w:r>
      <w:proofErr w:type="spellStart"/>
      <w:r w:rsidR="00B13263" w:rsidRPr="00074FBB">
        <w:rPr>
          <w:sz w:val="24"/>
        </w:rPr>
        <w:t>Ekanem</w:t>
      </w:r>
      <w:proofErr w:type="spellEnd"/>
      <w:r w:rsidR="00B13263" w:rsidRPr="00074FBB">
        <w:rPr>
          <w:sz w:val="24"/>
        </w:rPr>
        <w:t>, 2014)</w:t>
      </w:r>
    </w:p>
    <w:p w:rsidR="00472024" w:rsidRPr="00074FBB" w:rsidRDefault="00472024" w:rsidP="00074FBB">
      <w:pPr>
        <w:spacing w:line="480" w:lineRule="auto"/>
        <w:rPr>
          <w:sz w:val="24"/>
          <w:szCs w:val="24"/>
        </w:rPr>
      </w:pPr>
      <w:r w:rsidRPr="00074FBB">
        <w:rPr>
          <w:noProof/>
          <w:sz w:val="24"/>
          <w:szCs w:val="24"/>
          <w:lang w:val="en-GB" w:eastAsia="en-GB"/>
        </w:rPr>
        <w:drawing>
          <wp:inline distT="0" distB="0" distL="0" distR="0" wp14:anchorId="359A7E95" wp14:editId="02F6FA44">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C4AB6" w:rsidRPr="00074FBB" w:rsidRDefault="00FC3BB2" w:rsidP="004C4AB6">
      <w:pPr>
        <w:pStyle w:val="17-TableHeading"/>
        <w:spacing w:line="480" w:lineRule="auto"/>
        <w:rPr>
          <w:sz w:val="24"/>
          <w:szCs w:val="24"/>
        </w:rPr>
      </w:pPr>
      <w:proofErr w:type="gramStart"/>
      <w:r>
        <w:rPr>
          <w:sz w:val="24"/>
          <w:szCs w:val="24"/>
        </w:rPr>
        <w:t>Figure 2</w:t>
      </w:r>
      <w:r w:rsidR="006B794C" w:rsidRPr="00074FBB">
        <w:rPr>
          <w:sz w:val="24"/>
          <w:szCs w:val="24"/>
        </w:rPr>
        <w:t>.</w:t>
      </w:r>
      <w:proofErr w:type="gramEnd"/>
      <w:r>
        <w:rPr>
          <w:sz w:val="24"/>
          <w:szCs w:val="24"/>
        </w:rPr>
        <w:t xml:space="preserve"> </w:t>
      </w:r>
      <w:r w:rsidR="004C4AB6" w:rsidRPr="00074FBB">
        <w:rPr>
          <w:iCs/>
          <w:sz w:val="24"/>
          <w:szCs w:val="24"/>
        </w:rPr>
        <w:t xml:space="preserve">Geochemical compositions of </w:t>
      </w:r>
      <w:r w:rsidR="004C4AB6" w:rsidRPr="00074FBB">
        <w:rPr>
          <w:sz w:val="24"/>
          <w:szCs w:val="24"/>
        </w:rPr>
        <w:t xml:space="preserve">soils sampled at mining sites in </w:t>
      </w:r>
      <w:proofErr w:type="spellStart"/>
      <w:r w:rsidR="004C4AB6" w:rsidRPr="00074FBB">
        <w:rPr>
          <w:sz w:val="24"/>
          <w:szCs w:val="24"/>
        </w:rPr>
        <w:t>Gwana</w:t>
      </w:r>
      <w:proofErr w:type="spellEnd"/>
      <w:r w:rsidR="004C4AB6" w:rsidRPr="00074FBB">
        <w:rPr>
          <w:sz w:val="24"/>
          <w:szCs w:val="24"/>
        </w:rPr>
        <w:t xml:space="preserve">, </w:t>
      </w:r>
      <w:proofErr w:type="spellStart"/>
      <w:r w:rsidR="004C4AB6" w:rsidRPr="00074FBB">
        <w:rPr>
          <w:sz w:val="24"/>
          <w:szCs w:val="24"/>
        </w:rPr>
        <w:t>Alkaleri</w:t>
      </w:r>
      <w:proofErr w:type="spellEnd"/>
      <w:r w:rsidR="004C4AB6" w:rsidRPr="00074FBB">
        <w:rPr>
          <w:sz w:val="24"/>
          <w:szCs w:val="24"/>
        </w:rPr>
        <w:t>.</w:t>
      </w:r>
    </w:p>
    <w:p w:rsidR="00B13263" w:rsidRPr="00074FBB" w:rsidRDefault="00B13263" w:rsidP="00074FBB">
      <w:pPr>
        <w:pStyle w:val="Heading2"/>
        <w:spacing w:line="480" w:lineRule="auto"/>
        <w:rPr>
          <w:sz w:val="24"/>
          <w:szCs w:val="24"/>
        </w:rPr>
      </w:pPr>
    </w:p>
    <w:p w:rsidR="00B13263" w:rsidRPr="00074FBB" w:rsidRDefault="007C45A3" w:rsidP="00074FBB">
      <w:pPr>
        <w:pStyle w:val="15-Paragraph"/>
        <w:spacing w:line="480" w:lineRule="auto"/>
        <w:ind w:firstLine="240"/>
        <w:rPr>
          <w:b/>
          <w:i/>
          <w:sz w:val="24"/>
        </w:rPr>
      </w:pPr>
      <w:r>
        <w:rPr>
          <w:sz w:val="24"/>
        </w:rPr>
        <w:t>The n</w:t>
      </w:r>
      <w:r w:rsidR="00B13263" w:rsidRPr="00074FBB">
        <w:rPr>
          <w:sz w:val="24"/>
        </w:rPr>
        <w:t>ickel content rang</w:t>
      </w:r>
      <w:r w:rsidR="006B794C" w:rsidRPr="00074FBB">
        <w:rPr>
          <w:sz w:val="24"/>
        </w:rPr>
        <w:t>ed from 2.9 mg/Kg to 3.4 mg/Kg.</w:t>
      </w:r>
      <w:r w:rsidR="00B13263" w:rsidRPr="00074FBB">
        <w:rPr>
          <w:sz w:val="24"/>
        </w:rPr>
        <w:t xml:space="preserve"> According to </w:t>
      </w:r>
      <w:proofErr w:type="spellStart"/>
      <w:r w:rsidR="00B13263" w:rsidRPr="00074FBB">
        <w:rPr>
          <w:sz w:val="24"/>
        </w:rPr>
        <w:t>Rana</w:t>
      </w:r>
      <w:proofErr w:type="spellEnd"/>
      <w:r w:rsidR="00B13263" w:rsidRPr="00074FBB">
        <w:rPr>
          <w:sz w:val="24"/>
        </w:rPr>
        <w:t xml:space="preserve"> (</w:t>
      </w:r>
      <w:r>
        <w:rPr>
          <w:sz w:val="24"/>
        </w:rPr>
        <w:t>2006) the permissible limit of n</w:t>
      </w:r>
      <w:r w:rsidR="00B13263" w:rsidRPr="00074FBB">
        <w:rPr>
          <w:sz w:val="24"/>
        </w:rPr>
        <w:t xml:space="preserve">ickel is 40mg/kg. </w:t>
      </w:r>
      <w:proofErr w:type="gramStart"/>
      <w:r w:rsidR="00B13263" w:rsidRPr="00074FBB">
        <w:rPr>
          <w:sz w:val="24"/>
        </w:rPr>
        <w:t>hence</w:t>
      </w:r>
      <w:proofErr w:type="gramEnd"/>
      <w:r w:rsidR="00B13263" w:rsidRPr="00074FBB">
        <w:rPr>
          <w:sz w:val="24"/>
        </w:rPr>
        <w:t xml:space="preserve"> this result shows that t</w:t>
      </w:r>
      <w:r w:rsidR="00896CA0">
        <w:rPr>
          <w:sz w:val="24"/>
        </w:rPr>
        <w:t>he soil is not contaminated by n</w:t>
      </w:r>
      <w:r w:rsidR="00B13263" w:rsidRPr="00074FBB">
        <w:rPr>
          <w:sz w:val="24"/>
        </w:rPr>
        <w:t xml:space="preserve">ickel. According to </w:t>
      </w:r>
      <w:proofErr w:type="spellStart"/>
      <w:r w:rsidR="00B13263" w:rsidRPr="00074FBB">
        <w:rPr>
          <w:sz w:val="24"/>
        </w:rPr>
        <w:t>Gimemo</w:t>
      </w:r>
      <w:proofErr w:type="spellEnd"/>
      <w:r w:rsidR="00B13263" w:rsidRPr="00074FBB">
        <w:rPr>
          <w:sz w:val="24"/>
        </w:rPr>
        <w:t xml:space="preserve">-Garcia </w:t>
      </w:r>
      <w:r w:rsidR="00B13263" w:rsidRPr="007C45A3">
        <w:rPr>
          <w:i/>
          <w:sz w:val="24"/>
        </w:rPr>
        <w:t>et al</w:t>
      </w:r>
      <w:r w:rsidR="00B13263" w:rsidRPr="00074FBB">
        <w:rPr>
          <w:sz w:val="24"/>
        </w:rPr>
        <w:t>. (1996), apart from human activities s</w:t>
      </w:r>
      <w:r w:rsidR="00F10128">
        <w:rPr>
          <w:sz w:val="24"/>
        </w:rPr>
        <w:t>uch as mining, that introduces n</w:t>
      </w:r>
      <w:r w:rsidR="00B13263" w:rsidRPr="00074FBB">
        <w:rPr>
          <w:sz w:val="24"/>
        </w:rPr>
        <w:t xml:space="preserve">ickel into the environment, factors such as acid rain facilitates it transportation and accumulation in both soil and ground water. </w:t>
      </w:r>
      <w:proofErr w:type="spellStart"/>
      <w:r w:rsidR="00B13263" w:rsidRPr="00074FBB">
        <w:rPr>
          <w:sz w:val="24"/>
        </w:rPr>
        <w:t>Yaro</w:t>
      </w:r>
      <w:r w:rsidR="00896CA0">
        <w:rPr>
          <w:sz w:val="24"/>
        </w:rPr>
        <w:t>n</w:t>
      </w:r>
      <w:proofErr w:type="spellEnd"/>
      <w:r w:rsidR="00896CA0">
        <w:rPr>
          <w:sz w:val="24"/>
        </w:rPr>
        <w:t xml:space="preserve"> (1996) have pointed out that n</w:t>
      </w:r>
      <w:r w:rsidR="00B13263" w:rsidRPr="00074FBB">
        <w:rPr>
          <w:sz w:val="24"/>
        </w:rPr>
        <w:t xml:space="preserve">ickel ions are mostly concentrated in the top soil, especially those rich in organic matter or with relatively high content of clay. Hence, it relatively higher concentration in the control soil samples confirms that assertion and is also similar to what has being reported by Akko et al., (2014). Nickel is a poisonous heavy metal, </w:t>
      </w:r>
      <w:proofErr w:type="spellStart"/>
      <w:r w:rsidR="00B13263" w:rsidRPr="00074FBB">
        <w:rPr>
          <w:sz w:val="24"/>
        </w:rPr>
        <w:t>Rahman</w:t>
      </w:r>
      <w:proofErr w:type="spellEnd"/>
      <w:r w:rsidR="00B13263" w:rsidRPr="00074FBB">
        <w:rPr>
          <w:sz w:val="24"/>
        </w:rPr>
        <w:t xml:space="preserve"> </w:t>
      </w:r>
      <w:r w:rsidR="00B13263" w:rsidRPr="00074FBB">
        <w:rPr>
          <w:i/>
          <w:iCs/>
          <w:sz w:val="24"/>
        </w:rPr>
        <w:t>et al., (</w:t>
      </w:r>
      <w:r w:rsidR="00B13263" w:rsidRPr="00074FBB">
        <w:rPr>
          <w:sz w:val="24"/>
        </w:rPr>
        <w:t xml:space="preserve">2005) have pointed </w:t>
      </w:r>
      <w:r w:rsidR="00896CA0">
        <w:rPr>
          <w:sz w:val="24"/>
        </w:rPr>
        <w:t>out that high concentration of n</w:t>
      </w:r>
      <w:r w:rsidR="00B13263" w:rsidRPr="00074FBB">
        <w:rPr>
          <w:sz w:val="24"/>
        </w:rPr>
        <w:t xml:space="preserve">ickel is known to cause </w:t>
      </w:r>
      <w:proofErr w:type="spellStart"/>
      <w:r w:rsidR="00B13263" w:rsidRPr="00074FBB">
        <w:rPr>
          <w:sz w:val="24"/>
        </w:rPr>
        <w:t>chlorosis</w:t>
      </w:r>
      <w:proofErr w:type="spellEnd"/>
      <w:r w:rsidR="00B13263" w:rsidRPr="00074FBB">
        <w:rPr>
          <w:sz w:val="24"/>
        </w:rPr>
        <w:t xml:space="preserve"> in plants and in </w:t>
      </w:r>
      <w:proofErr w:type="gramStart"/>
      <w:r w:rsidR="00B13263" w:rsidRPr="00074FBB">
        <w:rPr>
          <w:sz w:val="24"/>
        </w:rPr>
        <w:t>human,</w:t>
      </w:r>
      <w:proofErr w:type="gramEnd"/>
      <w:r w:rsidR="00B13263" w:rsidRPr="00074FBB">
        <w:rPr>
          <w:sz w:val="24"/>
        </w:rPr>
        <w:t xml:space="preserve"> it leads to respiratory and skin disorder. </w:t>
      </w:r>
      <w:proofErr w:type="spellStart"/>
      <w:r w:rsidR="00B13263" w:rsidRPr="00074FBB">
        <w:rPr>
          <w:sz w:val="24"/>
        </w:rPr>
        <w:t>Yaron</w:t>
      </w:r>
      <w:proofErr w:type="spellEnd"/>
      <w:r w:rsidR="00B13263" w:rsidRPr="00074FBB">
        <w:rPr>
          <w:sz w:val="24"/>
        </w:rPr>
        <w:t xml:space="preserve"> (1996), also noted that wide application of various types of pesticides and fertilizer may be contributor to the inc</w:t>
      </w:r>
      <w:r w:rsidR="00896CA0">
        <w:rPr>
          <w:sz w:val="24"/>
        </w:rPr>
        <w:t>reased in availability of n</w:t>
      </w:r>
      <w:r w:rsidR="00B13263" w:rsidRPr="00074FBB">
        <w:rPr>
          <w:sz w:val="24"/>
        </w:rPr>
        <w:t xml:space="preserve">ickel in the </w:t>
      </w:r>
    </w:p>
    <w:p w:rsidR="00B13263" w:rsidRPr="00074FBB" w:rsidRDefault="00896CA0" w:rsidP="00074FBB">
      <w:pPr>
        <w:pStyle w:val="15-Paragraph"/>
        <w:spacing w:line="480" w:lineRule="auto"/>
        <w:ind w:firstLine="240"/>
        <w:rPr>
          <w:sz w:val="24"/>
        </w:rPr>
      </w:pPr>
      <w:r>
        <w:rPr>
          <w:sz w:val="24"/>
        </w:rPr>
        <w:t>The l</w:t>
      </w:r>
      <w:r w:rsidR="00B13263" w:rsidRPr="00074FBB">
        <w:rPr>
          <w:sz w:val="24"/>
        </w:rPr>
        <w:t>ead content ranged from 7.9 mg/Kg to 215.0 mg/Kg. Of these values obtained from the st</w:t>
      </w:r>
      <w:r>
        <w:rPr>
          <w:sz w:val="24"/>
        </w:rPr>
        <w:t>udy areas the concentration of lead ion in the m</w:t>
      </w:r>
      <w:r w:rsidR="00B13263" w:rsidRPr="00074FBB">
        <w:rPr>
          <w:sz w:val="24"/>
        </w:rPr>
        <w:t>ining pit was above the maximum permissible level of 100mg/kg, and that at the surface was barely lower than the limit (</w:t>
      </w:r>
      <w:proofErr w:type="spellStart"/>
      <w:r w:rsidR="00B13263" w:rsidRPr="00074FBB">
        <w:rPr>
          <w:sz w:val="24"/>
        </w:rPr>
        <w:t>Eze</w:t>
      </w:r>
      <w:proofErr w:type="spellEnd"/>
      <w:r w:rsidR="00B13263" w:rsidRPr="00074FBB">
        <w:rPr>
          <w:sz w:val="24"/>
        </w:rPr>
        <w:t xml:space="preserve"> and </w:t>
      </w:r>
      <w:proofErr w:type="spellStart"/>
      <w:r w:rsidR="00B13263" w:rsidRPr="00074FBB">
        <w:rPr>
          <w:sz w:val="24"/>
        </w:rPr>
        <w:t>Ekanem</w:t>
      </w:r>
      <w:proofErr w:type="spellEnd"/>
      <w:r w:rsidR="00B13263" w:rsidRPr="00074FBB">
        <w:rPr>
          <w:sz w:val="24"/>
        </w:rPr>
        <w:t xml:space="preserve"> 2014). However, </w:t>
      </w:r>
      <w:r w:rsidR="00B13263" w:rsidRPr="00074FBB">
        <w:rPr>
          <w:b/>
          <w:bCs/>
          <w:sz w:val="24"/>
        </w:rPr>
        <w:t>a</w:t>
      </w:r>
      <w:r w:rsidR="00B13263" w:rsidRPr="00074FBB">
        <w:rPr>
          <w:sz w:val="24"/>
        </w:rPr>
        <w:t xml:space="preserve">ccording to </w:t>
      </w:r>
      <w:proofErr w:type="spellStart"/>
      <w:r w:rsidR="00B13263" w:rsidRPr="00074FBB">
        <w:rPr>
          <w:sz w:val="24"/>
        </w:rPr>
        <w:t>Niragu</w:t>
      </w:r>
      <w:proofErr w:type="spellEnd"/>
      <w:r w:rsidR="00B13263" w:rsidRPr="00074FBB">
        <w:rPr>
          <w:sz w:val="24"/>
        </w:rPr>
        <w:t xml:space="preserve"> (1978) the soil is considered uncontaminated when its concentration is more than 20 mg/kg. </w:t>
      </w:r>
      <w:proofErr w:type="spellStart"/>
      <w:r w:rsidR="00B13263" w:rsidRPr="00074FBB">
        <w:rPr>
          <w:sz w:val="24"/>
        </w:rPr>
        <w:t>Sanusi</w:t>
      </w:r>
      <w:proofErr w:type="spellEnd"/>
      <w:r w:rsidR="00B13263" w:rsidRPr="00074FBB">
        <w:rPr>
          <w:sz w:val="24"/>
        </w:rPr>
        <w:t xml:space="preserve"> </w:t>
      </w:r>
      <w:r w:rsidR="00B13263" w:rsidRPr="00074FBB">
        <w:rPr>
          <w:i/>
          <w:sz w:val="24"/>
        </w:rPr>
        <w:t xml:space="preserve">et al. </w:t>
      </w:r>
      <w:r w:rsidR="00B13263" w:rsidRPr="00074FBB">
        <w:rPr>
          <w:sz w:val="24"/>
        </w:rPr>
        <w:t>(2017), have pointed out that carbonate enhances the retention of Lead in soils surrounding mining areas, henc</w:t>
      </w:r>
      <w:r>
        <w:rPr>
          <w:sz w:val="24"/>
        </w:rPr>
        <w:t>e the seemingly high levels of l</w:t>
      </w:r>
      <w:r w:rsidR="00B13263" w:rsidRPr="00074FBB">
        <w:rPr>
          <w:sz w:val="24"/>
        </w:rPr>
        <w:t xml:space="preserve">ead in the control area could be attributed to it presence. </w:t>
      </w:r>
      <w:proofErr w:type="spellStart"/>
      <w:r w:rsidR="00B13263" w:rsidRPr="00074FBB">
        <w:rPr>
          <w:sz w:val="24"/>
        </w:rPr>
        <w:t>Osher</w:t>
      </w:r>
      <w:proofErr w:type="spellEnd"/>
      <w:r w:rsidR="00B13263" w:rsidRPr="00074FBB">
        <w:rPr>
          <w:sz w:val="24"/>
        </w:rPr>
        <w:t xml:space="preserve"> </w:t>
      </w:r>
      <w:r w:rsidR="00B13263" w:rsidRPr="00074FBB">
        <w:rPr>
          <w:i/>
          <w:sz w:val="24"/>
        </w:rPr>
        <w:t>et al</w:t>
      </w:r>
      <w:r w:rsidR="00B13263" w:rsidRPr="00074FBB">
        <w:rPr>
          <w:sz w:val="24"/>
        </w:rPr>
        <w:t xml:space="preserve">. (2006) </w:t>
      </w:r>
      <w:r>
        <w:rPr>
          <w:sz w:val="24"/>
        </w:rPr>
        <w:t xml:space="preserve">reported that </w:t>
      </w:r>
      <w:proofErr w:type="gramStart"/>
      <w:r>
        <w:rPr>
          <w:sz w:val="24"/>
        </w:rPr>
        <w:t>elements such as l</w:t>
      </w:r>
      <w:r w:rsidR="00B13263" w:rsidRPr="00074FBB">
        <w:rPr>
          <w:sz w:val="24"/>
        </w:rPr>
        <w:t>ead is</w:t>
      </w:r>
      <w:proofErr w:type="gramEnd"/>
      <w:r w:rsidR="00B13263" w:rsidRPr="00074FBB">
        <w:rPr>
          <w:sz w:val="24"/>
        </w:rPr>
        <w:t xml:space="preserve"> transported in water, food and soil. It gets accumulated in plants and animals and passed across the food chain to human. Ling </w:t>
      </w:r>
      <w:r w:rsidR="00B13263" w:rsidRPr="00074FBB">
        <w:rPr>
          <w:i/>
          <w:sz w:val="24"/>
        </w:rPr>
        <w:t>et al</w:t>
      </w:r>
      <w:r w:rsidR="00B13263" w:rsidRPr="00074FBB">
        <w:rPr>
          <w:sz w:val="24"/>
        </w:rPr>
        <w:t>. (2006</w:t>
      </w:r>
      <w:proofErr w:type="gramStart"/>
      <w:r w:rsidR="00B13263" w:rsidRPr="00074FBB">
        <w:rPr>
          <w:sz w:val="24"/>
        </w:rPr>
        <w:t>),</w:t>
      </w:r>
      <w:proofErr w:type="gramEnd"/>
      <w:r w:rsidR="00B13263" w:rsidRPr="00074FBB">
        <w:rPr>
          <w:sz w:val="24"/>
        </w:rPr>
        <w:t xml:space="preserve"> reported that it causes brain and kidney problem in human. </w:t>
      </w:r>
      <w:proofErr w:type="spellStart"/>
      <w:proofErr w:type="gramStart"/>
      <w:r w:rsidR="00B13263" w:rsidRPr="00074FBB">
        <w:rPr>
          <w:sz w:val="24"/>
        </w:rPr>
        <w:t>Nagajyoti</w:t>
      </w:r>
      <w:proofErr w:type="spellEnd"/>
      <w:r w:rsidR="00B13263" w:rsidRPr="00074FBB">
        <w:rPr>
          <w:sz w:val="24"/>
        </w:rPr>
        <w:t xml:space="preserve"> </w:t>
      </w:r>
      <w:r w:rsidR="00B13263" w:rsidRPr="00074FBB">
        <w:rPr>
          <w:i/>
          <w:sz w:val="24"/>
        </w:rPr>
        <w:t>et al.</w:t>
      </w:r>
      <w:r>
        <w:rPr>
          <w:sz w:val="24"/>
        </w:rPr>
        <w:t>, (2010).</w:t>
      </w:r>
      <w:proofErr w:type="gramEnd"/>
      <w:r>
        <w:rPr>
          <w:sz w:val="24"/>
        </w:rPr>
        <w:t xml:space="preserve"> High content of l</w:t>
      </w:r>
      <w:r w:rsidR="00B13263" w:rsidRPr="00074FBB">
        <w:rPr>
          <w:sz w:val="24"/>
        </w:rPr>
        <w:t>ead in plant is detrimental to its morphology, growth and photosynthetic processes.</w:t>
      </w:r>
    </w:p>
    <w:p w:rsidR="00B13263" w:rsidRPr="00074FBB" w:rsidRDefault="00B13263" w:rsidP="00074FBB">
      <w:pPr>
        <w:pStyle w:val="01-1stHeading"/>
        <w:spacing w:line="480" w:lineRule="auto"/>
        <w:ind w:left="84" w:hangingChars="35" w:hanging="84"/>
        <w:rPr>
          <w:rFonts w:eastAsiaTheme="minorEastAsia"/>
          <w:sz w:val="24"/>
        </w:rPr>
      </w:pPr>
      <w:r w:rsidRPr="00074FBB">
        <w:rPr>
          <w:rFonts w:eastAsiaTheme="minorEastAsia"/>
          <w:sz w:val="24"/>
        </w:rPr>
        <w:t xml:space="preserve">4. </w:t>
      </w:r>
      <w:r w:rsidRPr="00074FBB">
        <w:rPr>
          <w:sz w:val="24"/>
        </w:rPr>
        <w:t>Conclusion</w:t>
      </w:r>
      <w:r w:rsidRPr="00074FBB">
        <w:rPr>
          <w:rFonts w:eastAsiaTheme="minorEastAsia"/>
          <w:sz w:val="24"/>
        </w:rPr>
        <w:t>s</w:t>
      </w:r>
    </w:p>
    <w:p w:rsidR="00B13263" w:rsidRDefault="00B13263" w:rsidP="00074FBB">
      <w:pPr>
        <w:pStyle w:val="15-Paragraph"/>
        <w:spacing w:line="480" w:lineRule="auto"/>
        <w:ind w:firstLine="240"/>
        <w:rPr>
          <w:sz w:val="24"/>
        </w:rPr>
      </w:pPr>
      <w:r w:rsidRPr="00074FBB">
        <w:rPr>
          <w:sz w:val="24"/>
        </w:rPr>
        <w:t xml:space="preserve">The concentration of </w:t>
      </w:r>
      <w:r w:rsidR="00896CA0">
        <w:rPr>
          <w:sz w:val="24"/>
        </w:rPr>
        <w:t>metal ions of copper, lead and z</w:t>
      </w:r>
      <w:r w:rsidRPr="00074FBB">
        <w:rPr>
          <w:sz w:val="24"/>
        </w:rPr>
        <w:t>inc in the soil samples collected from the study area revealed that they were excessively above their permissible limit, both in the areas of active mining operations and in the adjourning farmland. Hence the conclusion that the soils where contaminated as a result of the mining activities being carried out within the locality. Based on the high levels of these metal ions in the soils analyzed from the study area, it is hereby recommended that crop samples from within the catchment areas understudy should also</w:t>
      </w:r>
      <w:r w:rsidR="00B82093">
        <w:rPr>
          <w:sz w:val="24"/>
        </w:rPr>
        <w:t xml:space="preserve"> be analyzed to evaluate their b</w:t>
      </w:r>
      <w:r w:rsidRPr="00074FBB">
        <w:rPr>
          <w:sz w:val="24"/>
        </w:rPr>
        <w:t>ioacc</w:t>
      </w:r>
      <w:r w:rsidR="00B82093">
        <w:rPr>
          <w:sz w:val="24"/>
        </w:rPr>
        <w:t>umulation coefficient, mobility i</w:t>
      </w:r>
      <w:r w:rsidRPr="00074FBB">
        <w:rPr>
          <w:sz w:val="24"/>
        </w:rPr>
        <w:t>n</w:t>
      </w:r>
      <w:r w:rsidR="00B82093">
        <w:rPr>
          <w:sz w:val="24"/>
        </w:rPr>
        <w:t>dex and their potential health r</w:t>
      </w:r>
      <w:r w:rsidRPr="00074FBB">
        <w:rPr>
          <w:sz w:val="24"/>
        </w:rPr>
        <w:t xml:space="preserve">isk index if any, that may arise from their being exposed to mining activity within the area. </w:t>
      </w:r>
    </w:p>
    <w:p w:rsidR="00B82093" w:rsidRDefault="00B82093" w:rsidP="00074FBB">
      <w:pPr>
        <w:pStyle w:val="15-Paragraph"/>
        <w:spacing w:line="480" w:lineRule="auto"/>
        <w:ind w:firstLine="240"/>
        <w:rPr>
          <w:sz w:val="24"/>
        </w:rPr>
      </w:pPr>
    </w:p>
    <w:p w:rsidR="00B82093" w:rsidRDefault="00B82093" w:rsidP="00074FBB">
      <w:pPr>
        <w:pStyle w:val="15-Paragraph"/>
        <w:spacing w:line="480" w:lineRule="auto"/>
        <w:ind w:firstLine="240"/>
        <w:rPr>
          <w:sz w:val="24"/>
        </w:rPr>
      </w:pPr>
    </w:p>
    <w:p w:rsidR="00B82093" w:rsidRPr="00074FBB" w:rsidRDefault="00B82093" w:rsidP="00074FBB">
      <w:pPr>
        <w:pStyle w:val="15-Paragraph"/>
        <w:spacing w:line="480" w:lineRule="auto"/>
        <w:ind w:firstLine="240"/>
        <w:rPr>
          <w:sz w:val="24"/>
        </w:rPr>
      </w:pPr>
    </w:p>
    <w:p w:rsidR="00B13263" w:rsidRPr="00074FBB" w:rsidRDefault="00B13263" w:rsidP="00074FBB">
      <w:pPr>
        <w:pStyle w:val="01-1stHeading"/>
        <w:spacing w:line="480" w:lineRule="auto"/>
        <w:ind w:left="84" w:hangingChars="35" w:hanging="84"/>
        <w:rPr>
          <w:sz w:val="24"/>
        </w:rPr>
      </w:pPr>
      <w:r w:rsidRPr="00074FBB">
        <w:rPr>
          <w:sz w:val="24"/>
        </w:rPr>
        <w:t>REFERENCE</w:t>
      </w:r>
    </w:p>
    <w:p w:rsidR="00B13263" w:rsidRPr="00074FBB" w:rsidRDefault="00B13263" w:rsidP="00074FBB">
      <w:pPr>
        <w:pStyle w:val="16-ReferenceListing"/>
        <w:spacing w:line="480" w:lineRule="auto"/>
        <w:rPr>
          <w:sz w:val="24"/>
        </w:rPr>
      </w:pPr>
      <w:proofErr w:type="spellStart"/>
      <w:r w:rsidRPr="00074FBB">
        <w:rPr>
          <w:sz w:val="24"/>
        </w:rPr>
        <w:t>Ako</w:t>
      </w:r>
      <w:proofErr w:type="spellEnd"/>
      <w:r w:rsidRPr="00074FBB">
        <w:rPr>
          <w:sz w:val="24"/>
        </w:rPr>
        <w:t xml:space="preserve"> T. A., </w:t>
      </w:r>
      <w:proofErr w:type="spellStart"/>
      <w:r w:rsidRPr="00074FBB">
        <w:rPr>
          <w:sz w:val="24"/>
        </w:rPr>
        <w:t>Onoduku</w:t>
      </w:r>
      <w:proofErr w:type="spellEnd"/>
      <w:r w:rsidRPr="00074FBB">
        <w:rPr>
          <w:sz w:val="24"/>
        </w:rPr>
        <w:t xml:space="preserve"> U. S., </w:t>
      </w:r>
      <w:proofErr w:type="spellStart"/>
      <w:r w:rsidRPr="00074FBB">
        <w:rPr>
          <w:sz w:val="24"/>
        </w:rPr>
        <w:t>Oke</w:t>
      </w:r>
      <w:proofErr w:type="spellEnd"/>
      <w:r w:rsidRPr="00074FBB">
        <w:rPr>
          <w:sz w:val="24"/>
        </w:rPr>
        <w:t xml:space="preserve"> S. A., </w:t>
      </w:r>
      <w:proofErr w:type="spellStart"/>
      <w:r w:rsidRPr="00074FBB">
        <w:rPr>
          <w:sz w:val="24"/>
        </w:rPr>
        <w:t>Adamu</w:t>
      </w:r>
      <w:proofErr w:type="spellEnd"/>
      <w:r w:rsidRPr="00074FBB">
        <w:rPr>
          <w:sz w:val="24"/>
        </w:rPr>
        <w:t xml:space="preserve"> I. A., Ali S. E., </w:t>
      </w:r>
      <w:proofErr w:type="spellStart"/>
      <w:r w:rsidRPr="00074FBB">
        <w:rPr>
          <w:sz w:val="24"/>
        </w:rPr>
        <w:t>Mamodu</w:t>
      </w:r>
      <w:proofErr w:type="spellEnd"/>
      <w:r w:rsidRPr="00074FBB">
        <w:rPr>
          <w:sz w:val="24"/>
        </w:rPr>
        <w:t xml:space="preserve"> A., Ibrahim A. T. (</w:t>
      </w:r>
      <w:r w:rsidRPr="00074FBB">
        <w:rPr>
          <w:i/>
          <w:iCs/>
          <w:sz w:val="24"/>
        </w:rPr>
        <w:t>2014)</w:t>
      </w:r>
      <w:r w:rsidRPr="00074FBB">
        <w:rPr>
          <w:sz w:val="24"/>
        </w:rPr>
        <w:t xml:space="preserve">  “Environmental Impact of Artisanal Gold Mining in </w:t>
      </w:r>
      <w:proofErr w:type="spellStart"/>
      <w:r w:rsidRPr="00074FBB">
        <w:rPr>
          <w:sz w:val="24"/>
        </w:rPr>
        <w:t>Luku</w:t>
      </w:r>
      <w:proofErr w:type="spellEnd"/>
      <w:r w:rsidRPr="00074FBB">
        <w:rPr>
          <w:sz w:val="24"/>
        </w:rPr>
        <w:t xml:space="preserve">, </w:t>
      </w:r>
      <w:proofErr w:type="spellStart"/>
      <w:r w:rsidRPr="00074FBB">
        <w:rPr>
          <w:sz w:val="24"/>
        </w:rPr>
        <w:t>Minna</w:t>
      </w:r>
      <w:proofErr w:type="spellEnd"/>
      <w:r w:rsidRPr="00074FBB">
        <w:rPr>
          <w:sz w:val="24"/>
        </w:rPr>
        <w:t>, Niger State, North Central Nigeria”</w:t>
      </w:r>
      <w:r w:rsidRPr="00074FBB">
        <w:rPr>
          <w:i/>
          <w:iCs/>
          <w:sz w:val="24"/>
        </w:rPr>
        <w:t xml:space="preserve"> Journal of Geosciences and </w:t>
      </w:r>
      <w:proofErr w:type="spellStart"/>
      <w:r w:rsidRPr="00074FBB">
        <w:rPr>
          <w:i/>
          <w:iCs/>
          <w:sz w:val="24"/>
        </w:rPr>
        <w:t>Geomatics</w:t>
      </w:r>
      <w:proofErr w:type="spellEnd"/>
      <w:r w:rsidRPr="00074FBB">
        <w:rPr>
          <w:i/>
          <w:iCs/>
          <w:sz w:val="24"/>
        </w:rPr>
        <w:t>,  2, (1): 28-37</w:t>
      </w:r>
    </w:p>
    <w:p w:rsidR="0088206B" w:rsidRPr="0088206B" w:rsidRDefault="0088206B" w:rsidP="0088206B">
      <w:pPr>
        <w:pStyle w:val="16-ReferenceListing"/>
        <w:spacing w:line="480" w:lineRule="auto"/>
        <w:rPr>
          <w:b/>
          <w:bCs/>
          <w:sz w:val="24"/>
        </w:rPr>
      </w:pPr>
      <w:proofErr w:type="spellStart"/>
      <w:r w:rsidRPr="0088206B">
        <w:rPr>
          <w:sz w:val="24"/>
        </w:rPr>
        <w:t>Alkorta</w:t>
      </w:r>
      <w:proofErr w:type="spellEnd"/>
      <w:r w:rsidRPr="0088206B">
        <w:rPr>
          <w:sz w:val="24"/>
        </w:rPr>
        <w:t xml:space="preserve"> I., Hernandez-</w:t>
      </w:r>
      <w:proofErr w:type="spellStart"/>
      <w:r w:rsidRPr="0088206B">
        <w:rPr>
          <w:sz w:val="24"/>
        </w:rPr>
        <w:t>Alica</w:t>
      </w:r>
      <w:proofErr w:type="spellEnd"/>
      <w:r w:rsidRPr="0088206B">
        <w:rPr>
          <w:sz w:val="24"/>
        </w:rPr>
        <w:t xml:space="preserve"> J., </w:t>
      </w:r>
      <w:proofErr w:type="spellStart"/>
      <w:r w:rsidRPr="0088206B">
        <w:rPr>
          <w:sz w:val="24"/>
        </w:rPr>
        <w:t>Becerril</w:t>
      </w:r>
      <w:proofErr w:type="spellEnd"/>
      <w:r w:rsidRPr="0088206B">
        <w:rPr>
          <w:sz w:val="24"/>
        </w:rPr>
        <w:t xml:space="preserve"> J.M., </w:t>
      </w:r>
      <w:proofErr w:type="spellStart"/>
      <w:r w:rsidRPr="0088206B">
        <w:rPr>
          <w:sz w:val="24"/>
        </w:rPr>
        <w:t>Amezaga</w:t>
      </w:r>
      <w:proofErr w:type="spellEnd"/>
      <w:r w:rsidRPr="0088206B">
        <w:rPr>
          <w:sz w:val="24"/>
        </w:rPr>
        <w:t xml:space="preserve"> I., </w:t>
      </w:r>
      <w:proofErr w:type="spellStart"/>
      <w:r w:rsidRPr="0088206B">
        <w:rPr>
          <w:sz w:val="24"/>
        </w:rPr>
        <w:t>Albizu</w:t>
      </w:r>
      <w:proofErr w:type="spellEnd"/>
      <w:r w:rsidRPr="0088206B">
        <w:rPr>
          <w:sz w:val="24"/>
        </w:rPr>
        <w:t xml:space="preserve"> I., </w:t>
      </w:r>
      <w:proofErr w:type="spellStart"/>
      <w:r w:rsidRPr="0088206B">
        <w:rPr>
          <w:sz w:val="24"/>
        </w:rPr>
        <w:t>Garbisu</w:t>
      </w:r>
      <w:proofErr w:type="spellEnd"/>
      <w:r w:rsidRPr="0088206B">
        <w:rPr>
          <w:sz w:val="24"/>
        </w:rPr>
        <w:t xml:space="preserve"> C., Recent Findings On The Phytoremediation Of Soils Contaminated With Environmentally Toxic Heavy Metals And Metalloids Such As Zinc, Cadmium, Lead And Arsenic, </w:t>
      </w:r>
      <w:r w:rsidRPr="0088206B">
        <w:rPr>
          <w:i/>
          <w:sz w:val="24"/>
        </w:rPr>
        <w:t>Reviews in Environmental Science and Bio/Technology 2004, 3, 71-90.</w:t>
      </w:r>
    </w:p>
    <w:p w:rsidR="00B13263" w:rsidRDefault="00B13263" w:rsidP="00074FBB">
      <w:pPr>
        <w:pStyle w:val="16-ReferenceListing"/>
        <w:spacing w:line="480" w:lineRule="auto"/>
        <w:rPr>
          <w:sz w:val="24"/>
        </w:rPr>
      </w:pPr>
      <w:proofErr w:type="spellStart"/>
      <w:r w:rsidRPr="00074FBB">
        <w:rPr>
          <w:sz w:val="24"/>
        </w:rPr>
        <w:t>Alloway</w:t>
      </w:r>
      <w:proofErr w:type="spellEnd"/>
      <w:r w:rsidRPr="00074FBB">
        <w:rPr>
          <w:sz w:val="24"/>
        </w:rPr>
        <w:t xml:space="preserve"> B.J., Ayres D.C., (1997). </w:t>
      </w:r>
      <w:r w:rsidRPr="00074FBB">
        <w:rPr>
          <w:b/>
          <w:sz w:val="24"/>
        </w:rPr>
        <w:t>Chemical Principles of Environmental Pollution,</w:t>
      </w:r>
      <w:r w:rsidRPr="00074FBB">
        <w:rPr>
          <w:sz w:val="24"/>
        </w:rPr>
        <w:t xml:space="preserve"> 2nd </w:t>
      </w:r>
      <w:proofErr w:type="spellStart"/>
      <w:proofErr w:type="gramStart"/>
      <w:r w:rsidRPr="00074FBB">
        <w:rPr>
          <w:sz w:val="24"/>
        </w:rPr>
        <w:t>ed</w:t>
      </w:r>
      <w:proofErr w:type="spellEnd"/>
      <w:proofErr w:type="gramEnd"/>
      <w:r w:rsidRPr="00074FBB">
        <w:rPr>
          <w:sz w:val="24"/>
        </w:rPr>
        <w:t xml:space="preserve"> Blackie Academic and Professional Chapman and Hall, London, pp.190-242.</w:t>
      </w:r>
    </w:p>
    <w:p w:rsidR="0088206B" w:rsidRPr="0088206B" w:rsidRDefault="0088206B" w:rsidP="0088206B">
      <w:pPr>
        <w:pStyle w:val="16-ReferenceListing"/>
        <w:spacing w:line="480" w:lineRule="auto"/>
        <w:rPr>
          <w:sz w:val="24"/>
        </w:rPr>
      </w:pPr>
      <w:r w:rsidRPr="00074FBB">
        <w:rPr>
          <w:sz w:val="24"/>
        </w:rPr>
        <w:t xml:space="preserve">Blaylock, M. J. and Huang, J. W. (2000) </w:t>
      </w:r>
      <w:proofErr w:type="spellStart"/>
      <w:r w:rsidRPr="00074FBB">
        <w:rPr>
          <w:sz w:val="24"/>
        </w:rPr>
        <w:t>Phytoextraction</w:t>
      </w:r>
      <w:proofErr w:type="spellEnd"/>
      <w:r w:rsidRPr="00074FBB">
        <w:rPr>
          <w:sz w:val="24"/>
        </w:rPr>
        <w:t xml:space="preserve"> of metals. In: </w:t>
      </w:r>
      <w:proofErr w:type="spellStart"/>
      <w:r w:rsidRPr="00074FBB">
        <w:rPr>
          <w:sz w:val="24"/>
        </w:rPr>
        <w:t>Raskin</w:t>
      </w:r>
      <w:proofErr w:type="spellEnd"/>
      <w:r w:rsidRPr="00074FBB">
        <w:rPr>
          <w:sz w:val="24"/>
        </w:rPr>
        <w:t xml:space="preserve"> I, Ensley BD (</w:t>
      </w:r>
      <w:proofErr w:type="spellStart"/>
      <w:proofErr w:type="gramStart"/>
      <w:r w:rsidRPr="00074FBB">
        <w:rPr>
          <w:sz w:val="24"/>
        </w:rPr>
        <w:t>eds</w:t>
      </w:r>
      <w:proofErr w:type="spellEnd"/>
      <w:proofErr w:type="gramEnd"/>
      <w:r w:rsidRPr="00074FBB">
        <w:rPr>
          <w:sz w:val="24"/>
        </w:rPr>
        <w:t xml:space="preserve">) </w:t>
      </w:r>
      <w:proofErr w:type="spellStart"/>
      <w:r w:rsidRPr="00074FBB">
        <w:rPr>
          <w:sz w:val="24"/>
        </w:rPr>
        <w:t>Phytoremidation</w:t>
      </w:r>
      <w:proofErr w:type="spellEnd"/>
      <w:r w:rsidRPr="00074FBB">
        <w:rPr>
          <w:sz w:val="24"/>
        </w:rPr>
        <w:t xml:space="preserve"> of toxic metals-using plants to clean up the environment. Wiley, New York, </w:t>
      </w:r>
      <w:proofErr w:type="spellStart"/>
      <w:r w:rsidRPr="00074FBB">
        <w:rPr>
          <w:sz w:val="24"/>
        </w:rPr>
        <w:t>pp</w:t>
      </w:r>
      <w:proofErr w:type="spellEnd"/>
      <w:r w:rsidRPr="00074FBB">
        <w:rPr>
          <w:sz w:val="24"/>
        </w:rPr>
        <w:t xml:space="preserve"> 53-70, </w:t>
      </w:r>
    </w:p>
    <w:p w:rsidR="00B13263" w:rsidRDefault="00B13263" w:rsidP="00074FBB">
      <w:pPr>
        <w:pStyle w:val="16-ReferenceListing"/>
        <w:spacing w:line="480" w:lineRule="auto"/>
        <w:rPr>
          <w:sz w:val="24"/>
        </w:rPr>
      </w:pPr>
      <w:proofErr w:type="spellStart"/>
      <w:r w:rsidRPr="00074FBB">
        <w:rPr>
          <w:sz w:val="24"/>
        </w:rPr>
        <w:t>Boadu</w:t>
      </w:r>
      <w:proofErr w:type="spellEnd"/>
      <w:r w:rsidRPr="00074FBB">
        <w:rPr>
          <w:sz w:val="24"/>
        </w:rPr>
        <w:t xml:space="preserve">, M., </w:t>
      </w:r>
      <w:proofErr w:type="spellStart"/>
      <w:r w:rsidRPr="00074FBB">
        <w:rPr>
          <w:sz w:val="24"/>
        </w:rPr>
        <w:t>Osae</w:t>
      </w:r>
      <w:proofErr w:type="spellEnd"/>
      <w:r w:rsidRPr="00074FBB">
        <w:rPr>
          <w:sz w:val="24"/>
        </w:rPr>
        <w:t xml:space="preserve">, E. K. </w:t>
      </w:r>
      <w:proofErr w:type="spellStart"/>
      <w:r w:rsidRPr="00074FBB">
        <w:rPr>
          <w:sz w:val="24"/>
        </w:rPr>
        <w:t>Golow</w:t>
      </w:r>
      <w:proofErr w:type="spellEnd"/>
      <w:r w:rsidRPr="00074FBB">
        <w:rPr>
          <w:sz w:val="24"/>
        </w:rPr>
        <w:t xml:space="preserve">, A. A. </w:t>
      </w:r>
      <w:proofErr w:type="spellStart"/>
      <w:r w:rsidRPr="00074FBB">
        <w:rPr>
          <w:sz w:val="24"/>
        </w:rPr>
        <w:t>Serfor-Armah</w:t>
      </w:r>
      <w:proofErr w:type="spellEnd"/>
      <w:r w:rsidRPr="00074FBB">
        <w:rPr>
          <w:sz w:val="24"/>
        </w:rPr>
        <w:t xml:space="preserve">, Y. and </w:t>
      </w:r>
      <w:proofErr w:type="spellStart"/>
      <w:r w:rsidRPr="00074FBB">
        <w:rPr>
          <w:sz w:val="24"/>
        </w:rPr>
        <w:t>Nyarko</w:t>
      </w:r>
      <w:proofErr w:type="spellEnd"/>
      <w:r w:rsidRPr="00074FBB">
        <w:rPr>
          <w:sz w:val="24"/>
        </w:rPr>
        <w:t xml:space="preserve">, B.J. B. Determination of arsenic in some water bodies, untreated ore and tailing samples at </w:t>
      </w:r>
      <w:proofErr w:type="spellStart"/>
      <w:r w:rsidRPr="00074FBB">
        <w:rPr>
          <w:sz w:val="24"/>
        </w:rPr>
        <w:t>Konongo</w:t>
      </w:r>
      <w:proofErr w:type="spellEnd"/>
      <w:r w:rsidRPr="00074FBB">
        <w:rPr>
          <w:sz w:val="24"/>
        </w:rPr>
        <w:t xml:space="preserve"> in the Ashanti region of Ghana and its surrounding towns and villages by instrumental neutron activation analysis. </w:t>
      </w:r>
      <w:r w:rsidRPr="00074FBB">
        <w:rPr>
          <w:i/>
          <w:iCs/>
          <w:sz w:val="24"/>
        </w:rPr>
        <w:t xml:space="preserve">Journal of </w:t>
      </w:r>
      <w:proofErr w:type="spellStart"/>
      <w:r w:rsidRPr="00074FBB">
        <w:rPr>
          <w:i/>
          <w:iCs/>
          <w:sz w:val="24"/>
        </w:rPr>
        <w:t>Radioanalytical</w:t>
      </w:r>
      <w:proofErr w:type="spellEnd"/>
      <w:r w:rsidRPr="00074FBB">
        <w:rPr>
          <w:i/>
          <w:iCs/>
          <w:sz w:val="24"/>
        </w:rPr>
        <w:t xml:space="preserve"> Nuclear. Chemistry </w:t>
      </w:r>
      <w:r w:rsidRPr="00074FBB">
        <w:rPr>
          <w:sz w:val="24"/>
        </w:rPr>
        <w:t xml:space="preserve">249: 581–585, 2000. </w:t>
      </w:r>
    </w:p>
    <w:p w:rsidR="00A45A5E" w:rsidRPr="00A45A5E" w:rsidRDefault="00A45A5E" w:rsidP="00A45A5E">
      <w:pPr>
        <w:pStyle w:val="16-ReferenceListing"/>
        <w:spacing w:line="480" w:lineRule="auto"/>
        <w:rPr>
          <w:sz w:val="24"/>
        </w:rPr>
      </w:pPr>
      <w:r w:rsidRPr="00A45A5E">
        <w:rPr>
          <w:sz w:val="24"/>
        </w:rPr>
        <w:t xml:space="preserve">De Matos AT, </w:t>
      </w:r>
      <w:proofErr w:type="spellStart"/>
      <w:r w:rsidRPr="00A45A5E">
        <w:rPr>
          <w:sz w:val="24"/>
        </w:rPr>
        <w:t>Fontes</w:t>
      </w:r>
      <w:proofErr w:type="spellEnd"/>
      <w:r w:rsidRPr="00A45A5E">
        <w:rPr>
          <w:sz w:val="24"/>
        </w:rPr>
        <w:t xml:space="preserve"> MPF, Da Costa LM, </w:t>
      </w:r>
      <w:proofErr w:type="spellStart"/>
      <w:r w:rsidRPr="00A45A5E">
        <w:rPr>
          <w:sz w:val="24"/>
        </w:rPr>
        <w:t>Martínez</w:t>
      </w:r>
      <w:proofErr w:type="spellEnd"/>
      <w:r w:rsidRPr="00A45A5E">
        <w:rPr>
          <w:sz w:val="24"/>
        </w:rPr>
        <w:t xml:space="preserve"> MA (2001). Mobility of heavy metals as related to soil chemical and mineralogical characteristics of Brazilian soils. Environ. </w:t>
      </w:r>
      <w:proofErr w:type="spellStart"/>
      <w:r w:rsidRPr="00A45A5E">
        <w:rPr>
          <w:sz w:val="24"/>
        </w:rPr>
        <w:t>Pollut</w:t>
      </w:r>
      <w:proofErr w:type="spellEnd"/>
      <w:r w:rsidRPr="00A45A5E">
        <w:rPr>
          <w:sz w:val="24"/>
        </w:rPr>
        <w:t xml:space="preserve">. 111:429-35. </w:t>
      </w:r>
    </w:p>
    <w:p w:rsidR="00B13263" w:rsidRPr="00074FBB" w:rsidRDefault="00B13263" w:rsidP="00074FBB">
      <w:pPr>
        <w:pStyle w:val="16-ReferenceListing"/>
        <w:spacing w:line="480" w:lineRule="auto"/>
        <w:rPr>
          <w:sz w:val="24"/>
          <w:lang w:val="en-GB"/>
        </w:rPr>
      </w:pPr>
      <w:proofErr w:type="spellStart"/>
      <w:r w:rsidRPr="00074FBB">
        <w:rPr>
          <w:sz w:val="24"/>
          <w:lang w:val="en-GB"/>
        </w:rPr>
        <w:t>Eze</w:t>
      </w:r>
      <w:proofErr w:type="spellEnd"/>
      <w:r w:rsidRPr="00074FBB">
        <w:rPr>
          <w:sz w:val="24"/>
          <w:lang w:val="en-GB"/>
        </w:rPr>
        <w:t xml:space="preserve">, M. O. and </w:t>
      </w:r>
      <w:proofErr w:type="spellStart"/>
      <w:r w:rsidRPr="00074FBB">
        <w:rPr>
          <w:sz w:val="24"/>
          <w:lang w:val="en-GB"/>
        </w:rPr>
        <w:t>Ekanem</w:t>
      </w:r>
      <w:proofErr w:type="spellEnd"/>
      <w:r w:rsidRPr="00074FBB">
        <w:rPr>
          <w:sz w:val="24"/>
          <w:lang w:val="en-GB"/>
        </w:rPr>
        <w:t>, E. O.</w:t>
      </w:r>
      <w:r w:rsidR="00A45A5E">
        <w:rPr>
          <w:sz w:val="24"/>
          <w:lang w:val="en-GB"/>
        </w:rPr>
        <w:t xml:space="preserve"> </w:t>
      </w:r>
      <w:r w:rsidRPr="00074FBB">
        <w:rPr>
          <w:sz w:val="24"/>
          <w:lang w:val="en-GB"/>
        </w:rPr>
        <w:t>(2014) Bioaccumulation and Mobility of Cadmium (Cd), Lead (</w:t>
      </w:r>
      <w:proofErr w:type="spellStart"/>
      <w:r w:rsidRPr="00074FBB">
        <w:rPr>
          <w:sz w:val="24"/>
          <w:lang w:val="en-GB"/>
        </w:rPr>
        <w:t>Pb</w:t>
      </w:r>
      <w:proofErr w:type="spellEnd"/>
      <w:r w:rsidRPr="00074FBB">
        <w:rPr>
          <w:sz w:val="24"/>
          <w:lang w:val="en-GB"/>
        </w:rPr>
        <w:t xml:space="preserve">) and Zinc (Zn) in Green Spinach Grown on Dumpsite Soils of Different pH Levels Bulletin of Environment, Pharmacology and Life Sciences </w:t>
      </w:r>
      <w:r w:rsidRPr="00074FBB">
        <w:rPr>
          <w:b/>
          <w:sz w:val="24"/>
          <w:lang w:val="en-GB"/>
        </w:rPr>
        <w:t>4</w:t>
      </w:r>
      <w:r w:rsidRPr="00074FBB">
        <w:rPr>
          <w:sz w:val="24"/>
          <w:lang w:val="en-GB"/>
        </w:rPr>
        <w:t xml:space="preserve"> (1) December: 85-91</w:t>
      </w:r>
    </w:p>
    <w:p w:rsidR="00B13263" w:rsidRPr="00074FBB" w:rsidRDefault="00B13263" w:rsidP="00074FBB">
      <w:pPr>
        <w:pStyle w:val="16-ReferenceListing"/>
        <w:spacing w:line="480" w:lineRule="auto"/>
        <w:rPr>
          <w:sz w:val="24"/>
        </w:rPr>
      </w:pPr>
      <w:r w:rsidRPr="00074FBB">
        <w:rPr>
          <w:sz w:val="24"/>
        </w:rPr>
        <w:t xml:space="preserve">Fordyce, F. M. </w:t>
      </w:r>
      <w:proofErr w:type="spellStart"/>
      <w:r w:rsidRPr="00074FBB">
        <w:rPr>
          <w:sz w:val="24"/>
        </w:rPr>
        <w:t>Guangdi</w:t>
      </w:r>
      <w:proofErr w:type="spellEnd"/>
      <w:r w:rsidRPr="00074FBB">
        <w:rPr>
          <w:sz w:val="24"/>
        </w:rPr>
        <w:t xml:space="preserve">, Z. Green K. and </w:t>
      </w:r>
      <w:proofErr w:type="spellStart"/>
      <w:r w:rsidRPr="00074FBB">
        <w:rPr>
          <w:sz w:val="24"/>
        </w:rPr>
        <w:t>Xinping</w:t>
      </w:r>
      <w:proofErr w:type="spellEnd"/>
      <w:proofErr w:type="gramStart"/>
      <w:r w:rsidRPr="00074FBB">
        <w:rPr>
          <w:sz w:val="24"/>
        </w:rPr>
        <w:t>,  Soil</w:t>
      </w:r>
      <w:proofErr w:type="gramEnd"/>
      <w:r w:rsidRPr="00074FBB">
        <w:rPr>
          <w:sz w:val="24"/>
        </w:rPr>
        <w:t xml:space="preserve">, grain and water chemistry in relation to human selenium-responsive diseases in </w:t>
      </w:r>
      <w:proofErr w:type="spellStart"/>
      <w:r w:rsidRPr="00074FBB">
        <w:rPr>
          <w:sz w:val="24"/>
        </w:rPr>
        <w:t>Enshi</w:t>
      </w:r>
      <w:proofErr w:type="spellEnd"/>
      <w:r w:rsidRPr="00074FBB">
        <w:rPr>
          <w:sz w:val="24"/>
        </w:rPr>
        <w:t xml:space="preserve"> district, China. </w:t>
      </w:r>
      <w:r w:rsidRPr="00074FBB">
        <w:rPr>
          <w:i/>
          <w:iCs/>
          <w:sz w:val="24"/>
        </w:rPr>
        <w:t xml:space="preserve">Applied </w:t>
      </w:r>
      <w:proofErr w:type="spellStart"/>
      <w:r w:rsidRPr="00074FBB">
        <w:rPr>
          <w:i/>
          <w:iCs/>
          <w:sz w:val="24"/>
        </w:rPr>
        <w:t>Geochem</w:t>
      </w:r>
      <w:proofErr w:type="spellEnd"/>
      <w:r w:rsidRPr="00074FBB">
        <w:rPr>
          <w:sz w:val="24"/>
        </w:rPr>
        <w:t>. 15:</w:t>
      </w:r>
    </w:p>
    <w:p w:rsidR="00B13263" w:rsidRPr="00074FBB" w:rsidRDefault="00B13263" w:rsidP="00074FBB">
      <w:pPr>
        <w:pStyle w:val="16-ReferenceListing"/>
        <w:spacing w:line="480" w:lineRule="auto"/>
        <w:rPr>
          <w:sz w:val="24"/>
        </w:rPr>
      </w:pPr>
      <w:proofErr w:type="spellStart"/>
      <w:r w:rsidRPr="00074FBB">
        <w:rPr>
          <w:sz w:val="24"/>
        </w:rPr>
        <w:t>Gimeno</w:t>
      </w:r>
      <w:proofErr w:type="spellEnd"/>
      <w:r w:rsidRPr="00074FBB">
        <w:rPr>
          <w:sz w:val="24"/>
        </w:rPr>
        <w:t xml:space="preserve">-Garcia, E., </w:t>
      </w:r>
      <w:proofErr w:type="spellStart"/>
      <w:r w:rsidRPr="00074FBB">
        <w:rPr>
          <w:sz w:val="24"/>
        </w:rPr>
        <w:t>Andreu</w:t>
      </w:r>
      <w:proofErr w:type="spellEnd"/>
      <w:r w:rsidRPr="00074FBB">
        <w:rPr>
          <w:sz w:val="24"/>
        </w:rPr>
        <w:t xml:space="preserve">, V. and </w:t>
      </w:r>
      <w:proofErr w:type="spellStart"/>
      <w:r w:rsidRPr="00074FBB">
        <w:rPr>
          <w:sz w:val="24"/>
        </w:rPr>
        <w:t>Boluda</w:t>
      </w:r>
      <w:proofErr w:type="spellEnd"/>
      <w:r w:rsidRPr="00074FBB">
        <w:rPr>
          <w:sz w:val="24"/>
        </w:rPr>
        <w:t xml:space="preserve">, R. Heavy metals incidence in the application of inorganic fertilizers and pesticides to rice farming soils. Environ </w:t>
      </w:r>
      <w:proofErr w:type="spellStart"/>
      <w:r w:rsidRPr="00074FBB">
        <w:rPr>
          <w:sz w:val="24"/>
        </w:rPr>
        <w:t>Pollu</w:t>
      </w:r>
      <w:proofErr w:type="spellEnd"/>
      <w:r w:rsidRPr="00074FBB">
        <w:rPr>
          <w:sz w:val="24"/>
        </w:rPr>
        <w:t xml:space="preserve"> 92: 19-25, 1996. </w:t>
      </w:r>
    </w:p>
    <w:p w:rsidR="00B13263" w:rsidRDefault="00B13263" w:rsidP="00074FBB">
      <w:pPr>
        <w:pStyle w:val="16-ReferenceListing"/>
        <w:spacing w:line="480" w:lineRule="auto"/>
        <w:rPr>
          <w:sz w:val="24"/>
        </w:rPr>
      </w:pPr>
      <w:r w:rsidRPr="00074FBB">
        <w:rPr>
          <w:sz w:val="24"/>
        </w:rPr>
        <w:t xml:space="preserve">Lewis, S., </w:t>
      </w:r>
      <w:proofErr w:type="spellStart"/>
      <w:r w:rsidRPr="00074FBB">
        <w:rPr>
          <w:sz w:val="24"/>
        </w:rPr>
        <w:t>Donkin</w:t>
      </w:r>
      <w:proofErr w:type="spellEnd"/>
      <w:r w:rsidRPr="00074FBB">
        <w:rPr>
          <w:sz w:val="24"/>
        </w:rPr>
        <w:t xml:space="preserve">, M. E. and </w:t>
      </w:r>
      <w:proofErr w:type="spellStart"/>
      <w:r w:rsidRPr="00074FBB">
        <w:rPr>
          <w:sz w:val="24"/>
        </w:rPr>
        <w:t>Depledge</w:t>
      </w:r>
      <w:proofErr w:type="spellEnd"/>
      <w:r w:rsidRPr="00074FBB">
        <w:rPr>
          <w:sz w:val="24"/>
        </w:rPr>
        <w:t xml:space="preserve">, M. H. </w:t>
      </w:r>
      <w:proofErr w:type="spellStart"/>
      <w:r w:rsidRPr="00074FBB">
        <w:rPr>
          <w:sz w:val="24"/>
        </w:rPr>
        <w:t>Hsp</w:t>
      </w:r>
      <w:proofErr w:type="spellEnd"/>
      <w:r w:rsidRPr="00074FBB">
        <w:rPr>
          <w:sz w:val="24"/>
        </w:rPr>
        <w:t xml:space="preserve"> 70 expression in </w:t>
      </w:r>
      <w:proofErr w:type="spellStart"/>
      <w:r w:rsidRPr="00074FBB">
        <w:rPr>
          <w:sz w:val="24"/>
        </w:rPr>
        <w:t>Enteromorpha</w:t>
      </w:r>
      <w:proofErr w:type="spellEnd"/>
      <w:r w:rsidRPr="00074FBB">
        <w:rPr>
          <w:sz w:val="24"/>
        </w:rPr>
        <w:t xml:space="preserve"> </w:t>
      </w:r>
      <w:proofErr w:type="spellStart"/>
      <w:r w:rsidRPr="00074FBB">
        <w:rPr>
          <w:sz w:val="24"/>
        </w:rPr>
        <w:t>intestinalism</w:t>
      </w:r>
      <w:proofErr w:type="spellEnd"/>
      <w:r w:rsidRPr="00074FBB">
        <w:rPr>
          <w:sz w:val="24"/>
        </w:rPr>
        <w:t xml:space="preserve"> (</w:t>
      </w:r>
      <w:proofErr w:type="spellStart"/>
      <w:r w:rsidRPr="00074FBB">
        <w:rPr>
          <w:sz w:val="24"/>
        </w:rPr>
        <w:t>Chlorophyta</w:t>
      </w:r>
      <w:proofErr w:type="spellEnd"/>
      <w:r w:rsidRPr="00074FBB">
        <w:rPr>
          <w:sz w:val="24"/>
        </w:rPr>
        <w:t xml:space="preserve">) exposed to environmental stressors. Aqua </w:t>
      </w:r>
      <w:proofErr w:type="spellStart"/>
      <w:r w:rsidRPr="00074FBB">
        <w:rPr>
          <w:sz w:val="24"/>
        </w:rPr>
        <w:t>Toxicol</w:t>
      </w:r>
      <w:proofErr w:type="spellEnd"/>
      <w:r w:rsidRPr="00074FBB">
        <w:rPr>
          <w:sz w:val="24"/>
        </w:rPr>
        <w:t xml:space="preserve">. 51, 277-291, 2001. </w:t>
      </w:r>
    </w:p>
    <w:p w:rsidR="00A20172" w:rsidRDefault="00A20172" w:rsidP="00074FBB">
      <w:pPr>
        <w:pStyle w:val="16-ReferenceListing"/>
        <w:spacing w:line="480" w:lineRule="auto"/>
        <w:rPr>
          <w:sz w:val="24"/>
        </w:rPr>
      </w:pPr>
      <w:r w:rsidRPr="00085928">
        <w:rPr>
          <w:sz w:val="24"/>
        </w:rPr>
        <w:t xml:space="preserve">Ling, C., </w:t>
      </w:r>
      <w:proofErr w:type="spellStart"/>
      <w:r w:rsidRPr="00085928">
        <w:rPr>
          <w:sz w:val="24"/>
        </w:rPr>
        <w:t>Ching-ying</w:t>
      </w:r>
      <w:proofErr w:type="spellEnd"/>
      <w:r w:rsidRPr="00085928">
        <w:rPr>
          <w:sz w:val="24"/>
        </w:rPr>
        <w:t xml:space="preserve">, Y., Hung-Chang, L., </w:t>
      </w:r>
      <w:proofErr w:type="spellStart"/>
      <w:r w:rsidRPr="00085928">
        <w:rPr>
          <w:sz w:val="24"/>
        </w:rPr>
        <w:t>Hsing-Jasine</w:t>
      </w:r>
      <w:proofErr w:type="spellEnd"/>
      <w:r w:rsidRPr="00085928">
        <w:rPr>
          <w:sz w:val="24"/>
        </w:rPr>
        <w:t>, C., Ming-</w:t>
      </w:r>
      <w:proofErr w:type="spellStart"/>
      <w:r w:rsidRPr="00085928">
        <w:rPr>
          <w:sz w:val="24"/>
        </w:rPr>
        <w:t>Jers</w:t>
      </w:r>
      <w:proofErr w:type="spellEnd"/>
      <w:r w:rsidRPr="00085928">
        <w:rPr>
          <w:sz w:val="24"/>
        </w:rPr>
        <w:t xml:space="preserve"> and </w:t>
      </w:r>
      <w:proofErr w:type="spellStart"/>
      <w:r w:rsidRPr="00085928">
        <w:rPr>
          <w:sz w:val="24"/>
        </w:rPr>
        <w:t>Bor</w:t>
      </w:r>
      <w:proofErr w:type="spellEnd"/>
      <w:r w:rsidRPr="00085928">
        <w:rPr>
          <w:sz w:val="24"/>
        </w:rPr>
        <w:t>- Cheng, H. Effect of mother’s consumption of traditional Chinese herbs on estimated infant daily intake of lead from breast milk. Sci. Total Environ., 354, 120-126, 2006</w:t>
      </w:r>
    </w:p>
    <w:p w:rsidR="00D94C01" w:rsidRPr="00D94C01" w:rsidRDefault="00D94C01" w:rsidP="00D94C01">
      <w:pPr>
        <w:pStyle w:val="16-ReferenceListing"/>
      </w:pPr>
      <w:proofErr w:type="spellStart"/>
      <w:r w:rsidRPr="00085928">
        <w:t>Nagajyoti</w:t>
      </w:r>
      <w:proofErr w:type="spellEnd"/>
      <w:r w:rsidRPr="00085928">
        <w:t xml:space="preserve">, P. C., Lee, K. D. and </w:t>
      </w:r>
      <w:proofErr w:type="spellStart"/>
      <w:r w:rsidRPr="00085928">
        <w:t>Sreekanth</w:t>
      </w:r>
      <w:proofErr w:type="spellEnd"/>
      <w:r w:rsidRPr="00085928">
        <w:t xml:space="preserve"> T. V. M. Heavy metals, occurrence and toxicity for plants Environ: a review. </w:t>
      </w:r>
      <w:proofErr w:type="spellStart"/>
      <w:r w:rsidRPr="00085928">
        <w:t>Chem</w:t>
      </w:r>
      <w:proofErr w:type="spellEnd"/>
      <w:r w:rsidRPr="00085928">
        <w:t xml:space="preserve"> </w:t>
      </w:r>
      <w:proofErr w:type="spellStart"/>
      <w:r w:rsidRPr="00085928">
        <w:t>Lett</w:t>
      </w:r>
      <w:proofErr w:type="spellEnd"/>
      <w:r w:rsidRPr="00085928">
        <w:t xml:space="preserve">., 8: 199-216, 2010. </w:t>
      </w:r>
    </w:p>
    <w:p w:rsidR="00B13263" w:rsidRPr="00074FBB" w:rsidRDefault="00B13263" w:rsidP="00074FBB">
      <w:pPr>
        <w:pStyle w:val="16-ReferenceListing"/>
        <w:spacing w:line="480" w:lineRule="auto"/>
        <w:rPr>
          <w:sz w:val="24"/>
        </w:rPr>
      </w:pPr>
      <w:proofErr w:type="spellStart"/>
      <w:r w:rsidRPr="00074FBB">
        <w:rPr>
          <w:sz w:val="24"/>
        </w:rPr>
        <w:t>Shrivr</w:t>
      </w:r>
      <w:proofErr w:type="spellEnd"/>
      <w:r w:rsidRPr="00074FBB">
        <w:rPr>
          <w:sz w:val="24"/>
        </w:rPr>
        <w:t xml:space="preserve">, D. F. and Atkins, P. W, (1999). Inorganic Chemistry, 3rd </w:t>
      </w:r>
      <w:proofErr w:type="spellStart"/>
      <w:r w:rsidRPr="00074FBB">
        <w:rPr>
          <w:sz w:val="24"/>
        </w:rPr>
        <w:t>edn</w:t>
      </w:r>
      <w:proofErr w:type="spellEnd"/>
      <w:r w:rsidRPr="00074FBB">
        <w:rPr>
          <w:sz w:val="24"/>
        </w:rPr>
        <w:t>. Oxford University Press ISBN pp. 0-19-850330-X.</w:t>
      </w:r>
    </w:p>
    <w:p w:rsidR="00B13263" w:rsidRPr="00074FBB" w:rsidRDefault="00B13263" w:rsidP="00074FBB">
      <w:pPr>
        <w:pStyle w:val="16-ReferenceListing"/>
        <w:spacing w:line="480" w:lineRule="auto"/>
        <w:rPr>
          <w:sz w:val="24"/>
        </w:rPr>
      </w:pPr>
      <w:proofErr w:type="spellStart"/>
      <w:r w:rsidRPr="00074FBB">
        <w:rPr>
          <w:sz w:val="24"/>
        </w:rPr>
        <w:t>Sanusi</w:t>
      </w:r>
      <w:proofErr w:type="spellEnd"/>
      <w:r w:rsidRPr="00074FBB">
        <w:rPr>
          <w:sz w:val="24"/>
        </w:rPr>
        <w:t xml:space="preserve">, K. A. Mohammed S. Hassan, </w:t>
      </w:r>
      <w:proofErr w:type="spellStart"/>
      <w:r w:rsidRPr="00074FBB">
        <w:rPr>
          <w:sz w:val="24"/>
        </w:rPr>
        <w:t>Muazu</w:t>
      </w:r>
      <w:proofErr w:type="spellEnd"/>
      <w:r w:rsidRPr="00074FBB">
        <w:rPr>
          <w:sz w:val="24"/>
        </w:rPr>
        <w:t xml:space="preserve"> A. Abbas and </w:t>
      </w:r>
      <w:proofErr w:type="spellStart"/>
      <w:r w:rsidRPr="00074FBB">
        <w:rPr>
          <w:sz w:val="24"/>
        </w:rPr>
        <w:t>Aishatu</w:t>
      </w:r>
      <w:proofErr w:type="spellEnd"/>
      <w:r w:rsidRPr="00074FBB">
        <w:rPr>
          <w:sz w:val="24"/>
        </w:rPr>
        <w:t xml:space="preserve"> M. Kura (2017) “Assessment of heavy metals contamination of soil and water around abandoned </w:t>
      </w:r>
      <w:proofErr w:type="spellStart"/>
      <w:r w:rsidRPr="00074FBB">
        <w:rPr>
          <w:sz w:val="24"/>
        </w:rPr>
        <w:t>Pb</w:t>
      </w:r>
      <w:proofErr w:type="spellEnd"/>
      <w:r w:rsidRPr="00074FBB">
        <w:rPr>
          <w:sz w:val="24"/>
        </w:rPr>
        <w:t xml:space="preserve">-Zn mines in </w:t>
      </w:r>
      <w:proofErr w:type="spellStart"/>
      <w:r w:rsidRPr="00074FBB">
        <w:rPr>
          <w:sz w:val="24"/>
        </w:rPr>
        <w:t>Yelu</w:t>
      </w:r>
      <w:proofErr w:type="spellEnd"/>
      <w:r w:rsidRPr="00074FBB">
        <w:rPr>
          <w:sz w:val="24"/>
        </w:rPr>
        <w:t xml:space="preserve">, </w:t>
      </w:r>
      <w:proofErr w:type="spellStart"/>
      <w:r w:rsidRPr="00074FBB">
        <w:rPr>
          <w:sz w:val="24"/>
        </w:rPr>
        <w:t>Alkaleri</w:t>
      </w:r>
      <w:proofErr w:type="spellEnd"/>
      <w:r w:rsidRPr="00074FBB">
        <w:rPr>
          <w:sz w:val="24"/>
        </w:rPr>
        <w:t xml:space="preserve"> Local Government Area of </w:t>
      </w:r>
      <w:proofErr w:type="spellStart"/>
      <w:r w:rsidRPr="00074FBB">
        <w:rPr>
          <w:sz w:val="24"/>
        </w:rPr>
        <w:t>Bauchi</w:t>
      </w:r>
      <w:proofErr w:type="spellEnd"/>
      <w:r w:rsidRPr="00074FBB">
        <w:rPr>
          <w:sz w:val="24"/>
        </w:rPr>
        <w:t xml:space="preserve"> State, Nigeria” </w:t>
      </w:r>
      <w:r w:rsidRPr="00074FBB">
        <w:rPr>
          <w:i/>
          <w:sz w:val="24"/>
        </w:rPr>
        <w:t>International Research Journal of Public and Environmental Health</w:t>
      </w:r>
      <w:r w:rsidRPr="00074FBB">
        <w:rPr>
          <w:sz w:val="24"/>
        </w:rPr>
        <w:t xml:space="preserve"> 4(5):72-77</w:t>
      </w:r>
    </w:p>
    <w:p w:rsidR="00B13263" w:rsidRPr="00074FBB" w:rsidRDefault="00B13263" w:rsidP="00074FBB">
      <w:pPr>
        <w:pStyle w:val="16-ReferenceListing"/>
        <w:spacing w:line="480" w:lineRule="auto"/>
        <w:rPr>
          <w:sz w:val="24"/>
        </w:rPr>
      </w:pPr>
      <w:proofErr w:type="spellStart"/>
      <w:r w:rsidRPr="00074FBB">
        <w:rPr>
          <w:sz w:val="24"/>
        </w:rPr>
        <w:t>Ezeh</w:t>
      </w:r>
      <w:proofErr w:type="spellEnd"/>
      <w:r w:rsidRPr="00074FBB">
        <w:rPr>
          <w:sz w:val="24"/>
        </w:rPr>
        <w:t xml:space="preserve"> HN, </w:t>
      </w:r>
      <w:proofErr w:type="spellStart"/>
      <w:r w:rsidRPr="00074FBB">
        <w:rPr>
          <w:sz w:val="24"/>
        </w:rPr>
        <w:t>Chukwu</w:t>
      </w:r>
      <w:proofErr w:type="spellEnd"/>
      <w:r w:rsidRPr="00074FBB">
        <w:rPr>
          <w:sz w:val="24"/>
        </w:rPr>
        <w:t xml:space="preserve"> E, (2011). Small scale mining and heavy metals pollution of agricultural soil. Nig. J. Geol. Mining Res. 3(4): 87-104 </w:t>
      </w:r>
    </w:p>
    <w:p w:rsidR="00B13263" w:rsidRPr="00074FBB" w:rsidRDefault="00B13263" w:rsidP="00074FBB">
      <w:pPr>
        <w:pStyle w:val="16-ReferenceListing"/>
        <w:spacing w:line="480" w:lineRule="auto"/>
        <w:rPr>
          <w:sz w:val="24"/>
        </w:rPr>
      </w:pPr>
      <w:proofErr w:type="spellStart"/>
      <w:r w:rsidRPr="00074FBB">
        <w:rPr>
          <w:sz w:val="24"/>
        </w:rPr>
        <w:t>Tsafe</w:t>
      </w:r>
      <w:proofErr w:type="spellEnd"/>
      <w:r w:rsidRPr="00074FBB">
        <w:rPr>
          <w:sz w:val="24"/>
        </w:rPr>
        <w:t xml:space="preserve"> AI, Hassan LG, </w:t>
      </w:r>
      <w:proofErr w:type="spellStart"/>
      <w:r w:rsidRPr="00074FBB">
        <w:rPr>
          <w:sz w:val="24"/>
        </w:rPr>
        <w:t>Sahabi</w:t>
      </w:r>
      <w:proofErr w:type="spellEnd"/>
      <w:r w:rsidRPr="00074FBB">
        <w:rPr>
          <w:sz w:val="24"/>
        </w:rPr>
        <w:t xml:space="preserve"> DM, </w:t>
      </w:r>
      <w:proofErr w:type="spellStart"/>
      <w:r w:rsidRPr="00074FBB">
        <w:rPr>
          <w:sz w:val="24"/>
        </w:rPr>
        <w:t>Alhassan</w:t>
      </w:r>
      <w:proofErr w:type="spellEnd"/>
      <w:r w:rsidRPr="00074FBB">
        <w:rPr>
          <w:sz w:val="24"/>
        </w:rPr>
        <w:t xml:space="preserve"> Y, </w:t>
      </w:r>
      <w:proofErr w:type="spellStart"/>
      <w:r w:rsidRPr="00074FBB">
        <w:rPr>
          <w:sz w:val="24"/>
        </w:rPr>
        <w:t>Bala</w:t>
      </w:r>
      <w:proofErr w:type="spellEnd"/>
      <w:r w:rsidRPr="00074FBB">
        <w:rPr>
          <w:sz w:val="24"/>
        </w:rPr>
        <w:t xml:space="preserve">, BM (2012). Evaluation of Heavy Metals Uptake and Risk Assessment of Vegetables Grown in </w:t>
      </w:r>
      <w:proofErr w:type="spellStart"/>
      <w:r w:rsidRPr="00074FBB">
        <w:rPr>
          <w:sz w:val="24"/>
        </w:rPr>
        <w:t>Yargalma</w:t>
      </w:r>
      <w:proofErr w:type="spellEnd"/>
      <w:r w:rsidRPr="00074FBB">
        <w:rPr>
          <w:sz w:val="24"/>
        </w:rPr>
        <w:t xml:space="preserve"> of Northern Nigeria. J</w:t>
      </w:r>
      <w:r w:rsidRPr="00074FBB">
        <w:rPr>
          <w:i/>
          <w:iCs/>
          <w:sz w:val="24"/>
        </w:rPr>
        <w:t xml:space="preserve">. </w:t>
      </w:r>
      <w:r w:rsidRPr="00074FBB">
        <w:rPr>
          <w:sz w:val="24"/>
        </w:rPr>
        <w:t xml:space="preserve">Basic and Appl. Sci. Res. 2(12): 6708-6714. </w:t>
      </w:r>
    </w:p>
    <w:p w:rsidR="00B13263" w:rsidRPr="00074FBB" w:rsidRDefault="00B13263" w:rsidP="00074FBB">
      <w:pPr>
        <w:pStyle w:val="16-ReferenceListing"/>
        <w:spacing w:line="480" w:lineRule="auto"/>
        <w:rPr>
          <w:sz w:val="24"/>
        </w:rPr>
      </w:pPr>
      <w:proofErr w:type="spellStart"/>
      <w:r w:rsidRPr="00074FBB">
        <w:rPr>
          <w:sz w:val="24"/>
        </w:rPr>
        <w:t>Wuana</w:t>
      </w:r>
      <w:proofErr w:type="spellEnd"/>
      <w:r w:rsidRPr="00074FBB">
        <w:rPr>
          <w:sz w:val="24"/>
        </w:rPr>
        <w:t xml:space="preserve"> RA, </w:t>
      </w:r>
      <w:proofErr w:type="spellStart"/>
      <w:r w:rsidRPr="00074FBB">
        <w:rPr>
          <w:sz w:val="24"/>
        </w:rPr>
        <w:t>Okieimen</w:t>
      </w:r>
      <w:proofErr w:type="spellEnd"/>
      <w:r w:rsidRPr="00074FBB">
        <w:rPr>
          <w:sz w:val="24"/>
        </w:rPr>
        <w:t xml:space="preserve"> FE (2011). Heavy Metals in Contaminated Soils: A Review of Sources, Chemistry, Risks and Available Strategies for Remediation. Int. J. Sci. </w:t>
      </w:r>
      <w:proofErr w:type="spellStart"/>
      <w:r w:rsidRPr="00074FBB">
        <w:rPr>
          <w:sz w:val="24"/>
        </w:rPr>
        <w:t>Ecotoxicol</w:t>
      </w:r>
      <w:proofErr w:type="spellEnd"/>
      <w:r w:rsidRPr="00074FBB">
        <w:rPr>
          <w:sz w:val="24"/>
        </w:rPr>
        <w:t xml:space="preserve">. Res. 2(10): 100-106. </w:t>
      </w:r>
    </w:p>
    <w:p w:rsidR="00B13263" w:rsidRPr="00074FBB" w:rsidRDefault="00B13263" w:rsidP="00074FBB">
      <w:pPr>
        <w:pStyle w:val="16-ReferenceListing"/>
        <w:spacing w:line="480" w:lineRule="auto"/>
        <w:rPr>
          <w:sz w:val="24"/>
        </w:rPr>
      </w:pPr>
      <w:proofErr w:type="spellStart"/>
      <w:r w:rsidRPr="00074FBB">
        <w:rPr>
          <w:sz w:val="24"/>
        </w:rPr>
        <w:t>Nagajyoti</w:t>
      </w:r>
      <w:proofErr w:type="spellEnd"/>
      <w:r w:rsidRPr="00074FBB">
        <w:rPr>
          <w:sz w:val="24"/>
        </w:rPr>
        <w:t xml:space="preserve">, P. C., Lee, K. D. and </w:t>
      </w:r>
      <w:proofErr w:type="spellStart"/>
      <w:r w:rsidRPr="00074FBB">
        <w:rPr>
          <w:sz w:val="24"/>
        </w:rPr>
        <w:t>Sreekanth</w:t>
      </w:r>
      <w:proofErr w:type="spellEnd"/>
      <w:r w:rsidRPr="00074FBB">
        <w:rPr>
          <w:sz w:val="24"/>
        </w:rPr>
        <w:t xml:space="preserve"> T. V. M. Heavy metals, occurrence and toxicity for plants Environ: a review. </w:t>
      </w:r>
      <w:proofErr w:type="spellStart"/>
      <w:r w:rsidRPr="00074FBB">
        <w:rPr>
          <w:sz w:val="24"/>
        </w:rPr>
        <w:t>Chem</w:t>
      </w:r>
      <w:proofErr w:type="spellEnd"/>
      <w:r w:rsidRPr="00074FBB">
        <w:rPr>
          <w:sz w:val="24"/>
        </w:rPr>
        <w:t xml:space="preserve"> </w:t>
      </w:r>
      <w:proofErr w:type="spellStart"/>
      <w:r w:rsidRPr="00074FBB">
        <w:rPr>
          <w:sz w:val="24"/>
        </w:rPr>
        <w:t>Lett</w:t>
      </w:r>
      <w:proofErr w:type="spellEnd"/>
      <w:r w:rsidRPr="00074FBB">
        <w:rPr>
          <w:sz w:val="24"/>
        </w:rPr>
        <w:t xml:space="preserve">., 8: 199-216, 2010. </w:t>
      </w:r>
    </w:p>
    <w:p w:rsidR="00B13263" w:rsidRPr="00074FBB" w:rsidRDefault="00B13263" w:rsidP="00074FBB">
      <w:pPr>
        <w:pStyle w:val="16-ReferenceListing"/>
        <w:spacing w:line="480" w:lineRule="auto"/>
        <w:rPr>
          <w:sz w:val="24"/>
        </w:rPr>
      </w:pPr>
      <w:proofErr w:type="spellStart"/>
      <w:r w:rsidRPr="00074FBB">
        <w:rPr>
          <w:sz w:val="24"/>
        </w:rPr>
        <w:t>Osher</w:t>
      </w:r>
      <w:proofErr w:type="spellEnd"/>
      <w:r w:rsidRPr="00074FBB">
        <w:rPr>
          <w:sz w:val="24"/>
        </w:rPr>
        <w:t xml:space="preserve">, L. J., Leclerc, L., </w:t>
      </w:r>
      <w:proofErr w:type="spellStart"/>
      <w:r w:rsidRPr="00074FBB">
        <w:rPr>
          <w:sz w:val="24"/>
        </w:rPr>
        <w:t>Wiersma</w:t>
      </w:r>
      <w:proofErr w:type="spellEnd"/>
      <w:r w:rsidRPr="00074FBB">
        <w:rPr>
          <w:sz w:val="24"/>
        </w:rPr>
        <w:t xml:space="preserve">, G. B., Hess, C.T. and </w:t>
      </w:r>
      <w:proofErr w:type="spellStart"/>
      <w:r w:rsidRPr="00074FBB">
        <w:rPr>
          <w:sz w:val="24"/>
        </w:rPr>
        <w:t>Guiseppe</w:t>
      </w:r>
      <w:proofErr w:type="spellEnd"/>
      <w:r w:rsidRPr="00074FBB">
        <w:rPr>
          <w:sz w:val="24"/>
        </w:rPr>
        <w:t xml:space="preserve">, V. E. Heavy metal contamination from historic mining in upland soil and estuarine sediments of Egypt Bay, Maine, USA. Estuarine, Coastal and Shelf Science, 70 (1-2), 169-179, 2006. </w:t>
      </w:r>
    </w:p>
    <w:p w:rsidR="00B13263" w:rsidRPr="00074FBB" w:rsidRDefault="00B13263" w:rsidP="00074FBB">
      <w:pPr>
        <w:pStyle w:val="16-ReferenceListing"/>
        <w:spacing w:line="480" w:lineRule="auto"/>
        <w:rPr>
          <w:sz w:val="24"/>
        </w:rPr>
      </w:pPr>
      <w:proofErr w:type="spellStart"/>
      <w:r w:rsidRPr="00074FBB">
        <w:rPr>
          <w:sz w:val="24"/>
        </w:rPr>
        <w:t>Rahman</w:t>
      </w:r>
      <w:proofErr w:type="spellEnd"/>
      <w:r w:rsidRPr="00074FBB">
        <w:rPr>
          <w:sz w:val="24"/>
        </w:rPr>
        <w:t xml:space="preserve">, H., </w:t>
      </w:r>
      <w:proofErr w:type="spellStart"/>
      <w:r w:rsidRPr="00074FBB">
        <w:rPr>
          <w:sz w:val="24"/>
        </w:rPr>
        <w:t>Sabreen</w:t>
      </w:r>
      <w:proofErr w:type="spellEnd"/>
      <w:r w:rsidRPr="00074FBB">
        <w:rPr>
          <w:sz w:val="24"/>
        </w:rPr>
        <w:t xml:space="preserve">, S., </w:t>
      </w:r>
      <w:proofErr w:type="spellStart"/>
      <w:r w:rsidRPr="00074FBB">
        <w:rPr>
          <w:sz w:val="24"/>
        </w:rPr>
        <w:t>Alam</w:t>
      </w:r>
      <w:proofErr w:type="spellEnd"/>
      <w:r w:rsidRPr="00074FBB">
        <w:rPr>
          <w:sz w:val="24"/>
        </w:rPr>
        <w:t xml:space="preserve">, S. and Kawai, S. Effects of nickel on growth and composition of metal micronutrients in barley plants grown in nutrient solution. Jour. Plant </w:t>
      </w:r>
      <w:proofErr w:type="spellStart"/>
      <w:r w:rsidRPr="00074FBB">
        <w:rPr>
          <w:sz w:val="24"/>
        </w:rPr>
        <w:t>Nutri</w:t>
      </w:r>
      <w:proofErr w:type="spellEnd"/>
      <w:r w:rsidRPr="00074FBB">
        <w:rPr>
          <w:sz w:val="24"/>
        </w:rPr>
        <w:t xml:space="preserve"> 28:393-404, 2005. </w:t>
      </w:r>
    </w:p>
    <w:p w:rsidR="00B13263" w:rsidRPr="00074FBB" w:rsidRDefault="00B13263" w:rsidP="00074FBB">
      <w:pPr>
        <w:pStyle w:val="16-ReferenceListing"/>
        <w:spacing w:line="480" w:lineRule="auto"/>
        <w:rPr>
          <w:sz w:val="24"/>
        </w:rPr>
      </w:pPr>
      <w:r w:rsidRPr="00074FBB">
        <w:rPr>
          <w:sz w:val="24"/>
        </w:rPr>
        <w:t xml:space="preserve">Reeves, R. D. and Baker, A. J. M. Metal-accumulating plants. In: </w:t>
      </w:r>
      <w:proofErr w:type="spellStart"/>
      <w:r w:rsidRPr="00074FBB">
        <w:rPr>
          <w:sz w:val="24"/>
        </w:rPr>
        <w:t>Raskin</w:t>
      </w:r>
      <w:proofErr w:type="spellEnd"/>
      <w:r w:rsidRPr="00074FBB">
        <w:rPr>
          <w:sz w:val="24"/>
        </w:rPr>
        <w:t>, I. and Ensley, B. D. (</w:t>
      </w:r>
      <w:proofErr w:type="spellStart"/>
      <w:proofErr w:type="gramStart"/>
      <w:r w:rsidRPr="00074FBB">
        <w:rPr>
          <w:sz w:val="24"/>
        </w:rPr>
        <w:t>eds</w:t>
      </w:r>
      <w:proofErr w:type="spellEnd"/>
      <w:proofErr w:type="gramEnd"/>
      <w:r w:rsidRPr="00074FBB">
        <w:rPr>
          <w:sz w:val="24"/>
        </w:rPr>
        <w:t xml:space="preserve">) Phytoremediation of toxic metals: using plants to clean up the environment. Wiley, New York. </w:t>
      </w:r>
      <w:proofErr w:type="spellStart"/>
      <w:r w:rsidRPr="00074FBB">
        <w:rPr>
          <w:sz w:val="24"/>
        </w:rPr>
        <w:t>pp</w:t>
      </w:r>
      <w:proofErr w:type="spellEnd"/>
      <w:r w:rsidRPr="00074FBB">
        <w:rPr>
          <w:sz w:val="24"/>
        </w:rPr>
        <w:t xml:space="preserve"> 193-229, 2000. </w:t>
      </w:r>
      <w:r w:rsidRPr="00074FBB">
        <w:rPr>
          <w:i/>
          <w:iCs/>
          <w:sz w:val="24"/>
        </w:rPr>
        <w:t xml:space="preserve">Journal of Geosciences and </w:t>
      </w:r>
      <w:proofErr w:type="spellStart"/>
      <w:r w:rsidRPr="00074FBB">
        <w:rPr>
          <w:i/>
          <w:iCs/>
          <w:sz w:val="24"/>
        </w:rPr>
        <w:t>Geomatics</w:t>
      </w:r>
      <w:proofErr w:type="spellEnd"/>
      <w:r w:rsidRPr="00074FBB">
        <w:rPr>
          <w:i/>
          <w:iCs/>
          <w:sz w:val="24"/>
        </w:rPr>
        <w:t xml:space="preserve"> </w:t>
      </w:r>
      <w:r w:rsidRPr="00074FBB">
        <w:rPr>
          <w:sz w:val="24"/>
        </w:rPr>
        <w:t xml:space="preserve">37 </w:t>
      </w:r>
    </w:p>
    <w:p w:rsidR="00B13263" w:rsidRPr="00074FBB" w:rsidRDefault="00B13263" w:rsidP="00074FBB">
      <w:pPr>
        <w:pStyle w:val="16-ReferenceListing"/>
        <w:spacing w:line="480" w:lineRule="auto"/>
        <w:rPr>
          <w:sz w:val="24"/>
        </w:rPr>
      </w:pPr>
      <w:r w:rsidRPr="00074FBB">
        <w:rPr>
          <w:sz w:val="24"/>
        </w:rPr>
        <w:t xml:space="preserve">Thomas F., </w:t>
      </w:r>
      <w:proofErr w:type="spellStart"/>
      <w:r w:rsidRPr="00074FBB">
        <w:rPr>
          <w:sz w:val="24"/>
        </w:rPr>
        <w:t>Malick</w:t>
      </w:r>
      <w:proofErr w:type="spellEnd"/>
      <w:r w:rsidRPr="00074FBB">
        <w:rPr>
          <w:sz w:val="24"/>
        </w:rPr>
        <w:t xml:space="preserve"> C., </w:t>
      </w:r>
      <w:proofErr w:type="spellStart"/>
      <w:r w:rsidRPr="00074FBB">
        <w:rPr>
          <w:sz w:val="24"/>
        </w:rPr>
        <w:t>Endreszl</w:t>
      </w:r>
      <w:proofErr w:type="spellEnd"/>
      <w:r w:rsidRPr="00074FBB">
        <w:rPr>
          <w:sz w:val="24"/>
        </w:rPr>
        <w:t xml:space="preserve">, E. C. and Davies, K. S. Distinct responses to copper stress in the halophyte, </w:t>
      </w:r>
      <w:proofErr w:type="spellStart"/>
      <w:r w:rsidRPr="00074FBB">
        <w:rPr>
          <w:sz w:val="24"/>
        </w:rPr>
        <w:t>Mesembryanthemum</w:t>
      </w:r>
      <w:proofErr w:type="spellEnd"/>
      <w:r w:rsidRPr="00074FBB">
        <w:rPr>
          <w:sz w:val="24"/>
        </w:rPr>
        <w:t xml:space="preserve"> </w:t>
      </w:r>
      <w:proofErr w:type="spellStart"/>
      <w:r w:rsidRPr="00074FBB">
        <w:rPr>
          <w:sz w:val="24"/>
        </w:rPr>
        <w:t>rystallium</w:t>
      </w:r>
      <w:proofErr w:type="spellEnd"/>
      <w:r w:rsidRPr="00074FBB">
        <w:rPr>
          <w:sz w:val="24"/>
        </w:rPr>
        <w:t xml:space="preserve">. </w:t>
      </w:r>
      <w:proofErr w:type="spellStart"/>
      <w:r w:rsidRPr="00074FBB">
        <w:rPr>
          <w:sz w:val="24"/>
        </w:rPr>
        <w:t>Physiol</w:t>
      </w:r>
      <w:proofErr w:type="spellEnd"/>
      <w:r w:rsidRPr="00074FBB">
        <w:rPr>
          <w:sz w:val="24"/>
        </w:rPr>
        <w:t xml:space="preserve"> Plant 102: 360-368, 1998. </w:t>
      </w:r>
    </w:p>
    <w:p w:rsidR="00B13263" w:rsidRPr="00074FBB" w:rsidRDefault="00B13263" w:rsidP="00074FBB">
      <w:pPr>
        <w:pStyle w:val="16-ReferenceListing"/>
        <w:spacing w:line="480" w:lineRule="auto"/>
        <w:rPr>
          <w:sz w:val="24"/>
        </w:rPr>
      </w:pPr>
      <w:proofErr w:type="spellStart"/>
      <w:r w:rsidRPr="00074FBB">
        <w:rPr>
          <w:sz w:val="24"/>
        </w:rPr>
        <w:t>Zarei</w:t>
      </w:r>
      <w:proofErr w:type="spellEnd"/>
      <w:r w:rsidRPr="00074FBB">
        <w:rPr>
          <w:sz w:val="24"/>
        </w:rPr>
        <w:t xml:space="preserve">, M., </w:t>
      </w:r>
      <w:proofErr w:type="spellStart"/>
      <w:r w:rsidRPr="00074FBB">
        <w:rPr>
          <w:sz w:val="24"/>
        </w:rPr>
        <w:t>Eskandari</w:t>
      </w:r>
      <w:proofErr w:type="spellEnd"/>
      <w:r w:rsidRPr="00074FBB">
        <w:rPr>
          <w:sz w:val="24"/>
        </w:rPr>
        <w:t xml:space="preserve">, M. H. and </w:t>
      </w:r>
      <w:proofErr w:type="spellStart"/>
      <w:r w:rsidRPr="00074FBB">
        <w:rPr>
          <w:sz w:val="24"/>
        </w:rPr>
        <w:t>Pakfetrat</w:t>
      </w:r>
      <w:proofErr w:type="spellEnd"/>
      <w:r w:rsidRPr="00074FBB">
        <w:rPr>
          <w:sz w:val="24"/>
        </w:rPr>
        <w:t xml:space="preserve">, S. Determination of heavy metals content of refined table salts. American-Eurasian Journal of Toxicological Sciences, 3 (2):59-62, 2011. </w:t>
      </w:r>
    </w:p>
    <w:p w:rsidR="00B13263" w:rsidRPr="00074FBB" w:rsidRDefault="00B13263" w:rsidP="00074FBB">
      <w:pPr>
        <w:pStyle w:val="16-ReferenceListing"/>
        <w:spacing w:line="480" w:lineRule="auto"/>
        <w:rPr>
          <w:sz w:val="24"/>
        </w:rPr>
      </w:pPr>
      <w:proofErr w:type="spellStart"/>
      <w:r w:rsidRPr="00074FBB">
        <w:rPr>
          <w:sz w:val="24"/>
        </w:rPr>
        <w:t>Aubert</w:t>
      </w:r>
      <w:proofErr w:type="spellEnd"/>
      <w:r w:rsidRPr="00074FBB">
        <w:rPr>
          <w:sz w:val="24"/>
        </w:rPr>
        <w:t xml:space="preserve">, H. and </w:t>
      </w:r>
      <w:proofErr w:type="spellStart"/>
      <w:r w:rsidRPr="00074FBB">
        <w:rPr>
          <w:sz w:val="24"/>
        </w:rPr>
        <w:t>Pinta</w:t>
      </w:r>
      <w:proofErr w:type="spellEnd"/>
      <w:r w:rsidRPr="00074FBB">
        <w:rPr>
          <w:sz w:val="24"/>
        </w:rPr>
        <w:t xml:space="preserve">, M. (1977). Trace elements in soils. Development in Soil Science No. 7.pp 395Elsevier Scientific Publishing </w:t>
      </w:r>
      <w:proofErr w:type="gramStart"/>
      <w:r w:rsidRPr="00074FBB">
        <w:rPr>
          <w:sz w:val="24"/>
        </w:rPr>
        <w:t>company</w:t>
      </w:r>
      <w:proofErr w:type="gramEnd"/>
      <w:r w:rsidRPr="00074FBB">
        <w:rPr>
          <w:sz w:val="24"/>
        </w:rPr>
        <w:t>, Amsterdam.</w:t>
      </w:r>
    </w:p>
    <w:p w:rsidR="00B13263" w:rsidRPr="00074FBB" w:rsidRDefault="00B13263" w:rsidP="00074FBB">
      <w:pPr>
        <w:pStyle w:val="16-ReferenceListing"/>
        <w:spacing w:line="480" w:lineRule="auto"/>
        <w:rPr>
          <w:sz w:val="24"/>
        </w:rPr>
      </w:pPr>
      <w:proofErr w:type="spellStart"/>
      <w:r w:rsidRPr="00074FBB">
        <w:rPr>
          <w:sz w:val="24"/>
        </w:rPr>
        <w:t>Ogabiela</w:t>
      </w:r>
      <w:proofErr w:type="spellEnd"/>
      <w:r w:rsidRPr="00074FBB">
        <w:rPr>
          <w:sz w:val="24"/>
        </w:rPr>
        <w:t xml:space="preserve"> et al., (2010): Determination of the levels of some elements in Edible oils sold in Zaria, Northern Nigeria. Global Journals of Pure and Applied Sciences, vol.16 NO.3, 325-331.</w:t>
      </w:r>
    </w:p>
    <w:p w:rsidR="00B13263" w:rsidRPr="00074FBB" w:rsidRDefault="00B13263" w:rsidP="00074FBB">
      <w:pPr>
        <w:spacing w:line="480" w:lineRule="auto"/>
        <w:rPr>
          <w:sz w:val="24"/>
          <w:szCs w:val="24"/>
        </w:rPr>
      </w:pPr>
    </w:p>
    <w:sectPr w:rsidR="00B13263" w:rsidRPr="00074F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860" w:rsidRDefault="00A70860" w:rsidP="00074FBB">
      <w:pPr>
        <w:spacing w:after="0" w:line="240" w:lineRule="auto"/>
      </w:pPr>
      <w:r>
        <w:separator/>
      </w:r>
    </w:p>
  </w:endnote>
  <w:endnote w:type="continuationSeparator" w:id="0">
    <w:p w:rsidR="00A70860" w:rsidRDefault="00A70860" w:rsidP="00074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860" w:rsidRDefault="00A70860" w:rsidP="00074FBB">
      <w:pPr>
        <w:spacing w:after="0" w:line="240" w:lineRule="auto"/>
      </w:pPr>
      <w:r>
        <w:separator/>
      </w:r>
    </w:p>
  </w:footnote>
  <w:footnote w:type="continuationSeparator" w:id="0">
    <w:p w:rsidR="00A70860" w:rsidRDefault="00A70860" w:rsidP="00074F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A16846"/>
    <w:multiLevelType w:val="hybridMultilevel"/>
    <w:tmpl w:val="9CAAA012"/>
    <w:lvl w:ilvl="0" w:tplc="5628B238">
      <w:start w:val="1"/>
      <w:numFmt w:val="decimal"/>
      <w:pStyle w:val="16-ReferenceListing"/>
      <w:lvlText w:val="[%1]"/>
      <w:lvlJc w:val="left"/>
      <w:pPr>
        <w:ind w:left="420" w:hanging="4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18"/>
        <w:szCs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DF7064DA" w:tentative="1">
      <w:start w:val="1"/>
      <w:numFmt w:val="lowerLetter"/>
      <w:lvlText w:val="%2)"/>
      <w:lvlJc w:val="left"/>
      <w:pPr>
        <w:ind w:left="556" w:hanging="420"/>
      </w:pPr>
    </w:lvl>
    <w:lvl w:ilvl="2" w:tplc="85BC0E28" w:tentative="1">
      <w:start w:val="1"/>
      <w:numFmt w:val="lowerRoman"/>
      <w:lvlText w:val="%3."/>
      <w:lvlJc w:val="right"/>
      <w:pPr>
        <w:ind w:left="976" w:hanging="420"/>
      </w:pPr>
    </w:lvl>
    <w:lvl w:ilvl="3" w:tplc="5BC614AE" w:tentative="1">
      <w:start w:val="1"/>
      <w:numFmt w:val="decimal"/>
      <w:lvlText w:val="%4."/>
      <w:lvlJc w:val="left"/>
      <w:pPr>
        <w:ind w:left="1396" w:hanging="420"/>
      </w:pPr>
    </w:lvl>
    <w:lvl w:ilvl="4" w:tplc="9EBC3236" w:tentative="1">
      <w:start w:val="1"/>
      <w:numFmt w:val="lowerLetter"/>
      <w:lvlText w:val="%5)"/>
      <w:lvlJc w:val="left"/>
      <w:pPr>
        <w:ind w:left="1816" w:hanging="420"/>
      </w:pPr>
    </w:lvl>
    <w:lvl w:ilvl="5" w:tplc="8BE4253E" w:tentative="1">
      <w:start w:val="1"/>
      <w:numFmt w:val="lowerRoman"/>
      <w:lvlText w:val="%6."/>
      <w:lvlJc w:val="right"/>
      <w:pPr>
        <w:ind w:left="2236" w:hanging="420"/>
      </w:pPr>
    </w:lvl>
    <w:lvl w:ilvl="6" w:tplc="0764E14E" w:tentative="1">
      <w:start w:val="1"/>
      <w:numFmt w:val="decimal"/>
      <w:lvlText w:val="%7."/>
      <w:lvlJc w:val="left"/>
      <w:pPr>
        <w:ind w:left="2656" w:hanging="420"/>
      </w:pPr>
    </w:lvl>
    <w:lvl w:ilvl="7" w:tplc="2488FD12" w:tentative="1">
      <w:start w:val="1"/>
      <w:numFmt w:val="lowerLetter"/>
      <w:lvlText w:val="%8)"/>
      <w:lvlJc w:val="left"/>
      <w:pPr>
        <w:ind w:left="3076" w:hanging="420"/>
      </w:pPr>
    </w:lvl>
    <w:lvl w:ilvl="8" w:tplc="52A63276" w:tentative="1">
      <w:start w:val="1"/>
      <w:numFmt w:val="lowerRoman"/>
      <w:lvlText w:val="%9."/>
      <w:lvlJc w:val="right"/>
      <w:pPr>
        <w:ind w:left="349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24"/>
    <w:rsid w:val="00074FBB"/>
    <w:rsid w:val="000850CE"/>
    <w:rsid w:val="000E16CA"/>
    <w:rsid w:val="001A74C9"/>
    <w:rsid w:val="002E675A"/>
    <w:rsid w:val="003F09EA"/>
    <w:rsid w:val="0041582F"/>
    <w:rsid w:val="00472024"/>
    <w:rsid w:val="004C4AB6"/>
    <w:rsid w:val="006B794C"/>
    <w:rsid w:val="007C45A3"/>
    <w:rsid w:val="0088206B"/>
    <w:rsid w:val="00896CA0"/>
    <w:rsid w:val="00902007"/>
    <w:rsid w:val="00927EAD"/>
    <w:rsid w:val="009D27AC"/>
    <w:rsid w:val="00A20172"/>
    <w:rsid w:val="00A45A5E"/>
    <w:rsid w:val="00A70860"/>
    <w:rsid w:val="00B13263"/>
    <w:rsid w:val="00B82093"/>
    <w:rsid w:val="00BD06DD"/>
    <w:rsid w:val="00BE4C15"/>
    <w:rsid w:val="00CB300D"/>
    <w:rsid w:val="00D94C01"/>
    <w:rsid w:val="00E209CC"/>
    <w:rsid w:val="00E928EF"/>
    <w:rsid w:val="00F10128"/>
    <w:rsid w:val="00F265BB"/>
    <w:rsid w:val="00F80398"/>
    <w:rsid w:val="00FC3BB2"/>
    <w:rsid w:val="00FF0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2"/>
    <w:qFormat/>
    <w:rsid w:val="00472024"/>
    <w:pPr>
      <w:spacing w:after="200" w:line="276" w:lineRule="auto"/>
    </w:pPr>
    <w:rPr>
      <w:rFonts w:ascii="Times New Roman" w:eastAsiaTheme="minorEastAsia" w:hAnsi="Times New Roman" w:cs="Times New Roman"/>
      <w:sz w:val="20"/>
      <w:szCs w:val="20"/>
      <w:lang w:val="en-US"/>
    </w:rPr>
  </w:style>
  <w:style w:type="paragraph" w:styleId="Heading2">
    <w:name w:val="heading 2"/>
    <w:basedOn w:val="Normal"/>
    <w:next w:val="Normal"/>
    <w:link w:val="Heading2Char"/>
    <w:uiPriority w:val="9"/>
    <w:semiHidden/>
    <w:unhideWhenUsed/>
    <w:qFormat/>
    <w:rsid w:val="004720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72024"/>
    <w:rPr>
      <w:rFonts w:asciiTheme="majorHAnsi" w:eastAsiaTheme="majorEastAsia" w:hAnsiTheme="majorHAnsi" w:cstheme="majorBidi"/>
      <w:color w:val="2E74B5" w:themeColor="accent1" w:themeShade="BF"/>
      <w:sz w:val="26"/>
      <w:szCs w:val="26"/>
      <w:lang w:val="en-US"/>
    </w:rPr>
  </w:style>
  <w:style w:type="paragraph" w:customStyle="1" w:styleId="05-Affiliation">
    <w:name w:val="05-Affiliation"/>
    <w:qFormat/>
    <w:rsid w:val="00472024"/>
    <w:pPr>
      <w:spacing w:after="0" w:line="200" w:lineRule="exact"/>
      <w:jc w:val="center"/>
    </w:pPr>
    <w:rPr>
      <w:rFonts w:ascii="Times New Roman" w:eastAsia="Times New Roman" w:hAnsi="Times New Roman" w:cs="Times New Roman"/>
      <w:kern w:val="2"/>
      <w:sz w:val="18"/>
      <w:szCs w:val="18"/>
      <w:lang w:val="en-US" w:eastAsia="zh-CN"/>
    </w:rPr>
  </w:style>
  <w:style w:type="paragraph" w:customStyle="1" w:styleId="06-Author">
    <w:name w:val="06-Author"/>
    <w:qFormat/>
    <w:rsid w:val="00472024"/>
    <w:pPr>
      <w:widowControl w:val="0"/>
      <w:spacing w:before="340" w:after="340" w:line="240" w:lineRule="auto"/>
      <w:jc w:val="center"/>
    </w:pPr>
    <w:rPr>
      <w:rFonts w:ascii="Times New Roman" w:eastAsia="Times New Roman" w:hAnsi="Times New Roman" w:cs="Times New Roman"/>
      <w:b/>
      <w:noProof/>
      <w:szCs w:val="21"/>
      <w:lang w:val="en-US"/>
    </w:rPr>
  </w:style>
  <w:style w:type="paragraph" w:customStyle="1" w:styleId="08-CorrespondingAuthor">
    <w:name w:val="08-Corresponding Author"/>
    <w:uiPriority w:val="99"/>
    <w:qFormat/>
    <w:rsid w:val="00472024"/>
    <w:pPr>
      <w:widowControl w:val="0"/>
      <w:adjustRightInd w:val="0"/>
      <w:snapToGrid w:val="0"/>
      <w:spacing w:after="468" w:line="240" w:lineRule="auto"/>
      <w:jc w:val="center"/>
    </w:pPr>
    <w:rPr>
      <w:rFonts w:ascii="Times New Roman" w:eastAsia="Times New Roman" w:hAnsi="Times New Roman" w:cs="Times New Roman"/>
      <w:kern w:val="2"/>
      <w:sz w:val="18"/>
      <w:szCs w:val="21"/>
      <w:lang w:val="en-US" w:eastAsia="zh-CN"/>
    </w:rPr>
  </w:style>
  <w:style w:type="paragraph" w:customStyle="1" w:styleId="04-Abstract">
    <w:name w:val="04-Abstract"/>
    <w:basedOn w:val="Normal"/>
    <w:next w:val="Normal"/>
    <w:link w:val="04-AbstractChar"/>
    <w:qFormat/>
    <w:rsid w:val="00472024"/>
    <w:pPr>
      <w:widowControl w:val="0"/>
      <w:adjustRightInd w:val="0"/>
      <w:snapToGrid w:val="0"/>
      <w:spacing w:after="0" w:line="240" w:lineRule="exact"/>
      <w:jc w:val="both"/>
    </w:pPr>
    <w:rPr>
      <w:rFonts w:eastAsia="Times New Roman"/>
      <w:szCs w:val="24"/>
      <w:lang w:eastAsia="zh-CN"/>
    </w:rPr>
  </w:style>
  <w:style w:type="character" w:customStyle="1" w:styleId="04-AbstractChar">
    <w:name w:val="04-Abstract Char"/>
    <w:link w:val="04-Abstract"/>
    <w:qFormat/>
    <w:rsid w:val="00472024"/>
    <w:rPr>
      <w:rFonts w:ascii="Times New Roman" w:eastAsia="Times New Roman" w:hAnsi="Times New Roman" w:cs="Times New Roman"/>
      <w:sz w:val="20"/>
      <w:szCs w:val="24"/>
      <w:lang w:val="en-US" w:eastAsia="zh-CN"/>
    </w:rPr>
  </w:style>
  <w:style w:type="paragraph" w:customStyle="1" w:styleId="13-Keywords">
    <w:name w:val="13-Keywords"/>
    <w:basedOn w:val="Normal"/>
    <w:next w:val="Normal"/>
    <w:link w:val="13-KeywordsChar"/>
    <w:qFormat/>
    <w:rsid w:val="00472024"/>
    <w:pPr>
      <w:widowControl w:val="0"/>
      <w:adjustRightInd w:val="0"/>
      <w:snapToGrid w:val="0"/>
      <w:spacing w:before="156" w:after="156" w:line="240" w:lineRule="exact"/>
      <w:jc w:val="both"/>
    </w:pPr>
    <w:rPr>
      <w:rFonts w:eastAsia="Times New Roman"/>
      <w:szCs w:val="24"/>
      <w:lang w:eastAsia="en-GB"/>
    </w:rPr>
  </w:style>
  <w:style w:type="character" w:customStyle="1" w:styleId="13-KeywordsChar">
    <w:name w:val="13-Keywords Char"/>
    <w:basedOn w:val="DefaultParagraphFont"/>
    <w:link w:val="13-Keywords"/>
    <w:qFormat/>
    <w:rsid w:val="00472024"/>
    <w:rPr>
      <w:rFonts w:ascii="Times New Roman" w:eastAsia="Times New Roman" w:hAnsi="Times New Roman" w:cs="Times New Roman"/>
      <w:sz w:val="20"/>
      <w:szCs w:val="24"/>
      <w:lang w:val="en-US" w:eastAsia="en-GB"/>
    </w:rPr>
  </w:style>
  <w:style w:type="paragraph" w:customStyle="1" w:styleId="01-1stHeading">
    <w:name w:val="01-1st Heading"/>
    <w:qFormat/>
    <w:rsid w:val="00472024"/>
    <w:pPr>
      <w:widowControl w:val="0"/>
      <w:spacing w:before="468" w:after="156" w:line="300" w:lineRule="exact"/>
      <w:ind w:left="100" w:hangingChars="100" w:hanging="100"/>
      <w:outlineLvl w:val="0"/>
    </w:pPr>
    <w:rPr>
      <w:rFonts w:ascii="Times New Roman" w:eastAsia="Times New Roman" w:hAnsi="Times New Roman" w:cs="Times New Roman"/>
      <w:b/>
      <w:sz w:val="28"/>
      <w:szCs w:val="24"/>
      <w:lang w:val="en-US" w:eastAsia="zh-CN"/>
    </w:rPr>
  </w:style>
  <w:style w:type="paragraph" w:customStyle="1" w:styleId="15-Paragraph">
    <w:name w:val="15-Paragraph"/>
    <w:link w:val="15-ParagraphChar"/>
    <w:qFormat/>
    <w:rsid w:val="00472024"/>
    <w:pPr>
      <w:widowControl w:val="0"/>
      <w:adjustRightInd w:val="0"/>
      <w:snapToGrid w:val="0"/>
      <w:spacing w:after="0" w:line="240" w:lineRule="exact"/>
      <w:ind w:firstLineChars="100" w:firstLine="100"/>
      <w:jc w:val="both"/>
    </w:pPr>
    <w:rPr>
      <w:rFonts w:ascii="Times New Roman" w:eastAsia="Times New Roman" w:hAnsi="Times New Roman" w:cs="Times New Roman"/>
      <w:sz w:val="20"/>
      <w:szCs w:val="24"/>
      <w:lang w:val="en-US" w:eastAsia="zh-CN"/>
    </w:rPr>
  </w:style>
  <w:style w:type="character" w:customStyle="1" w:styleId="15-ParagraphChar">
    <w:name w:val="15-Paragraph Char"/>
    <w:basedOn w:val="DefaultParagraphFont"/>
    <w:link w:val="15-Paragraph"/>
    <w:qFormat/>
    <w:rsid w:val="00472024"/>
    <w:rPr>
      <w:rFonts w:ascii="Times New Roman" w:eastAsia="Times New Roman" w:hAnsi="Times New Roman" w:cs="Times New Roman"/>
      <w:sz w:val="20"/>
      <w:szCs w:val="24"/>
      <w:lang w:val="en-US" w:eastAsia="zh-CN"/>
    </w:rPr>
  </w:style>
  <w:style w:type="paragraph" w:customStyle="1" w:styleId="19-TableText">
    <w:name w:val="19-Table Text"/>
    <w:qFormat/>
    <w:rsid w:val="00B13263"/>
    <w:pPr>
      <w:widowControl w:val="0"/>
      <w:spacing w:after="0" w:line="200" w:lineRule="exact"/>
      <w:jc w:val="center"/>
    </w:pPr>
    <w:rPr>
      <w:rFonts w:ascii="Times New Roman" w:eastAsia="Times New Roman" w:hAnsi="Times New Roman" w:cs="Times New Roman"/>
      <w:bCs/>
      <w:sz w:val="16"/>
      <w:szCs w:val="16"/>
      <w:lang w:val="en-US" w:eastAsia="zh-CN"/>
    </w:rPr>
  </w:style>
  <w:style w:type="paragraph" w:customStyle="1" w:styleId="17-TableHeading">
    <w:name w:val="17-Table Heading"/>
    <w:next w:val="15-Paragraph"/>
    <w:qFormat/>
    <w:rsid w:val="00B13263"/>
    <w:pPr>
      <w:widowControl w:val="0"/>
      <w:spacing w:before="200" w:after="100" w:line="160" w:lineRule="exact"/>
      <w:jc w:val="center"/>
    </w:pPr>
    <w:rPr>
      <w:rFonts w:ascii="Times New Roman" w:eastAsia="Times New Roman" w:hAnsi="Times New Roman" w:cs="Times New Roman"/>
      <w:kern w:val="2"/>
      <w:sz w:val="16"/>
      <w:szCs w:val="21"/>
      <w:lang w:val="en-US" w:eastAsia="zh-CN"/>
    </w:rPr>
  </w:style>
  <w:style w:type="paragraph" w:customStyle="1" w:styleId="16-ReferenceListing">
    <w:name w:val="16-Reference Listing"/>
    <w:qFormat/>
    <w:rsid w:val="00B13263"/>
    <w:pPr>
      <w:widowControl w:val="0"/>
      <w:numPr>
        <w:numId w:val="1"/>
      </w:numPr>
      <w:tabs>
        <w:tab w:val="num" w:pos="360"/>
      </w:tabs>
      <w:adjustRightInd w:val="0"/>
      <w:snapToGrid w:val="0"/>
      <w:spacing w:after="156" w:line="200" w:lineRule="exact"/>
      <w:jc w:val="both"/>
    </w:pPr>
    <w:rPr>
      <w:rFonts w:ascii="Times New Roman" w:eastAsia="Times New Roman" w:hAnsi="Times New Roman" w:cs="Times New Roman"/>
      <w:sz w:val="18"/>
      <w:szCs w:val="24"/>
      <w:lang w:val="en-US" w:eastAsia="zh-CN"/>
    </w:rPr>
  </w:style>
  <w:style w:type="paragraph" w:styleId="Header">
    <w:name w:val="header"/>
    <w:basedOn w:val="Normal"/>
    <w:link w:val="HeaderChar"/>
    <w:uiPriority w:val="99"/>
    <w:unhideWhenUsed/>
    <w:rsid w:val="00074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FBB"/>
    <w:rPr>
      <w:rFonts w:ascii="Times New Roman" w:eastAsiaTheme="minorEastAsia" w:hAnsi="Times New Roman" w:cs="Times New Roman"/>
      <w:sz w:val="20"/>
      <w:szCs w:val="20"/>
      <w:lang w:val="en-US"/>
    </w:rPr>
  </w:style>
  <w:style w:type="paragraph" w:styleId="Footer">
    <w:name w:val="footer"/>
    <w:basedOn w:val="Normal"/>
    <w:link w:val="FooterChar"/>
    <w:uiPriority w:val="99"/>
    <w:unhideWhenUsed/>
    <w:rsid w:val="00074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FBB"/>
    <w:rPr>
      <w:rFonts w:ascii="Times New Roman" w:eastAsiaTheme="minorEastAsia" w:hAnsi="Times New Roman" w:cs="Times New Roman"/>
      <w:sz w:val="20"/>
      <w:szCs w:val="20"/>
      <w:lang w:val="en-US"/>
    </w:rPr>
  </w:style>
  <w:style w:type="table" w:customStyle="1" w:styleId="ListTable6Colorful">
    <w:name w:val="List Table 6 Colorful"/>
    <w:basedOn w:val="TableNormal"/>
    <w:uiPriority w:val="51"/>
    <w:rsid w:val="007C45A3"/>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4C4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talic">
    <w:name w:val="Body text + Italic"/>
    <w:basedOn w:val="DefaultParagraphFont"/>
    <w:rsid w:val="0041582F"/>
    <w:rPr>
      <w:rFonts w:ascii="Microsoft Sans Serif" w:eastAsia="Microsoft Sans Serif" w:hAnsi="Microsoft Sans Serif" w:cs="Microsoft Sans Serif"/>
      <w:b w:val="0"/>
      <w:bCs w:val="0"/>
      <w:i/>
      <w:iCs/>
      <w:smallCaps w:val="0"/>
      <w:strike w:val="0"/>
      <w:color w:val="000000"/>
      <w:spacing w:val="0"/>
      <w:w w:val="100"/>
      <w:position w:val="0"/>
      <w:sz w:val="18"/>
      <w:szCs w:val="18"/>
      <w:u w:val="none"/>
      <w:shd w:val="clear" w:color="auto" w:fill="FFFFFF"/>
      <w:lang w:val="en-US"/>
    </w:rPr>
  </w:style>
  <w:style w:type="paragraph" w:customStyle="1" w:styleId="Default">
    <w:name w:val="Default"/>
    <w:rsid w:val="0041582F"/>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2"/>
    <w:qFormat/>
    <w:rsid w:val="00472024"/>
    <w:pPr>
      <w:spacing w:after="200" w:line="276" w:lineRule="auto"/>
    </w:pPr>
    <w:rPr>
      <w:rFonts w:ascii="Times New Roman" w:eastAsiaTheme="minorEastAsia" w:hAnsi="Times New Roman" w:cs="Times New Roman"/>
      <w:sz w:val="20"/>
      <w:szCs w:val="20"/>
      <w:lang w:val="en-US"/>
    </w:rPr>
  </w:style>
  <w:style w:type="paragraph" w:styleId="Heading2">
    <w:name w:val="heading 2"/>
    <w:basedOn w:val="Normal"/>
    <w:next w:val="Normal"/>
    <w:link w:val="Heading2Char"/>
    <w:uiPriority w:val="9"/>
    <w:semiHidden/>
    <w:unhideWhenUsed/>
    <w:qFormat/>
    <w:rsid w:val="004720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72024"/>
    <w:rPr>
      <w:rFonts w:asciiTheme="majorHAnsi" w:eastAsiaTheme="majorEastAsia" w:hAnsiTheme="majorHAnsi" w:cstheme="majorBidi"/>
      <w:color w:val="2E74B5" w:themeColor="accent1" w:themeShade="BF"/>
      <w:sz w:val="26"/>
      <w:szCs w:val="26"/>
      <w:lang w:val="en-US"/>
    </w:rPr>
  </w:style>
  <w:style w:type="paragraph" w:customStyle="1" w:styleId="05-Affiliation">
    <w:name w:val="05-Affiliation"/>
    <w:qFormat/>
    <w:rsid w:val="00472024"/>
    <w:pPr>
      <w:spacing w:after="0" w:line="200" w:lineRule="exact"/>
      <w:jc w:val="center"/>
    </w:pPr>
    <w:rPr>
      <w:rFonts w:ascii="Times New Roman" w:eastAsia="Times New Roman" w:hAnsi="Times New Roman" w:cs="Times New Roman"/>
      <w:kern w:val="2"/>
      <w:sz w:val="18"/>
      <w:szCs w:val="18"/>
      <w:lang w:val="en-US" w:eastAsia="zh-CN"/>
    </w:rPr>
  </w:style>
  <w:style w:type="paragraph" w:customStyle="1" w:styleId="06-Author">
    <w:name w:val="06-Author"/>
    <w:qFormat/>
    <w:rsid w:val="00472024"/>
    <w:pPr>
      <w:widowControl w:val="0"/>
      <w:spacing w:before="340" w:after="340" w:line="240" w:lineRule="auto"/>
      <w:jc w:val="center"/>
    </w:pPr>
    <w:rPr>
      <w:rFonts w:ascii="Times New Roman" w:eastAsia="Times New Roman" w:hAnsi="Times New Roman" w:cs="Times New Roman"/>
      <w:b/>
      <w:noProof/>
      <w:szCs w:val="21"/>
      <w:lang w:val="en-US"/>
    </w:rPr>
  </w:style>
  <w:style w:type="paragraph" w:customStyle="1" w:styleId="08-CorrespondingAuthor">
    <w:name w:val="08-Corresponding Author"/>
    <w:uiPriority w:val="99"/>
    <w:qFormat/>
    <w:rsid w:val="00472024"/>
    <w:pPr>
      <w:widowControl w:val="0"/>
      <w:adjustRightInd w:val="0"/>
      <w:snapToGrid w:val="0"/>
      <w:spacing w:after="468" w:line="240" w:lineRule="auto"/>
      <w:jc w:val="center"/>
    </w:pPr>
    <w:rPr>
      <w:rFonts w:ascii="Times New Roman" w:eastAsia="Times New Roman" w:hAnsi="Times New Roman" w:cs="Times New Roman"/>
      <w:kern w:val="2"/>
      <w:sz w:val="18"/>
      <w:szCs w:val="21"/>
      <w:lang w:val="en-US" w:eastAsia="zh-CN"/>
    </w:rPr>
  </w:style>
  <w:style w:type="paragraph" w:customStyle="1" w:styleId="04-Abstract">
    <w:name w:val="04-Abstract"/>
    <w:basedOn w:val="Normal"/>
    <w:next w:val="Normal"/>
    <w:link w:val="04-AbstractChar"/>
    <w:qFormat/>
    <w:rsid w:val="00472024"/>
    <w:pPr>
      <w:widowControl w:val="0"/>
      <w:adjustRightInd w:val="0"/>
      <w:snapToGrid w:val="0"/>
      <w:spacing w:after="0" w:line="240" w:lineRule="exact"/>
      <w:jc w:val="both"/>
    </w:pPr>
    <w:rPr>
      <w:rFonts w:eastAsia="Times New Roman"/>
      <w:szCs w:val="24"/>
      <w:lang w:eastAsia="zh-CN"/>
    </w:rPr>
  </w:style>
  <w:style w:type="character" w:customStyle="1" w:styleId="04-AbstractChar">
    <w:name w:val="04-Abstract Char"/>
    <w:link w:val="04-Abstract"/>
    <w:qFormat/>
    <w:rsid w:val="00472024"/>
    <w:rPr>
      <w:rFonts w:ascii="Times New Roman" w:eastAsia="Times New Roman" w:hAnsi="Times New Roman" w:cs="Times New Roman"/>
      <w:sz w:val="20"/>
      <w:szCs w:val="24"/>
      <w:lang w:val="en-US" w:eastAsia="zh-CN"/>
    </w:rPr>
  </w:style>
  <w:style w:type="paragraph" w:customStyle="1" w:styleId="13-Keywords">
    <w:name w:val="13-Keywords"/>
    <w:basedOn w:val="Normal"/>
    <w:next w:val="Normal"/>
    <w:link w:val="13-KeywordsChar"/>
    <w:qFormat/>
    <w:rsid w:val="00472024"/>
    <w:pPr>
      <w:widowControl w:val="0"/>
      <w:adjustRightInd w:val="0"/>
      <w:snapToGrid w:val="0"/>
      <w:spacing w:before="156" w:after="156" w:line="240" w:lineRule="exact"/>
      <w:jc w:val="both"/>
    </w:pPr>
    <w:rPr>
      <w:rFonts w:eastAsia="Times New Roman"/>
      <w:szCs w:val="24"/>
      <w:lang w:eastAsia="en-GB"/>
    </w:rPr>
  </w:style>
  <w:style w:type="character" w:customStyle="1" w:styleId="13-KeywordsChar">
    <w:name w:val="13-Keywords Char"/>
    <w:basedOn w:val="DefaultParagraphFont"/>
    <w:link w:val="13-Keywords"/>
    <w:qFormat/>
    <w:rsid w:val="00472024"/>
    <w:rPr>
      <w:rFonts w:ascii="Times New Roman" w:eastAsia="Times New Roman" w:hAnsi="Times New Roman" w:cs="Times New Roman"/>
      <w:sz w:val="20"/>
      <w:szCs w:val="24"/>
      <w:lang w:val="en-US" w:eastAsia="en-GB"/>
    </w:rPr>
  </w:style>
  <w:style w:type="paragraph" w:customStyle="1" w:styleId="01-1stHeading">
    <w:name w:val="01-1st Heading"/>
    <w:qFormat/>
    <w:rsid w:val="00472024"/>
    <w:pPr>
      <w:widowControl w:val="0"/>
      <w:spacing w:before="468" w:after="156" w:line="300" w:lineRule="exact"/>
      <w:ind w:left="100" w:hangingChars="100" w:hanging="100"/>
      <w:outlineLvl w:val="0"/>
    </w:pPr>
    <w:rPr>
      <w:rFonts w:ascii="Times New Roman" w:eastAsia="Times New Roman" w:hAnsi="Times New Roman" w:cs="Times New Roman"/>
      <w:b/>
      <w:sz w:val="28"/>
      <w:szCs w:val="24"/>
      <w:lang w:val="en-US" w:eastAsia="zh-CN"/>
    </w:rPr>
  </w:style>
  <w:style w:type="paragraph" w:customStyle="1" w:styleId="15-Paragraph">
    <w:name w:val="15-Paragraph"/>
    <w:link w:val="15-ParagraphChar"/>
    <w:qFormat/>
    <w:rsid w:val="00472024"/>
    <w:pPr>
      <w:widowControl w:val="0"/>
      <w:adjustRightInd w:val="0"/>
      <w:snapToGrid w:val="0"/>
      <w:spacing w:after="0" w:line="240" w:lineRule="exact"/>
      <w:ind w:firstLineChars="100" w:firstLine="100"/>
      <w:jc w:val="both"/>
    </w:pPr>
    <w:rPr>
      <w:rFonts w:ascii="Times New Roman" w:eastAsia="Times New Roman" w:hAnsi="Times New Roman" w:cs="Times New Roman"/>
      <w:sz w:val="20"/>
      <w:szCs w:val="24"/>
      <w:lang w:val="en-US" w:eastAsia="zh-CN"/>
    </w:rPr>
  </w:style>
  <w:style w:type="character" w:customStyle="1" w:styleId="15-ParagraphChar">
    <w:name w:val="15-Paragraph Char"/>
    <w:basedOn w:val="DefaultParagraphFont"/>
    <w:link w:val="15-Paragraph"/>
    <w:qFormat/>
    <w:rsid w:val="00472024"/>
    <w:rPr>
      <w:rFonts w:ascii="Times New Roman" w:eastAsia="Times New Roman" w:hAnsi="Times New Roman" w:cs="Times New Roman"/>
      <w:sz w:val="20"/>
      <w:szCs w:val="24"/>
      <w:lang w:val="en-US" w:eastAsia="zh-CN"/>
    </w:rPr>
  </w:style>
  <w:style w:type="paragraph" w:customStyle="1" w:styleId="19-TableText">
    <w:name w:val="19-Table Text"/>
    <w:qFormat/>
    <w:rsid w:val="00B13263"/>
    <w:pPr>
      <w:widowControl w:val="0"/>
      <w:spacing w:after="0" w:line="200" w:lineRule="exact"/>
      <w:jc w:val="center"/>
    </w:pPr>
    <w:rPr>
      <w:rFonts w:ascii="Times New Roman" w:eastAsia="Times New Roman" w:hAnsi="Times New Roman" w:cs="Times New Roman"/>
      <w:bCs/>
      <w:sz w:val="16"/>
      <w:szCs w:val="16"/>
      <w:lang w:val="en-US" w:eastAsia="zh-CN"/>
    </w:rPr>
  </w:style>
  <w:style w:type="paragraph" w:customStyle="1" w:styleId="17-TableHeading">
    <w:name w:val="17-Table Heading"/>
    <w:next w:val="15-Paragraph"/>
    <w:qFormat/>
    <w:rsid w:val="00B13263"/>
    <w:pPr>
      <w:widowControl w:val="0"/>
      <w:spacing w:before="200" w:after="100" w:line="160" w:lineRule="exact"/>
      <w:jc w:val="center"/>
    </w:pPr>
    <w:rPr>
      <w:rFonts w:ascii="Times New Roman" w:eastAsia="Times New Roman" w:hAnsi="Times New Roman" w:cs="Times New Roman"/>
      <w:kern w:val="2"/>
      <w:sz w:val="16"/>
      <w:szCs w:val="21"/>
      <w:lang w:val="en-US" w:eastAsia="zh-CN"/>
    </w:rPr>
  </w:style>
  <w:style w:type="paragraph" w:customStyle="1" w:styleId="16-ReferenceListing">
    <w:name w:val="16-Reference Listing"/>
    <w:qFormat/>
    <w:rsid w:val="00B13263"/>
    <w:pPr>
      <w:widowControl w:val="0"/>
      <w:numPr>
        <w:numId w:val="1"/>
      </w:numPr>
      <w:tabs>
        <w:tab w:val="num" w:pos="360"/>
      </w:tabs>
      <w:adjustRightInd w:val="0"/>
      <w:snapToGrid w:val="0"/>
      <w:spacing w:after="156" w:line="200" w:lineRule="exact"/>
      <w:jc w:val="both"/>
    </w:pPr>
    <w:rPr>
      <w:rFonts w:ascii="Times New Roman" w:eastAsia="Times New Roman" w:hAnsi="Times New Roman" w:cs="Times New Roman"/>
      <w:sz w:val="18"/>
      <w:szCs w:val="24"/>
      <w:lang w:val="en-US" w:eastAsia="zh-CN"/>
    </w:rPr>
  </w:style>
  <w:style w:type="paragraph" w:styleId="Header">
    <w:name w:val="header"/>
    <w:basedOn w:val="Normal"/>
    <w:link w:val="HeaderChar"/>
    <w:uiPriority w:val="99"/>
    <w:unhideWhenUsed/>
    <w:rsid w:val="00074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FBB"/>
    <w:rPr>
      <w:rFonts w:ascii="Times New Roman" w:eastAsiaTheme="minorEastAsia" w:hAnsi="Times New Roman" w:cs="Times New Roman"/>
      <w:sz w:val="20"/>
      <w:szCs w:val="20"/>
      <w:lang w:val="en-US"/>
    </w:rPr>
  </w:style>
  <w:style w:type="paragraph" w:styleId="Footer">
    <w:name w:val="footer"/>
    <w:basedOn w:val="Normal"/>
    <w:link w:val="FooterChar"/>
    <w:uiPriority w:val="99"/>
    <w:unhideWhenUsed/>
    <w:rsid w:val="00074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FBB"/>
    <w:rPr>
      <w:rFonts w:ascii="Times New Roman" w:eastAsiaTheme="minorEastAsia" w:hAnsi="Times New Roman" w:cs="Times New Roman"/>
      <w:sz w:val="20"/>
      <w:szCs w:val="20"/>
      <w:lang w:val="en-US"/>
    </w:rPr>
  </w:style>
  <w:style w:type="table" w:customStyle="1" w:styleId="ListTable6Colorful">
    <w:name w:val="List Table 6 Colorful"/>
    <w:basedOn w:val="TableNormal"/>
    <w:uiPriority w:val="51"/>
    <w:rsid w:val="007C45A3"/>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4C4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talic">
    <w:name w:val="Body text + Italic"/>
    <w:basedOn w:val="DefaultParagraphFont"/>
    <w:rsid w:val="0041582F"/>
    <w:rPr>
      <w:rFonts w:ascii="Microsoft Sans Serif" w:eastAsia="Microsoft Sans Serif" w:hAnsi="Microsoft Sans Serif" w:cs="Microsoft Sans Serif"/>
      <w:b w:val="0"/>
      <w:bCs w:val="0"/>
      <w:i/>
      <w:iCs/>
      <w:smallCaps w:val="0"/>
      <w:strike w:val="0"/>
      <w:color w:val="000000"/>
      <w:spacing w:val="0"/>
      <w:w w:val="100"/>
      <w:position w:val="0"/>
      <w:sz w:val="18"/>
      <w:szCs w:val="18"/>
      <w:u w:val="none"/>
      <w:shd w:val="clear" w:color="auto" w:fill="FFFFFF"/>
      <w:lang w:val="en-US"/>
    </w:rPr>
  </w:style>
  <w:style w:type="paragraph" w:customStyle="1" w:styleId="Default">
    <w:name w:val="Default"/>
    <w:rsid w:val="0041582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027573932166072"/>
          <c:y val="0.14979806138933763"/>
          <c:w val="0.74414885703697897"/>
          <c:h val="0.46893484538180713"/>
        </c:manualLayout>
      </c:layout>
      <c:barChart>
        <c:barDir val="col"/>
        <c:grouping val="clustered"/>
        <c:varyColors val="0"/>
        <c:ser>
          <c:idx val="0"/>
          <c:order val="0"/>
          <c:tx>
            <c:strRef>
              <c:f>Sheet1!$B$1</c:f>
              <c:strCache>
                <c:ptCount val="1"/>
                <c:pt idx="0">
                  <c:v>pH</c:v>
                </c:pt>
              </c:strCache>
            </c:strRef>
          </c:tx>
          <c:spPr>
            <a:solidFill>
              <a:schemeClr val="accent1"/>
            </a:solidFill>
            <a:ln>
              <a:noFill/>
            </a:ln>
            <a:effectLst/>
          </c:spPr>
          <c:invertIfNegative val="0"/>
          <c:cat>
            <c:strRef>
              <c:f>Sheet1!$A$2:$A$5</c:f>
              <c:strCache>
                <c:ptCount val="4"/>
                <c:pt idx="0">
                  <c:v>Mine pit</c:v>
                </c:pt>
                <c:pt idx="1">
                  <c:v>Surface soil</c:v>
                </c:pt>
                <c:pt idx="2">
                  <c:v>Adjourning farmland</c:v>
                </c:pt>
                <c:pt idx="3">
                  <c:v>Control</c:v>
                </c:pt>
              </c:strCache>
            </c:strRef>
          </c:cat>
          <c:val>
            <c:numRef>
              <c:f>Sheet1!$B$2:$B$5</c:f>
              <c:numCache>
                <c:formatCode>General</c:formatCode>
                <c:ptCount val="4"/>
                <c:pt idx="0">
                  <c:v>6.7</c:v>
                </c:pt>
                <c:pt idx="1">
                  <c:v>6.4</c:v>
                </c:pt>
                <c:pt idx="2">
                  <c:v>6.2</c:v>
                </c:pt>
                <c:pt idx="3">
                  <c:v>5.6</c:v>
                </c:pt>
              </c:numCache>
            </c:numRef>
          </c:val>
          <c:extLst xmlns:c16r2="http://schemas.microsoft.com/office/drawing/2015/06/chart">
            <c:ext xmlns:c16="http://schemas.microsoft.com/office/drawing/2014/chart" uri="{C3380CC4-5D6E-409C-BE32-E72D297353CC}">
              <c16:uniqueId val="{00000000-0B8F-418F-97CB-FDD4443321E1}"/>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Mine pit</c:v>
                </c:pt>
                <c:pt idx="1">
                  <c:v>Surface soil</c:v>
                </c:pt>
                <c:pt idx="2">
                  <c:v>Adjourning farmland</c:v>
                </c:pt>
                <c:pt idx="3">
                  <c:v>Control</c:v>
                </c:pt>
              </c:strCache>
            </c:strRef>
          </c:cat>
          <c:val>
            <c:numRef>
              <c:f>Sheet1!$C$2:$C$5</c:f>
              <c:numCache>
                <c:formatCode>General</c:formatCode>
                <c:ptCount val="4"/>
              </c:numCache>
            </c:numRef>
          </c:val>
          <c:extLst xmlns:c16r2="http://schemas.microsoft.com/office/drawing/2015/06/chart">
            <c:ext xmlns:c16="http://schemas.microsoft.com/office/drawing/2014/chart" uri="{C3380CC4-5D6E-409C-BE32-E72D297353CC}">
              <c16:uniqueId val="{00000001-0B8F-418F-97CB-FDD4443321E1}"/>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Mine pit</c:v>
                </c:pt>
                <c:pt idx="1">
                  <c:v>Surface soil</c:v>
                </c:pt>
                <c:pt idx="2">
                  <c:v>Adjourning farmland</c:v>
                </c:pt>
                <c:pt idx="3">
                  <c:v>Control</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0B8F-418F-97CB-FDD4443321E1}"/>
            </c:ext>
          </c:extLst>
        </c:ser>
        <c:dLbls>
          <c:showLegendKey val="0"/>
          <c:showVal val="0"/>
          <c:showCatName val="0"/>
          <c:showSerName val="0"/>
          <c:showPercent val="0"/>
          <c:showBubbleSize val="0"/>
        </c:dLbls>
        <c:gapWidth val="219"/>
        <c:overlap val="-27"/>
        <c:axId val="172491904"/>
        <c:axId val="172493440"/>
      </c:barChart>
      <c:catAx>
        <c:axId val="17249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493440"/>
        <c:crosses val="autoZero"/>
        <c:auto val="1"/>
        <c:lblAlgn val="ctr"/>
        <c:lblOffset val="100"/>
        <c:noMultiLvlLbl val="0"/>
      </c:catAx>
      <c:valAx>
        <c:axId val="17249344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49190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465587634878986E-2"/>
          <c:y val="9.1131421072365951E-2"/>
          <c:w val="0.90849737532808394"/>
          <c:h val="0.66998656417947755"/>
        </c:manualLayout>
      </c:layout>
      <c:barChart>
        <c:barDir val="col"/>
        <c:grouping val="clustered"/>
        <c:varyColors val="0"/>
        <c:ser>
          <c:idx val="0"/>
          <c:order val="0"/>
          <c:tx>
            <c:strRef>
              <c:f>Sheet1!$B$1</c:f>
              <c:strCache>
                <c:ptCount val="1"/>
                <c:pt idx="0">
                  <c:v>Electrical conductivity (mS/cm)</c:v>
                </c:pt>
              </c:strCache>
            </c:strRef>
          </c:tx>
          <c:spPr>
            <a:solidFill>
              <a:schemeClr val="accent1"/>
            </a:solidFill>
            <a:ln>
              <a:noFill/>
            </a:ln>
            <a:effectLst/>
          </c:spPr>
          <c:invertIfNegative val="0"/>
          <c:cat>
            <c:strRef>
              <c:f>Sheet1!$A$2:$A$5</c:f>
              <c:strCache>
                <c:ptCount val="4"/>
                <c:pt idx="0">
                  <c:v>Mine pit</c:v>
                </c:pt>
                <c:pt idx="1">
                  <c:v>Surface soil</c:v>
                </c:pt>
                <c:pt idx="2">
                  <c:v>Adjourning Farmland</c:v>
                </c:pt>
                <c:pt idx="3">
                  <c:v>Control</c:v>
                </c:pt>
              </c:strCache>
            </c:strRef>
          </c:cat>
          <c:val>
            <c:numRef>
              <c:f>Sheet1!$B$2:$B$5</c:f>
              <c:numCache>
                <c:formatCode>General</c:formatCode>
                <c:ptCount val="4"/>
                <c:pt idx="0">
                  <c:v>290</c:v>
                </c:pt>
                <c:pt idx="1">
                  <c:v>223</c:v>
                </c:pt>
                <c:pt idx="2">
                  <c:v>225</c:v>
                </c:pt>
                <c:pt idx="3">
                  <c:v>185</c:v>
                </c:pt>
              </c:numCache>
            </c:numRef>
          </c:val>
          <c:extLst xmlns:c16r2="http://schemas.microsoft.com/office/drawing/2015/06/chart">
            <c:ext xmlns:c16="http://schemas.microsoft.com/office/drawing/2014/chart" uri="{C3380CC4-5D6E-409C-BE32-E72D297353CC}">
              <c16:uniqueId val="{00000000-5339-4781-9D8E-39E0F5DA54C6}"/>
            </c:ext>
          </c:extLst>
        </c:ser>
        <c:dLbls>
          <c:showLegendKey val="0"/>
          <c:showVal val="0"/>
          <c:showCatName val="0"/>
          <c:showSerName val="0"/>
          <c:showPercent val="0"/>
          <c:showBubbleSize val="0"/>
        </c:dLbls>
        <c:gapWidth val="219"/>
        <c:overlap val="-27"/>
        <c:axId val="173350912"/>
        <c:axId val="173352448"/>
      </c:barChart>
      <c:catAx>
        <c:axId val="173350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52448"/>
        <c:crosses val="autoZero"/>
        <c:auto val="1"/>
        <c:lblAlgn val="ctr"/>
        <c:lblOffset val="100"/>
        <c:noMultiLvlLbl val="0"/>
      </c:catAx>
      <c:valAx>
        <c:axId val="1733524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50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Moisture content (%)</c:v>
                </c:pt>
              </c:strCache>
            </c:strRef>
          </c:tx>
          <c:spPr>
            <a:solidFill>
              <a:schemeClr val="accent1"/>
            </a:solidFill>
            <a:ln>
              <a:noFill/>
            </a:ln>
            <a:effectLst/>
          </c:spPr>
          <c:invertIfNegative val="0"/>
          <c:cat>
            <c:strRef>
              <c:f>Sheet1!$A$2:$A$5</c:f>
              <c:strCache>
                <c:ptCount val="4"/>
                <c:pt idx="0">
                  <c:v>Mine pit</c:v>
                </c:pt>
                <c:pt idx="1">
                  <c:v>Surface soil</c:v>
                </c:pt>
                <c:pt idx="2">
                  <c:v>Adjourning Farmland</c:v>
                </c:pt>
                <c:pt idx="3">
                  <c:v>Control</c:v>
                </c:pt>
              </c:strCache>
            </c:strRef>
          </c:cat>
          <c:val>
            <c:numRef>
              <c:f>Sheet1!$B$2:$B$5</c:f>
              <c:numCache>
                <c:formatCode>General</c:formatCode>
                <c:ptCount val="4"/>
                <c:pt idx="0">
                  <c:v>3.3</c:v>
                </c:pt>
                <c:pt idx="1">
                  <c:v>0.42</c:v>
                </c:pt>
                <c:pt idx="2">
                  <c:v>2.8</c:v>
                </c:pt>
                <c:pt idx="3">
                  <c:v>1.92</c:v>
                </c:pt>
              </c:numCache>
            </c:numRef>
          </c:val>
          <c:extLst xmlns:c16r2="http://schemas.microsoft.com/office/drawing/2015/06/chart">
            <c:ext xmlns:c16="http://schemas.microsoft.com/office/drawing/2014/chart" uri="{C3380CC4-5D6E-409C-BE32-E72D297353CC}">
              <c16:uniqueId val="{00000000-8308-4E0E-ABAC-53DA98AB8737}"/>
            </c:ext>
          </c:extLst>
        </c:ser>
        <c:dLbls>
          <c:showLegendKey val="0"/>
          <c:showVal val="0"/>
          <c:showCatName val="0"/>
          <c:showSerName val="0"/>
          <c:showPercent val="0"/>
          <c:showBubbleSize val="0"/>
        </c:dLbls>
        <c:gapWidth val="219"/>
        <c:overlap val="-27"/>
        <c:axId val="173380736"/>
        <c:axId val="173382272"/>
      </c:barChart>
      <c:catAx>
        <c:axId val="173380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82272"/>
        <c:crosses val="autoZero"/>
        <c:auto val="1"/>
        <c:lblAlgn val="ctr"/>
        <c:lblOffset val="100"/>
        <c:noMultiLvlLbl val="0"/>
      </c:catAx>
      <c:valAx>
        <c:axId val="1733822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380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Copper</c:v>
                </c:pt>
              </c:strCache>
            </c:strRef>
          </c:tx>
          <c:spPr>
            <a:solidFill>
              <a:schemeClr val="accent1"/>
            </a:solidFill>
            <a:ln>
              <a:noFill/>
            </a:ln>
            <a:effectLst/>
          </c:spPr>
          <c:invertIfNegative val="0"/>
          <c:cat>
            <c:strRef>
              <c:f>Sheet1!$A$2:$A$5</c:f>
              <c:strCache>
                <c:ptCount val="4"/>
                <c:pt idx="0">
                  <c:v>Mining site</c:v>
                </c:pt>
                <c:pt idx="1">
                  <c:v>Surface soil</c:v>
                </c:pt>
                <c:pt idx="2">
                  <c:v>Farmland </c:v>
                </c:pt>
                <c:pt idx="3">
                  <c:v>Control</c:v>
                </c:pt>
              </c:strCache>
            </c:strRef>
          </c:cat>
          <c:val>
            <c:numRef>
              <c:f>Sheet1!$B$2:$B$5</c:f>
              <c:numCache>
                <c:formatCode>General</c:formatCode>
                <c:ptCount val="4"/>
                <c:pt idx="0">
                  <c:v>92.5</c:v>
                </c:pt>
                <c:pt idx="1">
                  <c:v>65.099999999999994</c:v>
                </c:pt>
                <c:pt idx="2">
                  <c:v>56.7</c:v>
                </c:pt>
                <c:pt idx="3">
                  <c:v>21.9</c:v>
                </c:pt>
              </c:numCache>
            </c:numRef>
          </c:val>
          <c:extLst xmlns:c16r2="http://schemas.microsoft.com/office/drawing/2015/06/chart">
            <c:ext xmlns:c16="http://schemas.microsoft.com/office/drawing/2014/chart" uri="{C3380CC4-5D6E-409C-BE32-E72D297353CC}">
              <c16:uniqueId val="{00000000-8CB8-4D14-99D6-9C8F267F37D2}"/>
            </c:ext>
          </c:extLst>
        </c:ser>
        <c:ser>
          <c:idx val="1"/>
          <c:order val="1"/>
          <c:tx>
            <c:strRef>
              <c:f>Sheet1!$C$1</c:f>
              <c:strCache>
                <c:ptCount val="1"/>
                <c:pt idx="0">
                  <c:v>Iron</c:v>
                </c:pt>
              </c:strCache>
            </c:strRef>
          </c:tx>
          <c:spPr>
            <a:solidFill>
              <a:schemeClr val="accent2"/>
            </a:solidFill>
            <a:ln>
              <a:noFill/>
            </a:ln>
            <a:effectLst/>
          </c:spPr>
          <c:invertIfNegative val="0"/>
          <c:cat>
            <c:strRef>
              <c:f>Sheet1!$A$2:$A$5</c:f>
              <c:strCache>
                <c:ptCount val="4"/>
                <c:pt idx="0">
                  <c:v>Mining site</c:v>
                </c:pt>
                <c:pt idx="1">
                  <c:v>Surface soil</c:v>
                </c:pt>
                <c:pt idx="2">
                  <c:v>Farmland </c:v>
                </c:pt>
                <c:pt idx="3">
                  <c:v>Control</c:v>
                </c:pt>
              </c:strCache>
            </c:strRef>
          </c:cat>
          <c:val>
            <c:numRef>
              <c:f>Sheet1!$C$2:$C$5</c:f>
              <c:numCache>
                <c:formatCode>General</c:formatCode>
                <c:ptCount val="4"/>
                <c:pt idx="0">
                  <c:v>174</c:v>
                </c:pt>
                <c:pt idx="1">
                  <c:v>147</c:v>
                </c:pt>
                <c:pt idx="2">
                  <c:v>49</c:v>
                </c:pt>
                <c:pt idx="3">
                  <c:v>48</c:v>
                </c:pt>
              </c:numCache>
            </c:numRef>
          </c:val>
          <c:extLst xmlns:c16r2="http://schemas.microsoft.com/office/drawing/2015/06/chart">
            <c:ext xmlns:c16="http://schemas.microsoft.com/office/drawing/2014/chart" uri="{C3380CC4-5D6E-409C-BE32-E72D297353CC}">
              <c16:uniqueId val="{00000001-8CB8-4D14-99D6-9C8F267F37D2}"/>
            </c:ext>
          </c:extLst>
        </c:ser>
        <c:ser>
          <c:idx val="2"/>
          <c:order val="2"/>
          <c:tx>
            <c:strRef>
              <c:f>Sheet1!$D$1</c:f>
              <c:strCache>
                <c:ptCount val="1"/>
                <c:pt idx="0">
                  <c:v>Manganese</c:v>
                </c:pt>
              </c:strCache>
            </c:strRef>
          </c:tx>
          <c:spPr>
            <a:solidFill>
              <a:schemeClr val="accent3"/>
            </a:solidFill>
            <a:ln>
              <a:noFill/>
            </a:ln>
            <a:effectLst/>
          </c:spPr>
          <c:invertIfNegative val="0"/>
          <c:cat>
            <c:strRef>
              <c:f>Sheet1!$A$2:$A$5</c:f>
              <c:strCache>
                <c:ptCount val="4"/>
                <c:pt idx="0">
                  <c:v>Mining site</c:v>
                </c:pt>
                <c:pt idx="1">
                  <c:v>Surface soil</c:v>
                </c:pt>
                <c:pt idx="2">
                  <c:v>Farmland </c:v>
                </c:pt>
                <c:pt idx="3">
                  <c:v>Control</c:v>
                </c:pt>
              </c:strCache>
            </c:strRef>
          </c:cat>
          <c:val>
            <c:numRef>
              <c:f>Sheet1!$D$2:$D$5</c:f>
              <c:numCache>
                <c:formatCode>General</c:formatCode>
                <c:ptCount val="4"/>
                <c:pt idx="0">
                  <c:v>164.8</c:v>
                </c:pt>
                <c:pt idx="1">
                  <c:v>95.6</c:v>
                </c:pt>
                <c:pt idx="2">
                  <c:v>24</c:v>
                </c:pt>
                <c:pt idx="3">
                  <c:v>19.8</c:v>
                </c:pt>
              </c:numCache>
            </c:numRef>
          </c:val>
          <c:extLst xmlns:c16r2="http://schemas.microsoft.com/office/drawing/2015/06/chart">
            <c:ext xmlns:c16="http://schemas.microsoft.com/office/drawing/2014/chart" uri="{C3380CC4-5D6E-409C-BE32-E72D297353CC}">
              <c16:uniqueId val="{00000002-8CB8-4D14-99D6-9C8F267F37D2}"/>
            </c:ext>
          </c:extLst>
        </c:ser>
        <c:ser>
          <c:idx val="3"/>
          <c:order val="3"/>
          <c:tx>
            <c:strRef>
              <c:f>Sheet1!$E$1</c:f>
              <c:strCache>
                <c:ptCount val="1"/>
                <c:pt idx="0">
                  <c:v>Nickel</c:v>
                </c:pt>
              </c:strCache>
            </c:strRef>
          </c:tx>
          <c:spPr>
            <a:solidFill>
              <a:schemeClr val="accent4"/>
            </a:solidFill>
            <a:ln>
              <a:noFill/>
            </a:ln>
            <a:effectLst/>
          </c:spPr>
          <c:invertIfNegative val="0"/>
          <c:cat>
            <c:strRef>
              <c:f>Sheet1!$A$2:$A$5</c:f>
              <c:strCache>
                <c:ptCount val="4"/>
                <c:pt idx="0">
                  <c:v>Mining site</c:v>
                </c:pt>
                <c:pt idx="1">
                  <c:v>Surface soil</c:v>
                </c:pt>
                <c:pt idx="2">
                  <c:v>Farmland </c:v>
                </c:pt>
                <c:pt idx="3">
                  <c:v>Control</c:v>
                </c:pt>
              </c:strCache>
            </c:strRef>
          </c:cat>
          <c:val>
            <c:numRef>
              <c:f>Sheet1!$E$2:$E$5</c:f>
              <c:numCache>
                <c:formatCode>General</c:formatCode>
                <c:ptCount val="4"/>
                <c:pt idx="0">
                  <c:v>2.9</c:v>
                </c:pt>
                <c:pt idx="1">
                  <c:v>2.9</c:v>
                </c:pt>
                <c:pt idx="2">
                  <c:v>2.7</c:v>
                </c:pt>
                <c:pt idx="3">
                  <c:v>3.4</c:v>
                </c:pt>
              </c:numCache>
            </c:numRef>
          </c:val>
          <c:extLst xmlns:c16r2="http://schemas.microsoft.com/office/drawing/2015/06/chart">
            <c:ext xmlns:c16="http://schemas.microsoft.com/office/drawing/2014/chart" uri="{C3380CC4-5D6E-409C-BE32-E72D297353CC}">
              <c16:uniqueId val="{00000003-8CB8-4D14-99D6-9C8F267F37D2}"/>
            </c:ext>
          </c:extLst>
        </c:ser>
        <c:ser>
          <c:idx val="4"/>
          <c:order val="4"/>
          <c:tx>
            <c:strRef>
              <c:f>Sheet1!$F$1</c:f>
              <c:strCache>
                <c:ptCount val="1"/>
                <c:pt idx="0">
                  <c:v>Lead</c:v>
                </c:pt>
              </c:strCache>
            </c:strRef>
          </c:tx>
          <c:spPr>
            <a:solidFill>
              <a:schemeClr val="accent5"/>
            </a:solidFill>
            <a:ln>
              <a:noFill/>
            </a:ln>
            <a:effectLst/>
          </c:spPr>
          <c:invertIfNegative val="0"/>
          <c:cat>
            <c:strRef>
              <c:f>Sheet1!$A$2:$A$5</c:f>
              <c:strCache>
                <c:ptCount val="4"/>
                <c:pt idx="0">
                  <c:v>Mining site</c:v>
                </c:pt>
                <c:pt idx="1">
                  <c:v>Surface soil</c:v>
                </c:pt>
                <c:pt idx="2">
                  <c:v>Farmland </c:v>
                </c:pt>
                <c:pt idx="3">
                  <c:v>Control</c:v>
                </c:pt>
              </c:strCache>
            </c:strRef>
          </c:cat>
          <c:val>
            <c:numRef>
              <c:f>Sheet1!$F$2:$F$5</c:f>
              <c:numCache>
                <c:formatCode>General</c:formatCode>
                <c:ptCount val="4"/>
                <c:pt idx="0">
                  <c:v>215</c:v>
                </c:pt>
                <c:pt idx="1">
                  <c:v>92.7</c:v>
                </c:pt>
                <c:pt idx="2">
                  <c:v>31.9</c:v>
                </c:pt>
                <c:pt idx="3">
                  <c:v>7.9</c:v>
                </c:pt>
              </c:numCache>
            </c:numRef>
          </c:val>
          <c:extLst xmlns:c16r2="http://schemas.microsoft.com/office/drawing/2015/06/chart">
            <c:ext xmlns:c16="http://schemas.microsoft.com/office/drawing/2014/chart" uri="{C3380CC4-5D6E-409C-BE32-E72D297353CC}">
              <c16:uniqueId val="{00000004-8CB8-4D14-99D6-9C8F267F37D2}"/>
            </c:ext>
          </c:extLst>
        </c:ser>
        <c:dLbls>
          <c:showLegendKey val="0"/>
          <c:showVal val="0"/>
          <c:showCatName val="0"/>
          <c:showSerName val="0"/>
          <c:showPercent val="0"/>
          <c:showBubbleSize val="0"/>
        </c:dLbls>
        <c:gapWidth val="219"/>
        <c:overlap val="-27"/>
        <c:axId val="172965248"/>
        <c:axId val="172971520"/>
      </c:barChart>
      <c:catAx>
        <c:axId val="172965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Locations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71520"/>
        <c:crosses val="autoZero"/>
        <c:auto val="1"/>
        <c:lblAlgn val="ctr"/>
        <c:lblOffset val="100"/>
        <c:noMultiLvlLbl val="0"/>
      </c:catAx>
      <c:valAx>
        <c:axId val="17297152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Concentration (mg/Kg)</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9652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2736</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dc:creator>
  <cp:keywords/>
  <dc:description/>
  <cp:lastModifiedBy>USER</cp:lastModifiedBy>
  <cp:revision>24</cp:revision>
  <dcterms:created xsi:type="dcterms:W3CDTF">2021-03-26T09:06:00Z</dcterms:created>
  <dcterms:modified xsi:type="dcterms:W3CDTF">2021-05-07T16:17:00Z</dcterms:modified>
</cp:coreProperties>
</file>