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D20" w:rsidRPr="00F81B6B" w:rsidRDefault="005D748A" w:rsidP="005147C5">
      <w:pPr>
        <w:spacing w:line="480" w:lineRule="auto"/>
        <w:jc w:val="center"/>
        <w:rPr>
          <w:rFonts w:ascii="Times New Roman" w:hAnsi="Times New Roman" w:cs="Times New Roman"/>
          <w:b/>
          <w:sz w:val="24"/>
          <w:szCs w:val="24"/>
        </w:rPr>
      </w:pPr>
      <w:r w:rsidRPr="00F81B6B">
        <w:rPr>
          <w:rFonts w:ascii="Times New Roman" w:hAnsi="Times New Roman" w:cs="Times New Roman"/>
          <w:b/>
          <w:sz w:val="24"/>
          <w:szCs w:val="24"/>
        </w:rPr>
        <w:t>ASSESSMENT</w:t>
      </w:r>
      <w:r w:rsidR="00EC0389" w:rsidRPr="00F81B6B">
        <w:rPr>
          <w:rFonts w:ascii="Times New Roman" w:hAnsi="Times New Roman" w:cs="Times New Roman"/>
          <w:b/>
          <w:sz w:val="24"/>
          <w:szCs w:val="24"/>
        </w:rPr>
        <w:t xml:space="preserve"> OF HEAVY METALS</w:t>
      </w:r>
      <w:r w:rsidR="009D7EDA" w:rsidRPr="00F81B6B">
        <w:rPr>
          <w:rFonts w:ascii="Times New Roman" w:hAnsi="Times New Roman" w:cs="Times New Roman"/>
          <w:b/>
          <w:sz w:val="24"/>
          <w:szCs w:val="24"/>
        </w:rPr>
        <w:t xml:space="preserve"> BIOACCUMULATION</w:t>
      </w:r>
      <w:r w:rsidR="007D2DB6" w:rsidRPr="00F81B6B">
        <w:rPr>
          <w:rFonts w:ascii="Times New Roman" w:hAnsi="Times New Roman" w:cs="Times New Roman"/>
          <w:b/>
          <w:sz w:val="24"/>
          <w:szCs w:val="24"/>
        </w:rPr>
        <w:t xml:space="preserve"> AND HEALTH RISK </w:t>
      </w:r>
      <w:r w:rsidR="00446E99" w:rsidRPr="00F81B6B">
        <w:rPr>
          <w:rFonts w:ascii="Times New Roman" w:hAnsi="Times New Roman" w:cs="Times New Roman"/>
          <w:b/>
          <w:sz w:val="24"/>
          <w:szCs w:val="24"/>
        </w:rPr>
        <w:t xml:space="preserve">IN CROPS </w:t>
      </w:r>
      <w:r w:rsidR="00EC0389" w:rsidRPr="00F81B6B">
        <w:rPr>
          <w:rFonts w:ascii="Times New Roman" w:hAnsi="Times New Roman" w:cs="Times New Roman"/>
          <w:b/>
          <w:sz w:val="24"/>
          <w:szCs w:val="24"/>
        </w:rPr>
        <w:t>GROWN</w:t>
      </w:r>
      <w:r w:rsidR="00446E99" w:rsidRPr="00F81B6B">
        <w:rPr>
          <w:rFonts w:ascii="Times New Roman" w:hAnsi="Times New Roman" w:cs="Times New Roman"/>
          <w:b/>
          <w:sz w:val="24"/>
          <w:szCs w:val="24"/>
        </w:rPr>
        <w:t xml:space="preserve"> </w:t>
      </w:r>
      <w:r w:rsidR="007D2DB6" w:rsidRPr="00F81B6B">
        <w:rPr>
          <w:rFonts w:ascii="Times New Roman" w:hAnsi="Times New Roman" w:cs="Times New Roman"/>
          <w:b/>
          <w:sz w:val="24"/>
          <w:szCs w:val="24"/>
        </w:rPr>
        <w:t xml:space="preserve">IN </w:t>
      </w:r>
      <w:r w:rsidR="00446E99" w:rsidRPr="00F81B6B">
        <w:rPr>
          <w:rFonts w:ascii="Times New Roman" w:hAnsi="Times New Roman" w:cs="Times New Roman"/>
          <w:b/>
          <w:sz w:val="24"/>
          <w:szCs w:val="24"/>
        </w:rPr>
        <w:t>FARMLANDS</w:t>
      </w:r>
      <w:r w:rsidR="005D77E6" w:rsidRPr="00F81B6B">
        <w:rPr>
          <w:rFonts w:ascii="Times New Roman" w:hAnsi="Times New Roman" w:cs="Times New Roman"/>
          <w:b/>
          <w:sz w:val="24"/>
          <w:szCs w:val="24"/>
        </w:rPr>
        <w:t xml:space="preserve"> AROUND MINING SITES IN GWANA, ALKALERI LGA, BAUCHI STATE, NIGERIA.</w:t>
      </w:r>
    </w:p>
    <w:p w:rsidR="00E37D20" w:rsidRPr="00F81B6B" w:rsidRDefault="001E67D7" w:rsidP="005147C5">
      <w:pPr>
        <w:spacing w:line="480" w:lineRule="auto"/>
        <w:jc w:val="center"/>
        <w:rPr>
          <w:rFonts w:ascii="Times New Roman" w:hAnsi="Times New Roman" w:cs="Times New Roman"/>
          <w:sz w:val="24"/>
          <w:szCs w:val="24"/>
        </w:rPr>
      </w:pPr>
      <w:r w:rsidRPr="00F81B6B">
        <w:rPr>
          <w:rFonts w:ascii="Times New Roman" w:hAnsi="Times New Roman" w:cs="Times New Roman"/>
          <w:sz w:val="24"/>
          <w:szCs w:val="24"/>
        </w:rPr>
        <w:t>Siman Mikin</w:t>
      </w:r>
      <w:r w:rsidRPr="00F81B6B">
        <w:rPr>
          <w:rFonts w:ascii="Times New Roman" w:hAnsi="Times New Roman" w:cs="Times New Roman"/>
          <w:sz w:val="24"/>
          <w:szCs w:val="24"/>
          <w:vertAlign w:val="superscript"/>
        </w:rPr>
        <w:t>1*</w:t>
      </w:r>
      <w:r w:rsidRPr="00F81B6B">
        <w:rPr>
          <w:rFonts w:ascii="Times New Roman" w:hAnsi="Times New Roman" w:cs="Times New Roman"/>
          <w:sz w:val="24"/>
          <w:szCs w:val="24"/>
        </w:rPr>
        <w:t xml:space="preserve">, </w:t>
      </w:r>
      <w:r w:rsidR="00E37D20" w:rsidRPr="00F81B6B">
        <w:rPr>
          <w:rFonts w:ascii="Times New Roman" w:hAnsi="Times New Roman" w:cs="Times New Roman"/>
          <w:sz w:val="24"/>
          <w:szCs w:val="24"/>
        </w:rPr>
        <w:t>Mohammed A</w:t>
      </w:r>
      <w:r w:rsidR="002B616F" w:rsidRPr="00F81B6B">
        <w:rPr>
          <w:rFonts w:ascii="Times New Roman" w:hAnsi="Times New Roman" w:cs="Times New Roman"/>
          <w:sz w:val="24"/>
          <w:szCs w:val="24"/>
        </w:rPr>
        <w:t>bdul</w:t>
      </w:r>
      <w:r w:rsidR="00D73113" w:rsidRPr="00F81B6B">
        <w:rPr>
          <w:rFonts w:ascii="Times New Roman" w:hAnsi="Times New Roman" w:cs="Times New Roman"/>
          <w:sz w:val="24"/>
          <w:szCs w:val="24"/>
        </w:rPr>
        <w:t>l</w:t>
      </w:r>
      <w:r w:rsidR="002B616F" w:rsidRPr="00F81B6B">
        <w:rPr>
          <w:rFonts w:ascii="Times New Roman" w:hAnsi="Times New Roman" w:cs="Times New Roman"/>
          <w:sz w:val="24"/>
          <w:szCs w:val="24"/>
        </w:rPr>
        <w:t>ahi Shibdawa</w:t>
      </w:r>
      <w:r w:rsidR="002B616F" w:rsidRPr="00F81B6B">
        <w:rPr>
          <w:rFonts w:ascii="Times New Roman" w:hAnsi="Times New Roman" w:cs="Times New Roman"/>
          <w:sz w:val="24"/>
          <w:szCs w:val="24"/>
          <w:vertAlign w:val="superscript"/>
        </w:rPr>
        <w:t>1</w:t>
      </w:r>
      <w:r w:rsidR="002B616F" w:rsidRPr="00F81B6B">
        <w:rPr>
          <w:rFonts w:ascii="Times New Roman" w:hAnsi="Times New Roman" w:cs="Times New Roman"/>
          <w:sz w:val="24"/>
          <w:szCs w:val="24"/>
        </w:rPr>
        <w:t>, Harami Malgwi Adamu</w:t>
      </w:r>
      <w:r w:rsidR="002B616F" w:rsidRPr="00F81B6B">
        <w:rPr>
          <w:rFonts w:ascii="Times New Roman" w:hAnsi="Times New Roman" w:cs="Times New Roman"/>
          <w:sz w:val="24"/>
          <w:szCs w:val="24"/>
          <w:vertAlign w:val="superscript"/>
        </w:rPr>
        <w:t>1</w:t>
      </w:r>
    </w:p>
    <w:p w:rsidR="00E37D20" w:rsidRPr="00F81B6B" w:rsidRDefault="002B616F" w:rsidP="005147C5">
      <w:pPr>
        <w:spacing w:line="480" w:lineRule="auto"/>
        <w:jc w:val="center"/>
        <w:rPr>
          <w:rFonts w:ascii="Times New Roman" w:hAnsi="Times New Roman" w:cs="Times New Roman"/>
          <w:sz w:val="24"/>
          <w:szCs w:val="24"/>
        </w:rPr>
      </w:pPr>
      <w:r w:rsidRPr="00F81B6B">
        <w:rPr>
          <w:rFonts w:ascii="Times New Roman" w:hAnsi="Times New Roman" w:cs="Times New Roman"/>
          <w:b/>
          <w:sz w:val="24"/>
          <w:szCs w:val="24"/>
          <w:vertAlign w:val="superscript"/>
        </w:rPr>
        <w:t xml:space="preserve">1. </w:t>
      </w:r>
      <w:r w:rsidR="00E37D20" w:rsidRPr="00F81B6B">
        <w:rPr>
          <w:rFonts w:ascii="Times New Roman" w:hAnsi="Times New Roman" w:cs="Times New Roman"/>
          <w:sz w:val="24"/>
          <w:szCs w:val="24"/>
        </w:rPr>
        <w:t xml:space="preserve">Department of Chemistry, </w:t>
      </w:r>
      <w:r w:rsidRPr="00F81B6B">
        <w:rPr>
          <w:rFonts w:ascii="Times New Roman" w:hAnsi="Times New Roman" w:cs="Times New Roman"/>
          <w:sz w:val="24"/>
          <w:szCs w:val="24"/>
        </w:rPr>
        <w:t xml:space="preserve">Faculty of Science, </w:t>
      </w:r>
      <w:r w:rsidR="00E37D20" w:rsidRPr="00F81B6B">
        <w:rPr>
          <w:rFonts w:ascii="Times New Roman" w:hAnsi="Times New Roman" w:cs="Times New Roman"/>
          <w:sz w:val="24"/>
          <w:szCs w:val="24"/>
        </w:rPr>
        <w:t>Abubakar Tafawa Balewa University, Bauchi; Nigeria.</w:t>
      </w:r>
    </w:p>
    <w:p w:rsidR="00723B0D" w:rsidRPr="00F81B6B" w:rsidRDefault="005D77E6" w:rsidP="005147C5">
      <w:pPr>
        <w:spacing w:line="480" w:lineRule="auto"/>
        <w:jc w:val="center"/>
        <w:rPr>
          <w:rFonts w:ascii="Times New Roman" w:hAnsi="Times New Roman" w:cs="Times New Roman"/>
          <w:sz w:val="24"/>
          <w:szCs w:val="24"/>
        </w:rPr>
      </w:pPr>
      <w:r w:rsidRPr="00F81B6B">
        <w:rPr>
          <w:rFonts w:ascii="Times New Roman" w:hAnsi="Times New Roman" w:cs="Times New Roman"/>
          <w:sz w:val="24"/>
          <w:szCs w:val="24"/>
        </w:rPr>
        <w:t xml:space="preserve">*Corresponding author: </w:t>
      </w:r>
      <w:hyperlink r:id="rId5" w:history="1">
        <w:r w:rsidRPr="00F81B6B">
          <w:rPr>
            <w:rStyle w:val="Hyperlink"/>
            <w:rFonts w:ascii="Times New Roman" w:hAnsi="Times New Roman" w:cs="Times New Roman"/>
            <w:color w:val="auto"/>
            <w:sz w:val="24"/>
            <w:szCs w:val="24"/>
          </w:rPr>
          <w:t>simanmikin@gmail.com</w:t>
        </w:r>
      </w:hyperlink>
    </w:p>
    <w:p w:rsidR="005D77E6" w:rsidRPr="00F81B6B" w:rsidRDefault="005D77E6" w:rsidP="005147C5">
      <w:pPr>
        <w:spacing w:line="480" w:lineRule="auto"/>
        <w:rPr>
          <w:rFonts w:ascii="Times New Roman" w:hAnsi="Times New Roman" w:cs="Times New Roman"/>
          <w:b/>
          <w:sz w:val="24"/>
          <w:szCs w:val="24"/>
        </w:rPr>
      </w:pPr>
      <w:r w:rsidRPr="00F81B6B">
        <w:rPr>
          <w:rFonts w:ascii="Times New Roman" w:hAnsi="Times New Roman" w:cs="Times New Roman"/>
          <w:b/>
          <w:sz w:val="24"/>
          <w:szCs w:val="24"/>
        </w:rPr>
        <w:t>Abstract</w:t>
      </w:r>
    </w:p>
    <w:p w:rsidR="00667EF1" w:rsidRPr="00F81B6B" w:rsidRDefault="00667EF1" w:rsidP="005147C5">
      <w:pPr>
        <w:autoSpaceDE w:val="0"/>
        <w:autoSpaceDN w:val="0"/>
        <w:adjustRightInd w:val="0"/>
        <w:spacing w:after="0" w:line="480" w:lineRule="auto"/>
        <w:jc w:val="both"/>
        <w:rPr>
          <w:rFonts w:ascii="Times New Roman" w:eastAsia="Times New Roman" w:hAnsi="Times New Roman" w:cs="Times New Roman"/>
          <w:sz w:val="24"/>
          <w:szCs w:val="24"/>
        </w:rPr>
      </w:pPr>
      <w:r w:rsidRPr="00F81B6B">
        <w:rPr>
          <w:rFonts w:ascii="Times New Roman" w:hAnsi="Times New Roman" w:cs="Times New Roman"/>
          <w:sz w:val="24"/>
          <w:szCs w:val="24"/>
        </w:rPr>
        <w:t xml:space="preserve">Analysis was carried out on farm crops (Guinea corn, Millet and Beans) collected from adjourning farmlands around mining area of Gwana in Alkaleri Local Government Area, Bauchi State. </w:t>
      </w:r>
      <w:r w:rsidRPr="00F81B6B">
        <w:rPr>
          <w:rFonts w:ascii="Times New Roman" w:eastAsia="Times New Roman" w:hAnsi="Times New Roman" w:cs="Times New Roman"/>
          <w:sz w:val="24"/>
          <w:szCs w:val="24"/>
        </w:rPr>
        <w:t xml:space="preserve">Their heavy metal concentrations were determined and quantified using Atomic Absorption Spectroscopy (AAS). The heavy metal characterization revealed the presences copper, iron, lead, manganese, nickel and zinc in the farm crops. The mean values of the elements that where obtain for copper, iron, lead, manganese, nickel, silver and zinc by AAS are 33.90, 12.00, 71.43, 12.56, 4.40, 0.60 and 101.96 mg/kg, respectively. From the Analysis of variance (ANOVA) used to compare these levels of heavy metals in the crops, it showed that there was a significant difference in their concentration. </w:t>
      </w:r>
      <w:r w:rsidRPr="00F81B6B">
        <w:rPr>
          <w:rFonts w:ascii="Times New Roman" w:hAnsi="Times New Roman" w:cs="Times New Roman"/>
          <w:sz w:val="24"/>
          <w:szCs w:val="24"/>
        </w:rPr>
        <w:t xml:space="preserve">Exposure assessment and risk characterization </w:t>
      </w:r>
      <w:r w:rsidRPr="00F81B6B">
        <w:rPr>
          <w:rFonts w:ascii="Times New Roman" w:hAnsi="Times New Roman" w:cs="Times New Roman"/>
          <w:bCs/>
          <w:sz w:val="24"/>
          <w:szCs w:val="24"/>
        </w:rPr>
        <w:t>of the heavy metals present in the farm crops showed that</w:t>
      </w:r>
      <w:r w:rsidRPr="00F81B6B">
        <w:rPr>
          <w:rFonts w:ascii="Times New Roman" w:hAnsi="Times New Roman" w:cs="Times New Roman"/>
          <w:sz w:val="24"/>
          <w:szCs w:val="24"/>
        </w:rPr>
        <w:t xml:space="preserve"> </w:t>
      </w:r>
      <w:r w:rsidRPr="00F81B6B">
        <w:rPr>
          <w:rFonts w:ascii="Times New Roman" w:eastAsia="Times New Roman" w:hAnsi="Times New Roman" w:cs="Times New Roman"/>
          <w:sz w:val="24"/>
          <w:szCs w:val="24"/>
        </w:rPr>
        <w:t xml:space="preserve">the mean values of the bioaccumulation coefficient for the elements of copper, iron, lead, manganese, nickel, silver and zinc are1.24, 0.03, 1.68, 0.80,1.64, 0.89 and 1.21 respectively. The estimated daily intake rate for the elements of copper, iron, lead, manganese, nickel and zinc are </w:t>
      </w:r>
      <w:r w:rsidRPr="00F81B6B">
        <w:rPr>
          <w:rFonts w:ascii="Times New Roman" w:eastAsia="TimesNewRomanPSMT" w:hAnsi="Times New Roman" w:cs="Times New Roman"/>
          <w:sz w:val="24"/>
          <w:szCs w:val="24"/>
        </w:rPr>
        <w:t>1.17 to 1.28 mg/kg</w:t>
      </w:r>
      <w:r w:rsidRPr="00F81B6B">
        <w:rPr>
          <w:rFonts w:ascii="Times New Roman" w:eastAsia="Times New Roman" w:hAnsi="Times New Roman" w:cs="Times New Roman"/>
          <w:sz w:val="24"/>
          <w:szCs w:val="24"/>
        </w:rPr>
        <w:t xml:space="preserve">, </w:t>
      </w:r>
      <w:r w:rsidRPr="00F81B6B">
        <w:rPr>
          <w:rFonts w:ascii="Times New Roman" w:eastAsia="TimesNewRomanPSMT" w:hAnsi="Times New Roman" w:cs="Times New Roman"/>
          <w:sz w:val="24"/>
          <w:szCs w:val="24"/>
        </w:rPr>
        <w:t>0.03 to 0.04 mg/kg</w:t>
      </w:r>
      <w:r w:rsidRPr="00F81B6B">
        <w:rPr>
          <w:rFonts w:ascii="Times New Roman" w:eastAsia="Times New Roman" w:hAnsi="Times New Roman" w:cs="Times New Roman"/>
          <w:sz w:val="24"/>
          <w:szCs w:val="24"/>
        </w:rPr>
        <w:t xml:space="preserve">, </w:t>
      </w:r>
      <w:r w:rsidRPr="00F81B6B">
        <w:rPr>
          <w:rFonts w:ascii="Times New Roman" w:eastAsia="TimesNewRomanPSMT" w:hAnsi="Times New Roman" w:cs="Times New Roman"/>
          <w:sz w:val="24"/>
          <w:szCs w:val="24"/>
        </w:rPr>
        <w:t>0.06 to 0.011 mg/kg</w:t>
      </w:r>
      <w:r w:rsidRPr="00F81B6B">
        <w:rPr>
          <w:rFonts w:ascii="Times New Roman" w:eastAsia="Times New Roman" w:hAnsi="Times New Roman" w:cs="Times New Roman"/>
          <w:sz w:val="24"/>
          <w:szCs w:val="24"/>
        </w:rPr>
        <w:t xml:space="preserve">, </w:t>
      </w:r>
      <w:r w:rsidRPr="00F81B6B">
        <w:rPr>
          <w:rFonts w:ascii="Times New Roman" w:eastAsia="TimesNewRomanPSMT" w:hAnsi="Times New Roman" w:cs="Times New Roman"/>
          <w:sz w:val="24"/>
          <w:szCs w:val="24"/>
        </w:rPr>
        <w:t>1.39 to 1.96 mg/kg</w:t>
      </w:r>
      <w:r w:rsidRPr="00F81B6B">
        <w:rPr>
          <w:rFonts w:ascii="Times New Roman" w:eastAsia="Times New Roman" w:hAnsi="Times New Roman" w:cs="Times New Roman"/>
          <w:sz w:val="24"/>
          <w:szCs w:val="24"/>
        </w:rPr>
        <w:t xml:space="preserve">, </w:t>
      </w:r>
      <w:r w:rsidRPr="00F81B6B">
        <w:rPr>
          <w:rFonts w:ascii="Times New Roman" w:eastAsia="TimesNewRomanPSMT" w:hAnsi="Times New Roman" w:cs="Times New Roman"/>
          <w:sz w:val="24"/>
          <w:szCs w:val="24"/>
        </w:rPr>
        <w:t>1.92 to 3.14 mg/kg</w:t>
      </w:r>
      <w:r w:rsidRPr="00F81B6B">
        <w:rPr>
          <w:rFonts w:ascii="Times New Roman" w:eastAsia="Times New Roman" w:hAnsi="Times New Roman" w:cs="Times New Roman"/>
          <w:sz w:val="24"/>
          <w:szCs w:val="24"/>
        </w:rPr>
        <w:t xml:space="preserve"> and </w:t>
      </w:r>
      <w:r w:rsidRPr="00F81B6B">
        <w:rPr>
          <w:rFonts w:ascii="Times New Roman" w:eastAsia="TimesNewRomanPSMT" w:hAnsi="Times New Roman" w:cs="Times New Roman"/>
          <w:sz w:val="24"/>
          <w:szCs w:val="24"/>
        </w:rPr>
        <w:t>1.18 to 1.26 mg/kg</w:t>
      </w:r>
      <w:r w:rsidRPr="00F81B6B">
        <w:rPr>
          <w:rFonts w:ascii="Times New Roman" w:eastAsia="Times New Roman" w:hAnsi="Times New Roman" w:cs="Times New Roman"/>
          <w:sz w:val="24"/>
          <w:szCs w:val="24"/>
        </w:rPr>
        <w:t xml:space="preserve"> respectively. The hazard quotient for the elements of copper, iron, lead, </w:t>
      </w:r>
      <w:r w:rsidRPr="00F81B6B">
        <w:rPr>
          <w:rFonts w:ascii="Times New Roman" w:eastAsia="Times New Roman" w:hAnsi="Times New Roman" w:cs="Times New Roman"/>
          <w:sz w:val="24"/>
          <w:szCs w:val="24"/>
        </w:rPr>
        <w:lastRenderedPageBreak/>
        <w:t xml:space="preserve">manganese, nickel and zinc are </w:t>
      </w:r>
      <w:r w:rsidRPr="00F81B6B">
        <w:rPr>
          <w:rFonts w:ascii="Times New Roman" w:eastAsia="Times New Roman" w:hAnsi="Times New Roman" w:cs="Times New Roman"/>
          <w:bCs/>
          <w:sz w:val="24"/>
          <w:szCs w:val="24"/>
        </w:rPr>
        <w:t>0.57–1.31</w:t>
      </w:r>
      <w:r w:rsidRPr="00F81B6B">
        <w:rPr>
          <w:rFonts w:ascii="Times New Roman" w:eastAsia="Times New Roman" w:hAnsi="Times New Roman" w:cs="Times New Roman"/>
          <w:sz w:val="24"/>
          <w:szCs w:val="24"/>
        </w:rPr>
        <w:t xml:space="preserve">, </w:t>
      </w:r>
      <w:r w:rsidRPr="00F81B6B">
        <w:rPr>
          <w:rFonts w:ascii="Times New Roman" w:eastAsia="Times New Roman" w:hAnsi="Times New Roman" w:cs="Times New Roman"/>
          <w:bCs/>
          <w:sz w:val="24"/>
          <w:szCs w:val="24"/>
        </w:rPr>
        <w:t>0.01–0.02</w:t>
      </w:r>
      <w:r w:rsidRPr="00F81B6B">
        <w:rPr>
          <w:rFonts w:ascii="Times New Roman" w:eastAsia="Times New Roman" w:hAnsi="Times New Roman" w:cs="Times New Roman"/>
          <w:sz w:val="24"/>
          <w:szCs w:val="24"/>
        </w:rPr>
        <w:t xml:space="preserve">, </w:t>
      </w:r>
      <w:r w:rsidRPr="00F81B6B">
        <w:rPr>
          <w:rFonts w:ascii="Times New Roman" w:eastAsia="Times New Roman" w:hAnsi="Times New Roman" w:cs="Times New Roman"/>
          <w:bCs/>
          <w:sz w:val="24"/>
          <w:szCs w:val="24"/>
        </w:rPr>
        <w:t>22.95–32.50</w:t>
      </w:r>
      <w:r w:rsidRPr="00F81B6B">
        <w:rPr>
          <w:rFonts w:ascii="Times New Roman" w:eastAsia="Times New Roman" w:hAnsi="Times New Roman" w:cs="Times New Roman"/>
          <w:sz w:val="24"/>
          <w:szCs w:val="24"/>
        </w:rPr>
        <w:t xml:space="preserve">, </w:t>
      </w:r>
      <w:r w:rsidRPr="00F81B6B">
        <w:rPr>
          <w:rFonts w:ascii="Times New Roman" w:eastAsia="Times New Roman" w:hAnsi="Times New Roman" w:cs="Times New Roman"/>
          <w:bCs/>
          <w:sz w:val="24"/>
          <w:szCs w:val="24"/>
        </w:rPr>
        <w:t>0.07–0.12</w:t>
      </w:r>
      <w:r w:rsidRPr="00F81B6B">
        <w:rPr>
          <w:rFonts w:ascii="Times New Roman" w:eastAsia="Times New Roman" w:hAnsi="Times New Roman" w:cs="Times New Roman"/>
          <w:sz w:val="24"/>
          <w:szCs w:val="24"/>
        </w:rPr>
        <w:t xml:space="preserve">, </w:t>
      </w:r>
      <w:r w:rsidRPr="00F81B6B">
        <w:rPr>
          <w:rFonts w:ascii="Times New Roman" w:eastAsia="Times New Roman" w:hAnsi="Times New Roman" w:cs="Times New Roman"/>
          <w:bCs/>
          <w:sz w:val="24"/>
          <w:szCs w:val="24"/>
        </w:rPr>
        <w:t>0.02–0.26</w:t>
      </w:r>
      <w:r w:rsidRPr="00F81B6B">
        <w:rPr>
          <w:rFonts w:ascii="Times New Roman" w:eastAsia="Times New Roman" w:hAnsi="Times New Roman" w:cs="Times New Roman"/>
          <w:sz w:val="24"/>
          <w:szCs w:val="24"/>
        </w:rPr>
        <w:t xml:space="preserve"> and </w:t>
      </w:r>
      <w:r w:rsidRPr="00F81B6B">
        <w:rPr>
          <w:rFonts w:ascii="Times New Roman" w:eastAsia="Times New Roman" w:hAnsi="Times New Roman" w:cs="Times New Roman"/>
          <w:bCs/>
          <w:sz w:val="24"/>
          <w:szCs w:val="24"/>
        </w:rPr>
        <w:t xml:space="preserve">0.32–0.40 </w:t>
      </w:r>
      <w:r w:rsidRPr="00F81B6B">
        <w:rPr>
          <w:rFonts w:ascii="Times New Roman" w:eastAsia="Times New Roman" w:hAnsi="Times New Roman" w:cs="Times New Roman"/>
          <w:sz w:val="24"/>
          <w:szCs w:val="24"/>
        </w:rPr>
        <w:t xml:space="preserve">respectively. The carcinogenic risk for the elements of lead and nickel are </w:t>
      </w:r>
      <w:r w:rsidRPr="00F81B6B">
        <w:rPr>
          <w:rFonts w:ascii="Times New Roman" w:eastAsia="Times New Roman" w:hAnsi="Times New Roman" w:cs="Times New Roman"/>
          <w:bCs/>
          <w:sz w:val="24"/>
          <w:szCs w:val="24"/>
        </w:rPr>
        <w:t>0.0003–0.0011</w:t>
      </w:r>
      <w:r w:rsidRPr="00F81B6B">
        <w:rPr>
          <w:rFonts w:ascii="Times New Roman" w:eastAsia="Times New Roman" w:hAnsi="Times New Roman" w:cs="Times New Roman"/>
          <w:sz w:val="24"/>
          <w:szCs w:val="24"/>
        </w:rPr>
        <w:t xml:space="preserve"> and </w:t>
      </w:r>
      <w:r w:rsidRPr="00F81B6B">
        <w:rPr>
          <w:rFonts w:ascii="Times New Roman" w:eastAsia="Times New Roman" w:hAnsi="Times New Roman" w:cs="Times New Roman"/>
          <w:bCs/>
          <w:sz w:val="24"/>
          <w:szCs w:val="24"/>
        </w:rPr>
        <w:t>0.0006–0.0089</w:t>
      </w:r>
      <w:r w:rsidRPr="00F81B6B">
        <w:rPr>
          <w:rFonts w:ascii="Times New Roman" w:eastAsia="Times New Roman" w:hAnsi="Times New Roman" w:cs="Times New Roman"/>
          <w:sz w:val="24"/>
          <w:szCs w:val="24"/>
        </w:rPr>
        <w:t xml:space="preserve"> respectively. It is hereby recommended that the farm crop samples from within the catchment areas understudy should </w:t>
      </w:r>
      <w:r w:rsidRPr="00F81B6B">
        <w:rPr>
          <w:rFonts w:ascii="Times New Roman" w:hAnsi="Times New Roman" w:cs="Times New Roman"/>
          <w:sz w:val="24"/>
          <w:szCs w:val="24"/>
        </w:rPr>
        <w:t>be subjected to clinical trials to evaluate the extent of the damage it can cause on body tissues</w:t>
      </w:r>
      <w:r w:rsidRPr="00F81B6B">
        <w:rPr>
          <w:rFonts w:ascii="Times New Roman" w:eastAsia="Times New Roman" w:hAnsi="Times New Roman" w:cs="Times New Roman"/>
          <w:i/>
          <w:sz w:val="24"/>
          <w:szCs w:val="24"/>
        </w:rPr>
        <w:t>.</w:t>
      </w:r>
    </w:p>
    <w:p w:rsidR="00667EF1" w:rsidRPr="00F81B6B" w:rsidRDefault="00667EF1" w:rsidP="005147C5">
      <w:pPr>
        <w:spacing w:line="480" w:lineRule="auto"/>
        <w:rPr>
          <w:rFonts w:ascii="Times New Roman" w:hAnsi="Times New Roman" w:cs="Times New Roman"/>
          <w:b/>
          <w:sz w:val="24"/>
          <w:szCs w:val="24"/>
        </w:rPr>
      </w:pPr>
    </w:p>
    <w:p w:rsidR="00E54515" w:rsidRPr="00F81B6B" w:rsidRDefault="00E54515"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b/>
          <w:sz w:val="24"/>
          <w:szCs w:val="24"/>
        </w:rPr>
        <w:t xml:space="preserve">Keywords:  </w:t>
      </w:r>
      <w:r w:rsidRPr="00F81B6B">
        <w:rPr>
          <w:rFonts w:ascii="Times New Roman" w:hAnsi="Times New Roman" w:cs="Times New Roman"/>
          <w:sz w:val="24"/>
          <w:szCs w:val="24"/>
        </w:rPr>
        <w:t>Bauchi, Bioaccumulation, Heavy metals, Hazard Quotient, Mining sites.</w:t>
      </w:r>
    </w:p>
    <w:p w:rsidR="007225F9" w:rsidRPr="00F81B6B" w:rsidRDefault="00CE4F9F" w:rsidP="005147C5">
      <w:pPr>
        <w:autoSpaceDE w:val="0"/>
        <w:autoSpaceDN w:val="0"/>
        <w:adjustRightInd w:val="0"/>
        <w:spacing w:after="0" w:line="480" w:lineRule="auto"/>
        <w:jc w:val="both"/>
        <w:rPr>
          <w:rFonts w:ascii="Times New Roman" w:hAnsi="Times New Roman" w:cs="Times New Roman"/>
          <w:b/>
          <w:sz w:val="24"/>
          <w:szCs w:val="24"/>
        </w:rPr>
      </w:pPr>
      <w:r w:rsidRPr="00F81B6B">
        <w:rPr>
          <w:rFonts w:ascii="Times New Roman" w:hAnsi="Times New Roman" w:cs="Times New Roman"/>
          <w:b/>
          <w:sz w:val="24"/>
          <w:szCs w:val="24"/>
        </w:rPr>
        <w:t xml:space="preserve">1. </w:t>
      </w:r>
      <w:r w:rsidR="007225F9" w:rsidRPr="00F81B6B">
        <w:rPr>
          <w:rFonts w:ascii="Times New Roman" w:hAnsi="Times New Roman" w:cs="Times New Roman"/>
          <w:b/>
          <w:sz w:val="24"/>
          <w:szCs w:val="24"/>
        </w:rPr>
        <w:t>INTRODUCTION</w:t>
      </w:r>
    </w:p>
    <w:p w:rsidR="0031522E" w:rsidRPr="00F81B6B" w:rsidRDefault="00594BD3"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Mining of solid minerals has been identified as a major entry point of heavy metals into the environment consequently polluting its various components such as soil, water and air (</w:t>
      </w:r>
      <w:proofErr w:type="spellStart"/>
      <w:r w:rsidRPr="00F81B6B">
        <w:rPr>
          <w:rFonts w:ascii="Times New Roman" w:hAnsi="Times New Roman" w:cs="Times New Roman"/>
          <w:sz w:val="24"/>
          <w:szCs w:val="24"/>
        </w:rPr>
        <w:t>Tsafe</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sz w:val="24"/>
          <w:szCs w:val="24"/>
        </w:rPr>
        <w:t>et al.,</w:t>
      </w:r>
      <w:r w:rsidRPr="00F81B6B">
        <w:rPr>
          <w:rFonts w:ascii="Times New Roman" w:hAnsi="Times New Roman" w:cs="Times New Roman"/>
          <w:sz w:val="24"/>
          <w:szCs w:val="24"/>
        </w:rPr>
        <w:t xml:space="preserve"> 2012).</w:t>
      </w:r>
      <w:r w:rsidR="00723B4F" w:rsidRPr="00F81B6B">
        <w:rPr>
          <w:rFonts w:ascii="Times New Roman" w:hAnsi="Times New Roman" w:cs="Times New Roman"/>
          <w:sz w:val="24"/>
          <w:szCs w:val="24"/>
        </w:rPr>
        <w:t xml:space="preserve"> </w:t>
      </w:r>
      <w:r w:rsidRPr="00F81B6B">
        <w:rPr>
          <w:rFonts w:ascii="Times New Roman" w:hAnsi="Times New Roman" w:cs="Times New Roman"/>
          <w:sz w:val="24"/>
          <w:szCs w:val="24"/>
        </w:rPr>
        <w:t xml:space="preserve">In the soil these heavy metals are either accumulated within its </w:t>
      </w:r>
      <w:r w:rsidR="00010593" w:rsidRPr="00F81B6B">
        <w:rPr>
          <w:rFonts w:ascii="Times New Roman" w:hAnsi="Times New Roman" w:cs="Times New Roman"/>
          <w:sz w:val="24"/>
          <w:szCs w:val="24"/>
        </w:rPr>
        <w:t>matrix</w:t>
      </w:r>
      <w:r w:rsidRPr="00F81B6B">
        <w:rPr>
          <w:rFonts w:ascii="Times New Roman" w:hAnsi="Times New Roman" w:cs="Times New Roman"/>
          <w:sz w:val="24"/>
          <w:szCs w:val="24"/>
        </w:rPr>
        <w:t>, or where they are liable, are transfer</w:t>
      </w:r>
      <w:r w:rsidR="0034277E" w:rsidRPr="00F81B6B">
        <w:rPr>
          <w:rFonts w:ascii="Times New Roman" w:hAnsi="Times New Roman" w:cs="Times New Roman"/>
          <w:sz w:val="24"/>
          <w:szCs w:val="24"/>
        </w:rPr>
        <w:t>red amongs</w:t>
      </w:r>
      <w:r w:rsidR="00723B4F" w:rsidRPr="00F81B6B">
        <w:rPr>
          <w:rFonts w:ascii="Times New Roman" w:hAnsi="Times New Roman" w:cs="Times New Roman"/>
          <w:sz w:val="24"/>
          <w:szCs w:val="24"/>
        </w:rPr>
        <w:t>t</w:t>
      </w:r>
      <w:r w:rsidR="0034277E" w:rsidRPr="00F81B6B">
        <w:rPr>
          <w:rFonts w:ascii="Times New Roman" w:hAnsi="Times New Roman" w:cs="Times New Roman"/>
          <w:sz w:val="24"/>
          <w:szCs w:val="24"/>
        </w:rPr>
        <w:t xml:space="preserve"> its various</w:t>
      </w:r>
      <w:r w:rsidR="00436CF3" w:rsidRPr="00F81B6B">
        <w:rPr>
          <w:rFonts w:ascii="Times New Roman" w:hAnsi="Times New Roman" w:cs="Times New Roman"/>
          <w:sz w:val="24"/>
          <w:szCs w:val="24"/>
        </w:rPr>
        <w:t xml:space="preserve"> </w:t>
      </w:r>
      <w:r w:rsidR="00B85EC9" w:rsidRPr="00F81B6B">
        <w:rPr>
          <w:rFonts w:ascii="Times New Roman" w:hAnsi="Times New Roman" w:cs="Times New Roman"/>
          <w:sz w:val="24"/>
          <w:szCs w:val="24"/>
        </w:rPr>
        <w:t>strata</w:t>
      </w:r>
      <w:r w:rsidR="0034277E" w:rsidRPr="00F81B6B">
        <w:rPr>
          <w:rFonts w:ascii="Times New Roman" w:hAnsi="Times New Roman" w:cs="Times New Roman"/>
          <w:sz w:val="24"/>
          <w:szCs w:val="24"/>
        </w:rPr>
        <w:t>, until they are</w:t>
      </w:r>
      <w:r w:rsidRPr="00F81B6B">
        <w:rPr>
          <w:rFonts w:ascii="Times New Roman" w:hAnsi="Times New Roman" w:cs="Times New Roman"/>
          <w:sz w:val="24"/>
          <w:szCs w:val="24"/>
        </w:rPr>
        <w:t xml:space="preserve"> take</w:t>
      </w:r>
      <w:r w:rsidR="00723B4F" w:rsidRPr="00F81B6B">
        <w:rPr>
          <w:rFonts w:ascii="Times New Roman" w:hAnsi="Times New Roman" w:cs="Times New Roman"/>
          <w:sz w:val="24"/>
          <w:szCs w:val="24"/>
        </w:rPr>
        <w:t>n</w:t>
      </w:r>
      <w:r w:rsidR="0034277E" w:rsidRPr="00F81B6B">
        <w:rPr>
          <w:rFonts w:ascii="Times New Roman" w:hAnsi="Times New Roman" w:cs="Times New Roman"/>
          <w:sz w:val="24"/>
          <w:szCs w:val="24"/>
        </w:rPr>
        <w:t xml:space="preserve"> up</w:t>
      </w:r>
      <w:r w:rsidRPr="00F81B6B">
        <w:rPr>
          <w:rFonts w:ascii="Times New Roman" w:hAnsi="Times New Roman" w:cs="Times New Roman"/>
          <w:sz w:val="24"/>
          <w:szCs w:val="24"/>
        </w:rPr>
        <w:t xml:space="preserve"> by plants. </w:t>
      </w:r>
      <w:r w:rsidR="00723B4F" w:rsidRPr="00F81B6B">
        <w:rPr>
          <w:rFonts w:ascii="Times New Roman" w:hAnsi="Times New Roman" w:cs="Times New Roman"/>
          <w:sz w:val="24"/>
          <w:szCs w:val="24"/>
        </w:rPr>
        <w:t>Once in these plants, they climb up the food</w:t>
      </w:r>
      <w:r w:rsidR="00436CF3" w:rsidRPr="00F81B6B">
        <w:rPr>
          <w:rFonts w:ascii="Times New Roman" w:hAnsi="Times New Roman" w:cs="Times New Roman"/>
          <w:sz w:val="24"/>
          <w:szCs w:val="24"/>
        </w:rPr>
        <w:t xml:space="preserve"> chain</w:t>
      </w:r>
      <w:r w:rsidRPr="00F81B6B">
        <w:rPr>
          <w:rFonts w:ascii="Times New Roman" w:hAnsi="Times New Roman" w:cs="Times New Roman"/>
          <w:sz w:val="24"/>
          <w:szCs w:val="24"/>
        </w:rPr>
        <w:t xml:space="preserve"> </w:t>
      </w:r>
      <w:r w:rsidR="00436CF3" w:rsidRPr="00F81B6B">
        <w:rPr>
          <w:rFonts w:ascii="Times New Roman" w:hAnsi="Times New Roman" w:cs="Times New Roman"/>
          <w:sz w:val="24"/>
          <w:szCs w:val="24"/>
        </w:rPr>
        <w:t>posing serious health risk</w:t>
      </w:r>
      <w:r w:rsidR="00723B4F" w:rsidRPr="00F81B6B">
        <w:rPr>
          <w:rFonts w:ascii="Times New Roman" w:hAnsi="Times New Roman" w:cs="Times New Roman"/>
          <w:sz w:val="24"/>
          <w:szCs w:val="24"/>
        </w:rPr>
        <w:t xml:space="preserve"> to living</w:t>
      </w:r>
      <w:r w:rsidRPr="00F81B6B">
        <w:rPr>
          <w:rFonts w:ascii="Times New Roman" w:hAnsi="Times New Roman" w:cs="Times New Roman"/>
          <w:sz w:val="24"/>
          <w:szCs w:val="24"/>
        </w:rPr>
        <w:t xml:space="preserve"> organisms (</w:t>
      </w:r>
      <w:proofErr w:type="spellStart"/>
      <w:r w:rsidRPr="00F81B6B">
        <w:rPr>
          <w:rFonts w:ascii="Times New Roman" w:hAnsi="Times New Roman" w:cs="Times New Roman"/>
          <w:sz w:val="24"/>
          <w:szCs w:val="24"/>
        </w:rPr>
        <w:t>Idzelis</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sz w:val="24"/>
          <w:szCs w:val="24"/>
        </w:rPr>
        <w:t>et al.,</w:t>
      </w:r>
      <w:r w:rsidRPr="00F81B6B">
        <w:rPr>
          <w:rFonts w:ascii="Times New Roman" w:hAnsi="Times New Roman" w:cs="Times New Roman"/>
          <w:sz w:val="24"/>
          <w:szCs w:val="24"/>
        </w:rPr>
        <w:t xml:space="preserve"> 2004). </w:t>
      </w:r>
      <w:r w:rsidR="00436CF3" w:rsidRPr="00F81B6B">
        <w:rPr>
          <w:rFonts w:ascii="Times New Roman" w:hAnsi="Times New Roman" w:cs="Times New Roman"/>
          <w:sz w:val="24"/>
          <w:szCs w:val="24"/>
        </w:rPr>
        <w:t>With their detecting in farm lands and plants, heavy metal</w:t>
      </w:r>
      <w:r w:rsidR="00BC0C0B" w:rsidRPr="00F81B6B">
        <w:rPr>
          <w:rFonts w:ascii="Times New Roman" w:hAnsi="Times New Roman" w:cs="Times New Roman"/>
          <w:sz w:val="24"/>
          <w:szCs w:val="24"/>
        </w:rPr>
        <w:t xml:space="preserve"> pollution in </w:t>
      </w:r>
      <w:r w:rsidR="00436CF3" w:rsidRPr="00F81B6B">
        <w:rPr>
          <w:rFonts w:ascii="Times New Roman" w:hAnsi="Times New Roman" w:cs="Times New Roman"/>
          <w:sz w:val="24"/>
          <w:szCs w:val="24"/>
        </w:rPr>
        <w:t xml:space="preserve">the </w:t>
      </w:r>
      <w:r w:rsidR="00BC0C0B" w:rsidRPr="00F81B6B">
        <w:rPr>
          <w:rFonts w:ascii="Times New Roman" w:hAnsi="Times New Roman" w:cs="Times New Roman"/>
          <w:sz w:val="24"/>
          <w:szCs w:val="24"/>
        </w:rPr>
        <w:t xml:space="preserve">soil is </w:t>
      </w:r>
      <w:r w:rsidR="00436CF3" w:rsidRPr="00F81B6B">
        <w:rPr>
          <w:rFonts w:ascii="Times New Roman" w:hAnsi="Times New Roman" w:cs="Times New Roman"/>
          <w:sz w:val="24"/>
          <w:szCs w:val="24"/>
        </w:rPr>
        <w:t xml:space="preserve">probably </w:t>
      </w:r>
      <w:r w:rsidR="00BC0C0B" w:rsidRPr="00F81B6B">
        <w:rPr>
          <w:rFonts w:ascii="Times New Roman" w:hAnsi="Times New Roman" w:cs="Times New Roman"/>
          <w:sz w:val="24"/>
          <w:szCs w:val="24"/>
        </w:rPr>
        <w:t xml:space="preserve">one of the </w:t>
      </w:r>
      <w:r w:rsidR="00436CF3" w:rsidRPr="00F81B6B">
        <w:rPr>
          <w:rFonts w:ascii="Times New Roman" w:hAnsi="Times New Roman" w:cs="Times New Roman"/>
          <w:sz w:val="24"/>
          <w:szCs w:val="24"/>
        </w:rPr>
        <w:t>foremost</w:t>
      </w:r>
      <w:r w:rsidR="00BC0C0B" w:rsidRPr="00F81B6B">
        <w:rPr>
          <w:rFonts w:ascii="Times New Roman" w:hAnsi="Times New Roman" w:cs="Times New Roman"/>
          <w:sz w:val="24"/>
          <w:szCs w:val="24"/>
        </w:rPr>
        <w:t xml:space="preserve"> ecological problems in the whole world (Claus </w:t>
      </w:r>
      <w:r w:rsidR="00BC0C0B" w:rsidRPr="00F81B6B">
        <w:rPr>
          <w:rFonts w:ascii="Times New Roman" w:hAnsi="Times New Roman" w:cs="Times New Roman"/>
          <w:i/>
          <w:sz w:val="24"/>
          <w:szCs w:val="24"/>
        </w:rPr>
        <w:t>et al.,</w:t>
      </w:r>
      <w:r w:rsidR="00BC0C0B" w:rsidRPr="00F81B6B">
        <w:rPr>
          <w:rFonts w:ascii="Times New Roman" w:hAnsi="Times New Roman" w:cs="Times New Roman"/>
          <w:sz w:val="24"/>
          <w:szCs w:val="24"/>
        </w:rPr>
        <w:t xml:space="preserve"> 2007</w:t>
      </w:r>
      <w:r w:rsidR="00436CF3" w:rsidRPr="00F81B6B">
        <w:rPr>
          <w:rFonts w:ascii="Times New Roman" w:hAnsi="Times New Roman" w:cs="Times New Roman"/>
          <w:sz w:val="24"/>
          <w:szCs w:val="24"/>
        </w:rPr>
        <w:t>), especially from the perspective of the</w:t>
      </w:r>
      <w:r w:rsidR="00BC0C0B" w:rsidRPr="00F81B6B">
        <w:rPr>
          <w:rFonts w:ascii="Times New Roman" w:hAnsi="Times New Roman" w:cs="Times New Roman"/>
          <w:sz w:val="24"/>
          <w:szCs w:val="24"/>
        </w:rPr>
        <w:t xml:space="preserve"> serious ecological and human health problems </w:t>
      </w:r>
      <w:r w:rsidR="00436CF3" w:rsidRPr="00F81B6B">
        <w:rPr>
          <w:rFonts w:ascii="Times New Roman" w:hAnsi="Times New Roman" w:cs="Times New Roman"/>
          <w:sz w:val="24"/>
          <w:szCs w:val="24"/>
        </w:rPr>
        <w:t xml:space="preserve">they pose. </w:t>
      </w:r>
      <w:r w:rsidR="00BC0C0B" w:rsidRPr="00F81B6B">
        <w:rPr>
          <w:rFonts w:ascii="Times New Roman" w:hAnsi="Times New Roman" w:cs="Times New Roman"/>
          <w:sz w:val="24"/>
          <w:szCs w:val="24"/>
        </w:rPr>
        <w:t xml:space="preserve">(Zheljazkov </w:t>
      </w:r>
      <w:r w:rsidR="00BC0C0B" w:rsidRPr="00F81B6B">
        <w:rPr>
          <w:rFonts w:ascii="Times New Roman" w:hAnsi="Times New Roman" w:cs="Times New Roman"/>
          <w:i/>
          <w:sz w:val="24"/>
          <w:szCs w:val="24"/>
        </w:rPr>
        <w:t>et al</w:t>
      </w:r>
      <w:r w:rsidR="00BC0C0B" w:rsidRPr="00F81B6B">
        <w:rPr>
          <w:rFonts w:ascii="Times New Roman" w:hAnsi="Times New Roman" w:cs="Times New Roman"/>
          <w:i/>
          <w:iCs/>
          <w:sz w:val="24"/>
          <w:szCs w:val="24"/>
        </w:rPr>
        <w:t xml:space="preserve">., </w:t>
      </w:r>
      <w:r w:rsidR="00BC0C0B" w:rsidRPr="00F81B6B">
        <w:rPr>
          <w:rFonts w:ascii="Times New Roman" w:hAnsi="Times New Roman" w:cs="Times New Roman"/>
          <w:sz w:val="24"/>
          <w:szCs w:val="24"/>
        </w:rPr>
        <w:t>2006).</w:t>
      </w:r>
      <w:r w:rsidR="0031522E" w:rsidRPr="00F81B6B">
        <w:rPr>
          <w:rFonts w:ascii="Times New Roman" w:hAnsi="Times New Roman" w:cs="Times New Roman"/>
          <w:sz w:val="24"/>
          <w:szCs w:val="24"/>
        </w:rPr>
        <w:t xml:space="preserve"> </w:t>
      </w:r>
      <w:r w:rsidR="00436CF3" w:rsidRPr="00F81B6B">
        <w:rPr>
          <w:rFonts w:ascii="Times New Roman" w:hAnsi="Times New Roman" w:cs="Times New Roman"/>
          <w:sz w:val="24"/>
          <w:szCs w:val="24"/>
        </w:rPr>
        <w:t xml:space="preserve">It is an established </w:t>
      </w:r>
      <w:r w:rsidR="008D0074" w:rsidRPr="00F81B6B">
        <w:rPr>
          <w:rFonts w:ascii="Times New Roman" w:hAnsi="Times New Roman" w:cs="Times New Roman"/>
          <w:sz w:val="24"/>
          <w:szCs w:val="24"/>
        </w:rPr>
        <w:t>f</w:t>
      </w:r>
      <w:r w:rsidR="00436CF3" w:rsidRPr="00F81B6B">
        <w:rPr>
          <w:rFonts w:ascii="Times New Roman" w:hAnsi="Times New Roman" w:cs="Times New Roman"/>
          <w:sz w:val="24"/>
          <w:szCs w:val="24"/>
        </w:rPr>
        <w:t>act that majority</w:t>
      </w:r>
      <w:r w:rsidR="00BC0C0B" w:rsidRPr="00F81B6B">
        <w:rPr>
          <w:rFonts w:ascii="Times New Roman" w:hAnsi="Times New Roman" w:cs="Times New Roman"/>
          <w:sz w:val="24"/>
          <w:szCs w:val="24"/>
        </w:rPr>
        <w:t xml:space="preserve"> of the</w:t>
      </w:r>
      <w:r w:rsidR="00436CF3" w:rsidRPr="00F81B6B">
        <w:rPr>
          <w:rFonts w:ascii="Times New Roman" w:hAnsi="Times New Roman" w:cs="Times New Roman"/>
          <w:sz w:val="24"/>
          <w:szCs w:val="24"/>
        </w:rPr>
        <w:t>se</w:t>
      </w:r>
      <w:r w:rsidR="00BC0C0B" w:rsidRPr="00F81B6B">
        <w:rPr>
          <w:rFonts w:ascii="Times New Roman" w:hAnsi="Times New Roman" w:cs="Times New Roman"/>
          <w:sz w:val="24"/>
          <w:szCs w:val="24"/>
        </w:rPr>
        <w:t xml:space="preserve"> heavy metals are hi</w:t>
      </w:r>
      <w:r w:rsidR="00436CF3" w:rsidRPr="00F81B6B">
        <w:rPr>
          <w:rFonts w:ascii="Times New Roman" w:hAnsi="Times New Roman" w:cs="Times New Roman"/>
          <w:sz w:val="24"/>
          <w:szCs w:val="24"/>
        </w:rPr>
        <w:t xml:space="preserve">ghly hazardous to human health </w:t>
      </w:r>
      <w:r w:rsidR="008D0074" w:rsidRPr="00F81B6B">
        <w:rPr>
          <w:rFonts w:ascii="Times New Roman" w:hAnsi="Times New Roman" w:cs="Times New Roman"/>
          <w:sz w:val="24"/>
          <w:szCs w:val="24"/>
        </w:rPr>
        <w:t xml:space="preserve">either being </w:t>
      </w:r>
      <w:r w:rsidR="00BC0C0B" w:rsidRPr="00F81B6B">
        <w:rPr>
          <w:rFonts w:ascii="Times New Roman" w:hAnsi="Times New Roman" w:cs="Times New Roman"/>
          <w:sz w:val="24"/>
          <w:szCs w:val="24"/>
        </w:rPr>
        <w:t xml:space="preserve">carcinogenic, mutagenic, </w:t>
      </w:r>
      <w:proofErr w:type="spellStart"/>
      <w:r w:rsidR="00BC0C0B" w:rsidRPr="00F81B6B">
        <w:rPr>
          <w:rFonts w:ascii="Times New Roman" w:hAnsi="Times New Roman" w:cs="Times New Roman"/>
          <w:sz w:val="24"/>
          <w:szCs w:val="24"/>
        </w:rPr>
        <w:t>teratogenic</w:t>
      </w:r>
      <w:proofErr w:type="spellEnd"/>
      <w:r w:rsidR="00BC0C0B" w:rsidRPr="00F81B6B">
        <w:rPr>
          <w:rFonts w:ascii="Times New Roman" w:hAnsi="Times New Roman" w:cs="Times New Roman"/>
          <w:sz w:val="24"/>
          <w:szCs w:val="24"/>
        </w:rPr>
        <w:t xml:space="preserve">, </w:t>
      </w:r>
      <w:proofErr w:type="spellStart"/>
      <w:r w:rsidR="00BC0C0B" w:rsidRPr="00F81B6B">
        <w:rPr>
          <w:rFonts w:ascii="Times New Roman" w:hAnsi="Times New Roman" w:cs="Times New Roman"/>
          <w:sz w:val="24"/>
          <w:szCs w:val="24"/>
        </w:rPr>
        <w:t>gonadotoxical</w:t>
      </w:r>
      <w:proofErr w:type="spellEnd"/>
      <w:r w:rsidR="00BC0C0B" w:rsidRPr="00F81B6B">
        <w:rPr>
          <w:rFonts w:ascii="Times New Roman" w:hAnsi="Times New Roman" w:cs="Times New Roman"/>
          <w:sz w:val="24"/>
          <w:szCs w:val="24"/>
        </w:rPr>
        <w:t xml:space="preserve">, </w:t>
      </w:r>
      <w:proofErr w:type="spellStart"/>
      <w:r w:rsidR="00BC0C0B" w:rsidRPr="00F81B6B">
        <w:rPr>
          <w:rFonts w:ascii="Times New Roman" w:hAnsi="Times New Roman" w:cs="Times New Roman"/>
          <w:sz w:val="24"/>
          <w:szCs w:val="24"/>
        </w:rPr>
        <w:t>embryotoxical</w:t>
      </w:r>
      <w:proofErr w:type="spellEnd"/>
      <w:r w:rsidR="00BC0C0B" w:rsidRPr="00F81B6B">
        <w:rPr>
          <w:rFonts w:ascii="Times New Roman" w:hAnsi="Times New Roman" w:cs="Times New Roman"/>
          <w:sz w:val="24"/>
          <w:szCs w:val="24"/>
        </w:rPr>
        <w:t xml:space="preserve"> </w:t>
      </w:r>
      <w:r w:rsidR="008D0074" w:rsidRPr="00F81B6B">
        <w:rPr>
          <w:rFonts w:ascii="Times New Roman" w:hAnsi="Times New Roman" w:cs="Times New Roman"/>
          <w:sz w:val="24"/>
          <w:szCs w:val="24"/>
        </w:rPr>
        <w:t xml:space="preserve">or </w:t>
      </w:r>
      <w:proofErr w:type="spellStart"/>
      <w:r w:rsidR="008D0074" w:rsidRPr="00F81B6B">
        <w:rPr>
          <w:rFonts w:ascii="Times New Roman" w:hAnsi="Times New Roman" w:cs="Times New Roman"/>
          <w:sz w:val="24"/>
          <w:szCs w:val="24"/>
        </w:rPr>
        <w:t>nephrotoxical</w:t>
      </w:r>
      <w:proofErr w:type="spellEnd"/>
      <w:r w:rsidR="008D0074" w:rsidRPr="00F81B6B">
        <w:rPr>
          <w:rFonts w:ascii="Times New Roman" w:hAnsi="Times New Roman" w:cs="Times New Roman"/>
          <w:sz w:val="24"/>
          <w:szCs w:val="24"/>
        </w:rPr>
        <w:t xml:space="preserve"> (Wu </w:t>
      </w:r>
      <w:r w:rsidR="008D0074" w:rsidRPr="00F81B6B">
        <w:rPr>
          <w:rFonts w:ascii="Times New Roman" w:hAnsi="Times New Roman" w:cs="Times New Roman"/>
          <w:i/>
          <w:sz w:val="24"/>
          <w:szCs w:val="24"/>
        </w:rPr>
        <w:t>et al.,</w:t>
      </w:r>
      <w:r w:rsidR="008D0074" w:rsidRPr="00F81B6B">
        <w:rPr>
          <w:rFonts w:ascii="Times New Roman" w:hAnsi="Times New Roman" w:cs="Times New Roman"/>
          <w:sz w:val="24"/>
          <w:szCs w:val="24"/>
        </w:rPr>
        <w:t xml:space="preserve"> 2006).</w:t>
      </w:r>
      <w:r w:rsidR="00BC0C0B" w:rsidRPr="00F81B6B">
        <w:rPr>
          <w:rFonts w:ascii="Times New Roman" w:hAnsi="Times New Roman" w:cs="Times New Roman"/>
          <w:sz w:val="24"/>
          <w:szCs w:val="24"/>
        </w:rPr>
        <w:t xml:space="preserve"> </w:t>
      </w:r>
    </w:p>
    <w:p w:rsidR="00594BD3" w:rsidRPr="00F81B6B" w:rsidRDefault="0031522E" w:rsidP="005147C5">
      <w:pPr>
        <w:pStyle w:val="Default"/>
        <w:spacing w:line="480" w:lineRule="auto"/>
        <w:jc w:val="both"/>
        <w:rPr>
          <w:rFonts w:ascii="Times New Roman" w:hAnsi="Times New Roman" w:cs="Times New Roman"/>
          <w:color w:val="auto"/>
        </w:rPr>
      </w:pPr>
      <w:r w:rsidRPr="00F81B6B">
        <w:rPr>
          <w:rFonts w:ascii="Times New Roman" w:hAnsi="Times New Roman" w:cs="Times New Roman"/>
          <w:color w:val="auto"/>
        </w:rPr>
        <w:t xml:space="preserve">Owing to the fact that land is a scare resources, there is a worrisome trend of putting reclaimed lands within the vicinity abandoned mining sites to agricultural use thereby increasing the level of bioaccumulation of the heavy metals by the plants and Hazard Risk by the end consumers. In </w:t>
      </w:r>
      <w:r w:rsidR="008D0074" w:rsidRPr="00F81B6B">
        <w:rPr>
          <w:rFonts w:ascii="Times New Roman" w:hAnsi="Times New Roman" w:cs="Times New Roman"/>
          <w:color w:val="auto"/>
        </w:rPr>
        <w:t>Gwana, Alkaleri local government area, Bauchi state is also known for mining. Therefore, there is a need to assess the level of these contaminants as well as the health risk within the area. There seemed to be a problem of environmental alteration, ecosystem and agricultural land destruction which prompted the researcher to investigate the depth of these environmental impacts.</w:t>
      </w:r>
    </w:p>
    <w:p w:rsidR="007225F9" w:rsidRPr="00F81B6B" w:rsidRDefault="007225F9" w:rsidP="005147C5">
      <w:pPr>
        <w:spacing w:after="0" w:line="480" w:lineRule="auto"/>
        <w:jc w:val="both"/>
        <w:rPr>
          <w:rFonts w:ascii="Times New Roman" w:hAnsi="Times New Roman" w:cs="Times New Roman"/>
          <w:sz w:val="24"/>
          <w:szCs w:val="24"/>
        </w:rPr>
      </w:pPr>
    </w:p>
    <w:p w:rsidR="00685684" w:rsidRPr="00F81B6B" w:rsidRDefault="00CE4F9F" w:rsidP="005147C5">
      <w:pPr>
        <w:spacing w:line="480" w:lineRule="auto"/>
        <w:rPr>
          <w:rFonts w:ascii="Times New Roman" w:hAnsi="Times New Roman" w:cs="Times New Roman"/>
          <w:b/>
          <w:sz w:val="24"/>
          <w:szCs w:val="24"/>
        </w:rPr>
      </w:pPr>
      <w:r w:rsidRPr="00F81B6B">
        <w:rPr>
          <w:rFonts w:ascii="Times New Roman" w:hAnsi="Times New Roman" w:cs="Times New Roman"/>
          <w:b/>
          <w:sz w:val="24"/>
          <w:szCs w:val="24"/>
        </w:rPr>
        <w:t xml:space="preserve">2. </w:t>
      </w:r>
      <w:r w:rsidR="007225F9" w:rsidRPr="00F81B6B">
        <w:rPr>
          <w:rFonts w:ascii="Times New Roman" w:hAnsi="Times New Roman" w:cs="Times New Roman"/>
          <w:b/>
          <w:sz w:val="24"/>
          <w:szCs w:val="24"/>
        </w:rPr>
        <w:t>MATERIALS AND METHODS</w:t>
      </w:r>
    </w:p>
    <w:p w:rsidR="00351999" w:rsidRPr="00F81B6B" w:rsidRDefault="007225F9" w:rsidP="005147C5">
      <w:pPr>
        <w:spacing w:line="480" w:lineRule="auto"/>
        <w:jc w:val="both"/>
        <w:rPr>
          <w:rFonts w:ascii="Times New Roman" w:hAnsi="Times New Roman" w:cs="Times New Roman"/>
          <w:sz w:val="24"/>
          <w:szCs w:val="24"/>
        </w:rPr>
      </w:pPr>
      <w:r w:rsidRPr="00F81B6B">
        <w:rPr>
          <w:rFonts w:ascii="Times New Roman" w:hAnsi="Times New Roman" w:cs="Times New Roman"/>
          <w:sz w:val="24"/>
          <w:szCs w:val="24"/>
        </w:rPr>
        <w:t>The sample area was</w:t>
      </w:r>
      <w:r w:rsidR="00D45F08" w:rsidRPr="00F81B6B">
        <w:rPr>
          <w:rFonts w:ascii="Times New Roman" w:hAnsi="Times New Roman" w:cs="Times New Roman"/>
          <w:sz w:val="24"/>
          <w:szCs w:val="24"/>
        </w:rPr>
        <w:t xml:space="preserve"> around the mining area of </w:t>
      </w:r>
      <w:r w:rsidRPr="00F81B6B">
        <w:rPr>
          <w:rFonts w:ascii="Times New Roman" w:hAnsi="Times New Roman" w:cs="Times New Roman"/>
          <w:sz w:val="24"/>
          <w:szCs w:val="24"/>
        </w:rPr>
        <w:t xml:space="preserve">Gwana District area, Alkaleri Local Government Area, Bauchi State, Nigeria located 74 km East of Bauchi town at latitude 9.8653458 N and longitude 10.8802486 E. </w:t>
      </w:r>
      <w:r w:rsidR="00A1075C" w:rsidRPr="00F81B6B">
        <w:rPr>
          <w:rFonts w:ascii="Times New Roman" w:hAnsi="Times New Roman" w:cs="Times New Roman"/>
          <w:sz w:val="24"/>
          <w:szCs w:val="24"/>
        </w:rPr>
        <w:t>All the reagents were of analytical grade and were used as purchased.</w:t>
      </w:r>
      <w:r w:rsidR="00010593" w:rsidRPr="00F81B6B">
        <w:rPr>
          <w:rFonts w:ascii="Times New Roman" w:hAnsi="Times New Roman" w:cs="Times New Roman"/>
          <w:sz w:val="24"/>
          <w:szCs w:val="24"/>
        </w:rPr>
        <w:t xml:space="preserve"> </w:t>
      </w:r>
      <w:r w:rsidRPr="00F81B6B">
        <w:rPr>
          <w:rFonts w:ascii="Times New Roman" w:hAnsi="Times New Roman" w:cs="Times New Roman"/>
          <w:sz w:val="24"/>
          <w:szCs w:val="24"/>
        </w:rPr>
        <w:t xml:space="preserve">The </w:t>
      </w:r>
      <w:r w:rsidR="00EB7765" w:rsidRPr="00F81B6B">
        <w:rPr>
          <w:rFonts w:ascii="Times New Roman" w:hAnsi="Times New Roman" w:cs="Times New Roman"/>
          <w:sz w:val="24"/>
          <w:szCs w:val="24"/>
        </w:rPr>
        <w:t>crop</w:t>
      </w:r>
      <w:r w:rsidRPr="00F81B6B">
        <w:rPr>
          <w:rFonts w:ascii="Times New Roman" w:hAnsi="Times New Roman" w:cs="Times New Roman"/>
          <w:sz w:val="24"/>
          <w:szCs w:val="24"/>
        </w:rPr>
        <w:t xml:space="preserve"> samples were collected</w:t>
      </w:r>
      <w:r w:rsidR="009F1F50" w:rsidRPr="00F81B6B">
        <w:rPr>
          <w:rFonts w:ascii="Times New Roman" w:hAnsi="Times New Roman" w:cs="Times New Roman"/>
          <w:sz w:val="24"/>
          <w:szCs w:val="24"/>
        </w:rPr>
        <w:t xml:space="preserve"> by the random sampling method from</w:t>
      </w:r>
      <w:r w:rsidRPr="00F81B6B">
        <w:rPr>
          <w:rFonts w:ascii="Times New Roman" w:hAnsi="Times New Roman" w:cs="Times New Roman"/>
          <w:sz w:val="24"/>
          <w:szCs w:val="24"/>
        </w:rPr>
        <w:t xml:space="preserve"> farmland </w:t>
      </w:r>
      <w:r w:rsidR="009F1F50" w:rsidRPr="00F81B6B">
        <w:rPr>
          <w:rFonts w:ascii="Times New Roman" w:hAnsi="Times New Roman" w:cs="Times New Roman"/>
          <w:sz w:val="24"/>
          <w:szCs w:val="24"/>
        </w:rPr>
        <w:t xml:space="preserve">adjourning the </w:t>
      </w:r>
      <w:r w:rsidRPr="00F81B6B">
        <w:rPr>
          <w:rFonts w:ascii="Times New Roman" w:hAnsi="Times New Roman" w:cs="Times New Roman"/>
          <w:sz w:val="24"/>
          <w:szCs w:val="24"/>
        </w:rPr>
        <w:t xml:space="preserve">mining </w:t>
      </w:r>
      <w:r w:rsidR="009F1F50" w:rsidRPr="00F81B6B">
        <w:rPr>
          <w:rFonts w:ascii="Times New Roman" w:hAnsi="Times New Roman" w:cs="Times New Roman"/>
          <w:sz w:val="24"/>
          <w:szCs w:val="24"/>
        </w:rPr>
        <w:t>area</w:t>
      </w:r>
      <w:r w:rsidRPr="00F81B6B">
        <w:rPr>
          <w:rFonts w:ascii="Times New Roman" w:hAnsi="Times New Roman" w:cs="Times New Roman"/>
          <w:sz w:val="24"/>
          <w:szCs w:val="24"/>
        </w:rPr>
        <w:t xml:space="preserve">. The samples were then pulverized and passed through a 2 mm size sieve. The homogenized </w:t>
      </w:r>
      <w:r w:rsidR="009F1F50" w:rsidRPr="00F81B6B">
        <w:rPr>
          <w:rFonts w:ascii="Times New Roman" w:hAnsi="Times New Roman" w:cs="Times New Roman"/>
          <w:sz w:val="24"/>
          <w:szCs w:val="24"/>
        </w:rPr>
        <w:t>crop</w:t>
      </w:r>
      <w:r w:rsidRPr="00F81B6B">
        <w:rPr>
          <w:rFonts w:ascii="Times New Roman" w:hAnsi="Times New Roman" w:cs="Times New Roman"/>
          <w:sz w:val="24"/>
          <w:szCs w:val="24"/>
        </w:rPr>
        <w:t xml:space="preserve"> samples were stored in clean and dry containers subsequent to their digestion. 1g of the sample was digested using the </w:t>
      </w:r>
      <w:proofErr w:type="spellStart"/>
      <w:r w:rsidRPr="00F81B6B">
        <w:rPr>
          <w:rFonts w:ascii="Times New Roman" w:hAnsi="Times New Roman" w:cs="Times New Roman"/>
          <w:sz w:val="24"/>
          <w:szCs w:val="24"/>
        </w:rPr>
        <w:t>triacid</w:t>
      </w:r>
      <w:proofErr w:type="spellEnd"/>
      <w:r w:rsidRPr="00F81B6B">
        <w:rPr>
          <w:rFonts w:ascii="Times New Roman" w:hAnsi="Times New Roman" w:cs="Times New Roman"/>
          <w:sz w:val="24"/>
          <w:szCs w:val="24"/>
        </w:rPr>
        <w:t xml:space="preserve"> mixture of concentrated nitric acid (HNO</w:t>
      </w:r>
      <w:r w:rsidRPr="00F81B6B">
        <w:rPr>
          <w:rFonts w:ascii="Times New Roman" w:hAnsi="Times New Roman" w:cs="Times New Roman"/>
          <w:sz w:val="24"/>
          <w:szCs w:val="24"/>
          <w:vertAlign w:val="subscript"/>
        </w:rPr>
        <w:t>3</w:t>
      </w:r>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sulphuric</w:t>
      </w:r>
      <w:proofErr w:type="spellEnd"/>
      <w:r w:rsidRPr="00F81B6B">
        <w:rPr>
          <w:rFonts w:ascii="Times New Roman" w:hAnsi="Times New Roman" w:cs="Times New Roman"/>
          <w:sz w:val="24"/>
          <w:szCs w:val="24"/>
        </w:rPr>
        <w:t xml:space="preserve"> acid (H</w:t>
      </w:r>
      <w:r w:rsidRPr="00F81B6B">
        <w:rPr>
          <w:rFonts w:ascii="Times New Roman" w:hAnsi="Times New Roman" w:cs="Times New Roman"/>
          <w:sz w:val="24"/>
          <w:szCs w:val="24"/>
          <w:vertAlign w:val="subscript"/>
        </w:rPr>
        <w:t>2</w:t>
      </w:r>
      <w:r w:rsidRPr="00F81B6B">
        <w:rPr>
          <w:rFonts w:ascii="Times New Roman" w:hAnsi="Times New Roman" w:cs="Times New Roman"/>
          <w:sz w:val="24"/>
          <w:szCs w:val="24"/>
        </w:rPr>
        <w:t>SO</w:t>
      </w:r>
      <w:r w:rsidRPr="00F81B6B">
        <w:rPr>
          <w:rFonts w:ascii="Times New Roman" w:hAnsi="Times New Roman" w:cs="Times New Roman"/>
          <w:sz w:val="24"/>
          <w:szCs w:val="24"/>
          <w:vertAlign w:val="subscript"/>
        </w:rPr>
        <w:t>4</w:t>
      </w:r>
      <w:r w:rsidRPr="00F81B6B">
        <w:rPr>
          <w:rFonts w:ascii="Times New Roman" w:hAnsi="Times New Roman" w:cs="Times New Roman"/>
          <w:sz w:val="24"/>
          <w:szCs w:val="24"/>
        </w:rPr>
        <w:t xml:space="preserve">) and </w:t>
      </w:r>
      <w:proofErr w:type="spellStart"/>
      <w:r w:rsidRPr="00F81B6B">
        <w:rPr>
          <w:rFonts w:ascii="Times New Roman" w:hAnsi="Times New Roman" w:cs="Times New Roman"/>
          <w:sz w:val="24"/>
          <w:szCs w:val="24"/>
        </w:rPr>
        <w:t>perchloric</w:t>
      </w:r>
      <w:proofErr w:type="spellEnd"/>
      <w:r w:rsidRPr="00F81B6B">
        <w:rPr>
          <w:rFonts w:ascii="Times New Roman" w:hAnsi="Times New Roman" w:cs="Times New Roman"/>
          <w:sz w:val="24"/>
          <w:szCs w:val="24"/>
        </w:rPr>
        <w:t xml:space="preserve"> acid (HClO</w:t>
      </w:r>
      <w:r w:rsidRPr="00F81B6B">
        <w:rPr>
          <w:rFonts w:ascii="Times New Roman" w:hAnsi="Times New Roman" w:cs="Times New Roman"/>
          <w:sz w:val="24"/>
          <w:szCs w:val="24"/>
          <w:vertAlign w:val="subscript"/>
        </w:rPr>
        <w:t>4</w:t>
      </w:r>
      <w:r w:rsidRPr="00F81B6B">
        <w:rPr>
          <w:rFonts w:ascii="Times New Roman" w:hAnsi="Times New Roman" w:cs="Times New Roman"/>
          <w:sz w:val="24"/>
          <w:szCs w:val="24"/>
        </w:rPr>
        <w:t xml:space="preserve">) in 5:1:1 ratio as described by </w:t>
      </w:r>
      <w:proofErr w:type="spellStart"/>
      <w:r w:rsidRPr="00F81B6B">
        <w:rPr>
          <w:rFonts w:ascii="Times New Roman" w:hAnsi="Times New Roman" w:cs="Times New Roman"/>
          <w:sz w:val="24"/>
          <w:szCs w:val="24"/>
        </w:rPr>
        <w:t>Ademorati</w:t>
      </w:r>
      <w:proofErr w:type="spellEnd"/>
      <w:r w:rsidRPr="00F81B6B">
        <w:rPr>
          <w:rFonts w:ascii="Times New Roman" w:hAnsi="Times New Roman" w:cs="Times New Roman"/>
          <w:sz w:val="24"/>
          <w:szCs w:val="24"/>
        </w:rPr>
        <w:t xml:space="preserve">, 1996). The heavy metal concentrations in the digest were determined at the Center for Energy Research and Development, Abubakar Tafawa Balewa University Bauchi, using the Atomic Absorption Spectrophotometer. </w:t>
      </w:r>
    </w:p>
    <w:p w:rsidR="00351999" w:rsidRPr="00F81B6B" w:rsidRDefault="00CE4F9F" w:rsidP="005147C5">
      <w:pPr>
        <w:spacing w:line="480" w:lineRule="auto"/>
        <w:jc w:val="both"/>
        <w:rPr>
          <w:rFonts w:ascii="Times New Roman" w:hAnsi="Times New Roman" w:cs="Times New Roman"/>
          <w:b/>
          <w:sz w:val="24"/>
          <w:szCs w:val="24"/>
        </w:rPr>
      </w:pPr>
      <w:r w:rsidRPr="00F81B6B">
        <w:rPr>
          <w:rFonts w:ascii="Times New Roman" w:hAnsi="Times New Roman" w:cs="Times New Roman"/>
          <w:b/>
          <w:sz w:val="24"/>
          <w:szCs w:val="24"/>
        </w:rPr>
        <w:t xml:space="preserve">2.1 </w:t>
      </w:r>
      <w:r w:rsidR="00351999" w:rsidRPr="00F81B6B">
        <w:rPr>
          <w:rFonts w:ascii="Times New Roman" w:hAnsi="Times New Roman" w:cs="Times New Roman"/>
          <w:b/>
          <w:sz w:val="24"/>
          <w:szCs w:val="24"/>
        </w:rPr>
        <w:t>Data analysis</w:t>
      </w:r>
    </w:p>
    <w:p w:rsidR="009F1F50" w:rsidRPr="00F81B6B" w:rsidRDefault="009F1F50" w:rsidP="005147C5">
      <w:pPr>
        <w:spacing w:after="0" w:line="480" w:lineRule="auto"/>
        <w:jc w:val="both"/>
        <w:rPr>
          <w:rFonts w:ascii="Times New Roman" w:hAnsi="Times New Roman" w:cs="Times New Roman"/>
          <w:sz w:val="24"/>
          <w:szCs w:val="24"/>
        </w:rPr>
      </w:pPr>
      <w:r w:rsidRPr="00F81B6B">
        <w:rPr>
          <w:rFonts w:ascii="Times New Roman" w:hAnsi="Times New Roman" w:cs="Times New Roman"/>
          <w:bCs/>
          <w:sz w:val="24"/>
          <w:szCs w:val="24"/>
        </w:rPr>
        <w:t>The Bioaccumulation Coefficient of heavy metals in some selected farm crops collected from ad</w:t>
      </w:r>
      <w:r w:rsidR="00D21B7E" w:rsidRPr="00F81B6B">
        <w:rPr>
          <w:rFonts w:ascii="Times New Roman" w:hAnsi="Times New Roman" w:cs="Times New Roman"/>
          <w:bCs/>
          <w:sz w:val="24"/>
          <w:szCs w:val="24"/>
        </w:rPr>
        <w:t>j</w:t>
      </w:r>
      <w:r w:rsidRPr="00F81B6B">
        <w:rPr>
          <w:rFonts w:ascii="Times New Roman" w:hAnsi="Times New Roman" w:cs="Times New Roman"/>
          <w:bCs/>
          <w:sz w:val="24"/>
          <w:szCs w:val="24"/>
        </w:rPr>
        <w:t>o</w:t>
      </w:r>
      <w:r w:rsidR="00D21B7E" w:rsidRPr="00F81B6B">
        <w:rPr>
          <w:rFonts w:ascii="Times New Roman" w:hAnsi="Times New Roman" w:cs="Times New Roman"/>
          <w:bCs/>
          <w:sz w:val="24"/>
          <w:szCs w:val="24"/>
        </w:rPr>
        <w:t>u</w:t>
      </w:r>
      <w:r w:rsidRPr="00F81B6B">
        <w:rPr>
          <w:rFonts w:ascii="Times New Roman" w:hAnsi="Times New Roman" w:cs="Times New Roman"/>
          <w:bCs/>
          <w:sz w:val="24"/>
          <w:szCs w:val="24"/>
        </w:rPr>
        <w:t xml:space="preserve">rning farm lands in </w:t>
      </w:r>
      <w:r w:rsidRPr="00F81B6B">
        <w:rPr>
          <w:rFonts w:ascii="Times New Roman" w:hAnsi="Times New Roman" w:cs="Times New Roman"/>
          <w:sz w:val="24"/>
          <w:szCs w:val="24"/>
        </w:rPr>
        <w:t>Alkaleri Local Government Area of Bauchi State where deduced using the equation below:</w:t>
      </w:r>
    </w:p>
    <w:p w:rsidR="009F1F50" w:rsidRPr="00F81B6B" w:rsidRDefault="009F1F50" w:rsidP="005147C5">
      <w:pPr>
        <w:pStyle w:val="Heading2"/>
        <w:spacing w:line="480" w:lineRule="auto"/>
        <w:rPr>
          <w:rFonts w:ascii="Times New Roman" w:hAnsi="Times New Roman" w:cs="Times New Roman"/>
        </w:rPr>
      </w:pPr>
    </w:p>
    <w:p w:rsidR="009F1F50" w:rsidRPr="00F81B6B" w:rsidRDefault="009F1F50" w:rsidP="005147C5">
      <w:pPr>
        <w:spacing w:line="480" w:lineRule="auto"/>
        <w:rPr>
          <w:rFonts w:ascii="Times New Roman" w:hAnsi="Times New Roman" w:cs="Times New Roman"/>
          <w:sz w:val="24"/>
          <w:szCs w:val="24"/>
        </w:rPr>
      </w:pPr>
      <m:oMathPara>
        <m:oMath>
          <m:r>
            <w:rPr>
              <w:rFonts w:ascii="Cambria Math" w:hAnsi="Cambria Math" w:cs="Times New Roman"/>
              <w:sz w:val="24"/>
              <w:szCs w:val="24"/>
            </w:rPr>
            <m:t xml:space="preserve">Bioaccumulation Coefficient= </m:t>
          </m:r>
          <m:f>
            <m:fPr>
              <m:ctrlPr>
                <w:rPr>
                  <w:rFonts w:ascii="Cambria Math" w:hAnsi="Cambria Math" w:cs="Times New Roman"/>
                  <w:i/>
                  <w:sz w:val="24"/>
                  <w:szCs w:val="24"/>
                </w:rPr>
              </m:ctrlPr>
            </m:fPr>
            <m:num>
              <m:r>
                <w:rPr>
                  <w:rFonts w:ascii="Cambria Math" w:hAnsi="Cambria Math" w:cs="Times New Roman"/>
                  <w:sz w:val="24"/>
                  <w:szCs w:val="24"/>
                </w:rPr>
                <m:t xml:space="preserve">Mean Metal concentration </m:t>
              </m:r>
              <m:d>
                <m:dPr>
                  <m:ctrlPr>
                    <w:rPr>
                      <w:rFonts w:ascii="Cambria Math" w:hAnsi="Cambria Math" w:cs="Times New Roman"/>
                      <w:i/>
                      <w:sz w:val="24"/>
                      <w:szCs w:val="24"/>
                    </w:rPr>
                  </m:ctrlPr>
                </m:dPr>
                <m:e>
                  <m:f>
                    <m:fPr>
                      <m:type m:val="lin"/>
                      <m:ctrlPr>
                        <w:rPr>
                          <w:rFonts w:ascii="Cambria Math" w:hAnsi="Cambria Math" w:cs="Times New Roman"/>
                          <w:i/>
                          <w:sz w:val="24"/>
                          <w:szCs w:val="24"/>
                        </w:rPr>
                      </m:ctrlPr>
                    </m:fPr>
                    <m:num>
                      <m:r>
                        <w:rPr>
                          <w:rFonts w:ascii="Cambria Math" w:hAnsi="Cambria Math" w:cs="Times New Roman"/>
                          <w:sz w:val="24"/>
                          <w:szCs w:val="24"/>
                        </w:rPr>
                        <m:t>mg</m:t>
                      </m:r>
                    </m:num>
                    <m:den>
                      <m:r>
                        <w:rPr>
                          <w:rFonts w:ascii="Cambria Math" w:hAnsi="Cambria Math" w:cs="Times New Roman"/>
                          <w:sz w:val="24"/>
                          <w:szCs w:val="24"/>
                        </w:rPr>
                        <m:t>Kg</m:t>
                      </m:r>
                    </m:den>
                  </m:f>
                </m:e>
              </m:d>
              <m:r>
                <w:rPr>
                  <w:rFonts w:ascii="Cambria Math" w:hAnsi="Cambria Math" w:cs="Times New Roman"/>
                  <w:sz w:val="24"/>
                  <w:szCs w:val="24"/>
                </w:rPr>
                <m:t xml:space="preserve"> in grains </m:t>
              </m:r>
            </m:num>
            <m:den>
              <m:r>
                <w:rPr>
                  <w:rFonts w:ascii="Cambria Math" w:hAnsi="Cambria Math" w:cs="Times New Roman"/>
                  <w:sz w:val="24"/>
                  <w:szCs w:val="24"/>
                </w:rPr>
                <m:t xml:space="preserve">Mean Metal concentration </m:t>
              </m:r>
              <m:d>
                <m:dPr>
                  <m:ctrlPr>
                    <w:rPr>
                      <w:rFonts w:ascii="Cambria Math" w:hAnsi="Cambria Math" w:cs="Times New Roman"/>
                      <w:i/>
                      <w:sz w:val="24"/>
                      <w:szCs w:val="24"/>
                    </w:rPr>
                  </m:ctrlPr>
                </m:dPr>
                <m:e>
                  <m:f>
                    <m:fPr>
                      <m:type m:val="lin"/>
                      <m:ctrlPr>
                        <w:rPr>
                          <w:rFonts w:ascii="Cambria Math" w:hAnsi="Cambria Math" w:cs="Times New Roman"/>
                          <w:i/>
                          <w:sz w:val="24"/>
                          <w:szCs w:val="24"/>
                        </w:rPr>
                      </m:ctrlPr>
                    </m:fPr>
                    <m:num>
                      <m:r>
                        <w:rPr>
                          <w:rFonts w:ascii="Cambria Math" w:hAnsi="Cambria Math" w:cs="Times New Roman"/>
                          <w:sz w:val="24"/>
                          <w:szCs w:val="24"/>
                        </w:rPr>
                        <m:t>mg</m:t>
                      </m:r>
                    </m:num>
                    <m:den>
                      <m:r>
                        <w:rPr>
                          <w:rFonts w:ascii="Cambria Math" w:hAnsi="Cambria Math" w:cs="Times New Roman"/>
                          <w:sz w:val="24"/>
                          <w:szCs w:val="24"/>
                        </w:rPr>
                        <m:t>Kg</m:t>
                      </m:r>
                    </m:den>
                  </m:f>
                </m:e>
              </m:d>
              <m:r>
                <w:rPr>
                  <w:rFonts w:ascii="Cambria Math" w:hAnsi="Cambria Math" w:cs="Times New Roman"/>
                  <w:sz w:val="24"/>
                  <w:szCs w:val="24"/>
                </w:rPr>
                <m:t xml:space="preserve"> in soil</m:t>
              </m:r>
            </m:den>
          </m:f>
        </m:oMath>
      </m:oMathPara>
    </w:p>
    <w:p w:rsidR="009F1F50" w:rsidRPr="00F81B6B" w:rsidRDefault="009F1F50" w:rsidP="005147C5">
      <w:pPr>
        <w:spacing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The heavy metals estimated daily intake (EDI) was dependent on the heavy metals level in </w:t>
      </w:r>
      <w:r w:rsidR="00635AF6" w:rsidRPr="00F81B6B">
        <w:rPr>
          <w:rFonts w:ascii="Times New Roman" w:hAnsi="Times New Roman" w:cs="Times New Roman"/>
          <w:sz w:val="24"/>
          <w:szCs w:val="24"/>
        </w:rPr>
        <w:t>grains of food crops ob</w:t>
      </w:r>
      <w:r w:rsidR="00D82918" w:rsidRPr="00F81B6B">
        <w:rPr>
          <w:rFonts w:ascii="Times New Roman" w:hAnsi="Times New Roman" w:cs="Times New Roman"/>
          <w:sz w:val="24"/>
          <w:szCs w:val="24"/>
        </w:rPr>
        <w:t>tained from</w:t>
      </w:r>
      <w:r w:rsidR="00635AF6" w:rsidRPr="00F81B6B">
        <w:rPr>
          <w:rFonts w:ascii="Times New Roman" w:hAnsi="Times New Roman" w:cs="Times New Roman"/>
          <w:sz w:val="24"/>
          <w:szCs w:val="24"/>
        </w:rPr>
        <w:t xml:space="preserve"> </w:t>
      </w:r>
      <w:r w:rsidR="00D82918" w:rsidRPr="00F81B6B">
        <w:rPr>
          <w:rFonts w:ascii="Times New Roman" w:hAnsi="Times New Roman" w:cs="Times New Roman"/>
          <w:sz w:val="24"/>
          <w:szCs w:val="24"/>
        </w:rPr>
        <w:t>f</w:t>
      </w:r>
      <w:r w:rsidR="00635AF6" w:rsidRPr="00F81B6B">
        <w:rPr>
          <w:rFonts w:ascii="Times New Roman" w:hAnsi="Times New Roman" w:cs="Times New Roman"/>
          <w:sz w:val="24"/>
          <w:szCs w:val="24"/>
        </w:rPr>
        <w:t xml:space="preserve">arms adjourning the mining areas. </w:t>
      </w:r>
      <w:r w:rsidRPr="00F81B6B">
        <w:rPr>
          <w:rFonts w:ascii="Times New Roman" w:hAnsi="Times New Roman" w:cs="Times New Roman"/>
          <w:sz w:val="24"/>
          <w:szCs w:val="24"/>
        </w:rPr>
        <w:t>The metals EDI was calculated using the following equation:</w:t>
      </w:r>
    </w:p>
    <w:p w:rsidR="009F1F50" w:rsidRPr="00F81B6B" w:rsidRDefault="009F1F50" w:rsidP="005147C5">
      <w:pPr>
        <w:spacing w:line="480" w:lineRule="auto"/>
        <w:jc w:val="both"/>
        <w:rPr>
          <w:rFonts w:ascii="Times New Roman" w:hAnsi="Times New Roman" w:cs="Times New Roman"/>
          <w:sz w:val="24"/>
          <w:szCs w:val="24"/>
        </w:rPr>
      </w:pPr>
      <m:oMathPara>
        <m:oMath>
          <m:r>
            <w:rPr>
              <w:rFonts w:ascii="Cambria Math" w:hAnsi="Cambria Math" w:cs="Times New Roman"/>
              <w:sz w:val="24"/>
              <w:szCs w:val="24"/>
            </w:rPr>
            <m:t>EDIR=</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M</m:t>
                  </m:r>
                </m:e>
                <m:sub>
                  <m:r>
                    <w:rPr>
                      <w:rFonts w:ascii="Cambria Math" w:hAnsi="Cambria Math" w:cs="Times New Roman"/>
                      <w:sz w:val="24"/>
                      <w:szCs w:val="24"/>
                    </w:rPr>
                    <m:t xml:space="preserve">C </m:t>
                  </m:r>
                </m:sub>
              </m:sSub>
              <m:r>
                <w:rPr>
                  <w:rFonts w:ascii="Cambria Math" w:hAnsi="Cambria Math" w:cs="Times New Roman"/>
                  <w:sz w:val="24"/>
                  <w:szCs w:val="24"/>
                </w:rPr>
                <m:t xml:space="preserve"> ×IR</m:t>
              </m:r>
            </m:num>
            <m:den>
              <m:r>
                <w:rPr>
                  <w:rFonts w:ascii="Cambria Math" w:hAnsi="Cambria Math" w:cs="Times New Roman"/>
                  <w:sz w:val="24"/>
                  <w:szCs w:val="24"/>
                </w:rPr>
                <m:t>BW</m:t>
              </m:r>
            </m:den>
          </m:f>
          <m:r>
            <w:rPr>
              <w:rFonts w:ascii="Cambria Math" w:hAnsi="Cambria Math" w:cs="Times New Roman"/>
              <w:sz w:val="24"/>
              <w:szCs w:val="24"/>
            </w:rPr>
            <m:t xml:space="preserve"> </m:t>
          </m:r>
        </m:oMath>
      </m:oMathPara>
    </w:p>
    <w:p w:rsidR="009F1F50" w:rsidRPr="00F81B6B" w:rsidRDefault="009F1F50" w:rsidP="005147C5">
      <w:pPr>
        <w:spacing w:line="480" w:lineRule="auto"/>
        <w:jc w:val="both"/>
        <w:rPr>
          <w:rFonts w:ascii="Times New Roman" w:hAnsi="Times New Roman" w:cs="Times New Roman"/>
          <w:sz w:val="24"/>
          <w:szCs w:val="24"/>
        </w:rPr>
      </w:pPr>
      <w:r w:rsidRPr="00F81B6B">
        <w:rPr>
          <w:rFonts w:ascii="Times New Roman" w:hAnsi="Times New Roman" w:cs="Times New Roman"/>
          <w:sz w:val="24"/>
          <w:szCs w:val="24"/>
        </w:rPr>
        <w:t>where, M</w:t>
      </w:r>
      <w:r w:rsidRPr="00F81B6B">
        <w:rPr>
          <w:rFonts w:ascii="Times New Roman" w:hAnsi="Times New Roman" w:cs="Times New Roman"/>
          <w:sz w:val="24"/>
          <w:szCs w:val="24"/>
          <w:vertAlign w:val="subscript"/>
        </w:rPr>
        <w:t>c</w:t>
      </w:r>
      <w:r w:rsidRPr="00F81B6B">
        <w:rPr>
          <w:rFonts w:ascii="Times New Roman" w:hAnsi="Times New Roman" w:cs="Times New Roman"/>
          <w:sz w:val="24"/>
          <w:szCs w:val="24"/>
        </w:rPr>
        <w:t xml:space="preserve"> is the metal concentration in the f</w:t>
      </w:r>
      <w:r w:rsidRPr="00F81B6B">
        <w:rPr>
          <w:rFonts w:ascii="Times New Roman" w:hAnsi="Times New Roman" w:cs="Times New Roman"/>
          <w:bCs/>
          <w:sz w:val="24"/>
          <w:szCs w:val="24"/>
        </w:rPr>
        <w:t>arm crops</w:t>
      </w:r>
      <w:r w:rsidRPr="00F81B6B">
        <w:rPr>
          <w:rFonts w:ascii="Times New Roman" w:hAnsi="Times New Roman" w:cs="Times New Roman"/>
          <w:b/>
          <w:bCs/>
          <w:sz w:val="24"/>
          <w:szCs w:val="24"/>
        </w:rPr>
        <w:t xml:space="preserve"> </w:t>
      </w:r>
      <w:r w:rsidRPr="00F81B6B">
        <w:rPr>
          <w:rFonts w:ascii="Times New Roman" w:hAnsi="Times New Roman" w:cs="Times New Roman"/>
          <w:sz w:val="24"/>
          <w:szCs w:val="24"/>
        </w:rPr>
        <w:t>(mg/kg dry weight). IR is the ingestion rate, which is obtained from an oral questionnaire applied on the spot and the consumption rate arrived at are 100g of Guinea corn as pap, 100g of Millet as pap and 50g of beans as bean cake. The assumption</w:t>
      </w:r>
      <w:r w:rsidR="00D82918" w:rsidRPr="00F81B6B">
        <w:rPr>
          <w:rFonts w:ascii="Times New Roman" w:hAnsi="Times New Roman" w:cs="Times New Roman"/>
          <w:sz w:val="24"/>
          <w:szCs w:val="24"/>
        </w:rPr>
        <w:t xml:space="preserve"> of an adult ingestion rate of grains</w:t>
      </w:r>
      <w:r w:rsidRPr="00F81B6B">
        <w:rPr>
          <w:rFonts w:ascii="Times New Roman" w:hAnsi="Times New Roman" w:cs="Times New Roman"/>
          <w:sz w:val="24"/>
          <w:szCs w:val="24"/>
        </w:rPr>
        <w:t xml:space="preserve"> over a lifetime is a high estimate of actual </w:t>
      </w:r>
      <w:r w:rsidR="00D82918" w:rsidRPr="00F81B6B">
        <w:rPr>
          <w:rFonts w:ascii="Times New Roman" w:hAnsi="Times New Roman" w:cs="Times New Roman"/>
          <w:sz w:val="24"/>
          <w:szCs w:val="24"/>
        </w:rPr>
        <w:t>grains</w:t>
      </w:r>
      <w:r w:rsidRPr="00F81B6B">
        <w:rPr>
          <w:rFonts w:ascii="Times New Roman" w:hAnsi="Times New Roman" w:cs="Times New Roman"/>
          <w:sz w:val="24"/>
          <w:szCs w:val="24"/>
        </w:rPr>
        <w:t xml:space="preserve"> consumption. BW is average body weight was taken as 70 kg</w:t>
      </w:r>
      <w:r w:rsidRPr="00F81B6B">
        <w:rPr>
          <w:rFonts w:ascii="Times New Roman" w:hAnsi="Times New Roman" w:cs="Times New Roman"/>
          <w:b/>
          <w:sz w:val="24"/>
          <w:szCs w:val="24"/>
        </w:rPr>
        <w:t xml:space="preserve"> </w:t>
      </w:r>
      <w:r w:rsidRPr="00F81B6B">
        <w:rPr>
          <w:rFonts w:ascii="Times New Roman" w:hAnsi="Times New Roman" w:cs="Times New Roman"/>
          <w:sz w:val="24"/>
          <w:szCs w:val="24"/>
        </w:rPr>
        <w:t>(</w:t>
      </w:r>
      <w:r w:rsidRPr="00F81B6B">
        <w:rPr>
          <w:rFonts w:ascii="Times New Roman" w:hAnsi="Times New Roman" w:cs="Times New Roman"/>
          <w:iCs/>
          <w:sz w:val="24"/>
          <w:szCs w:val="24"/>
        </w:rPr>
        <w:t>WHO</w:t>
      </w:r>
      <w:r w:rsidRPr="00F81B6B">
        <w:rPr>
          <w:rFonts w:ascii="Times New Roman" w:hAnsi="Times New Roman" w:cs="Times New Roman"/>
          <w:sz w:val="24"/>
          <w:szCs w:val="24"/>
        </w:rPr>
        <w:t>, 1993)</w:t>
      </w:r>
      <w:r w:rsidRPr="00F81B6B">
        <w:rPr>
          <w:rFonts w:ascii="Times New Roman" w:hAnsi="Times New Roman" w:cs="Times New Roman"/>
          <w:b/>
          <w:sz w:val="24"/>
          <w:szCs w:val="24"/>
        </w:rPr>
        <w:t>.</w:t>
      </w:r>
      <w:r w:rsidRPr="00F81B6B">
        <w:rPr>
          <w:rFonts w:ascii="Times New Roman" w:hAnsi="Times New Roman" w:cs="Times New Roman"/>
          <w:sz w:val="24"/>
          <w:szCs w:val="24"/>
        </w:rPr>
        <w:t xml:space="preserve"> Then compared to the metals Tolerable Daily Intakes (TDIs).</w:t>
      </w:r>
    </w:p>
    <w:p w:rsidR="009F1F50" w:rsidRPr="00F81B6B" w:rsidRDefault="009F1F50"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The hazard quotient (HQ) of the individual metals present in the f</w:t>
      </w:r>
      <w:r w:rsidRPr="00F81B6B">
        <w:rPr>
          <w:rFonts w:ascii="Times New Roman" w:hAnsi="Times New Roman" w:cs="Times New Roman"/>
          <w:bCs/>
          <w:sz w:val="24"/>
          <w:szCs w:val="24"/>
        </w:rPr>
        <w:t>arm crops</w:t>
      </w:r>
      <w:r w:rsidRPr="00F81B6B">
        <w:rPr>
          <w:rFonts w:ascii="Times New Roman" w:hAnsi="Times New Roman" w:cs="Times New Roman"/>
          <w:b/>
          <w:bCs/>
          <w:sz w:val="24"/>
          <w:szCs w:val="24"/>
        </w:rPr>
        <w:t xml:space="preserve"> </w:t>
      </w:r>
      <w:r w:rsidRPr="00F81B6B">
        <w:rPr>
          <w:rFonts w:ascii="Times New Roman" w:hAnsi="Times New Roman" w:cs="Times New Roman"/>
          <w:sz w:val="24"/>
          <w:szCs w:val="24"/>
        </w:rPr>
        <w:t>were calculated to assess the health risk they pose to human consuming. HQ is a dimensionless estimate of the non-carcinogenic risk level due to heavy metal exposure through the food chain and was calculated based on the following equation</w:t>
      </w:r>
      <w:r w:rsidR="00615AC1" w:rsidRPr="00F81B6B">
        <w:rPr>
          <w:rFonts w:ascii="Times New Roman" w:hAnsi="Times New Roman" w:cs="Times New Roman"/>
          <w:sz w:val="24"/>
          <w:szCs w:val="24"/>
        </w:rPr>
        <w:t xml:space="preserve"> (Yi </w:t>
      </w:r>
      <w:r w:rsidR="00615AC1" w:rsidRPr="00F81B6B">
        <w:rPr>
          <w:rFonts w:ascii="Times New Roman" w:hAnsi="Times New Roman" w:cs="Times New Roman"/>
          <w:i/>
          <w:sz w:val="24"/>
          <w:szCs w:val="24"/>
        </w:rPr>
        <w:t>et al</w:t>
      </w:r>
      <w:r w:rsidR="00615AC1" w:rsidRPr="00F81B6B">
        <w:rPr>
          <w:rFonts w:ascii="Times New Roman" w:hAnsi="Times New Roman" w:cs="Times New Roman"/>
          <w:sz w:val="24"/>
          <w:szCs w:val="24"/>
        </w:rPr>
        <w:t>., 2011)</w:t>
      </w:r>
      <w:r w:rsidRPr="00F81B6B">
        <w:rPr>
          <w:rFonts w:ascii="Times New Roman" w:hAnsi="Times New Roman" w:cs="Times New Roman"/>
          <w:sz w:val="24"/>
          <w:szCs w:val="24"/>
        </w:rPr>
        <w:t xml:space="preserve">: </w:t>
      </w:r>
    </w:p>
    <w:p w:rsidR="009F1F50" w:rsidRPr="00F81B6B" w:rsidRDefault="009F1F50" w:rsidP="005147C5">
      <w:pPr>
        <w:autoSpaceDE w:val="0"/>
        <w:autoSpaceDN w:val="0"/>
        <w:adjustRightInd w:val="0"/>
        <w:spacing w:after="0" w:line="480" w:lineRule="auto"/>
        <w:jc w:val="both"/>
        <w:rPr>
          <w:rFonts w:ascii="Times New Roman" w:hAnsi="Times New Roman" w:cs="Times New Roman"/>
          <w:sz w:val="24"/>
          <w:szCs w:val="24"/>
        </w:rPr>
      </w:pPr>
      <m:oMathPara>
        <m:oMath>
          <m:r>
            <w:rPr>
              <w:rFonts w:ascii="Cambria Math" w:hAnsi="Cambria Math" w:cs="Times New Roman"/>
              <w:sz w:val="24"/>
              <w:szCs w:val="24"/>
            </w:rPr>
            <m:t>HQ=</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M</m:t>
                  </m:r>
                </m:e>
                <m:sub>
                  <m:r>
                    <w:rPr>
                      <w:rFonts w:ascii="Cambria Math" w:hAnsi="Cambria Math" w:cs="Times New Roman"/>
                      <w:sz w:val="24"/>
                      <w:szCs w:val="24"/>
                    </w:rPr>
                    <m:t>c</m:t>
                  </m:r>
                </m:sub>
              </m:sSub>
              <m:r>
                <w:rPr>
                  <w:rFonts w:ascii="Cambria Math" w:hAnsi="Cambria Math" w:cs="Times New Roman"/>
                  <w:sz w:val="24"/>
                  <w:szCs w:val="24"/>
                </w:rPr>
                <m:t xml:space="preserve"> ×IR ×EF ×ED</m:t>
              </m:r>
            </m:num>
            <m:den>
              <m:r>
                <w:rPr>
                  <w:rFonts w:ascii="Cambria Math" w:hAnsi="Cambria Math" w:cs="Times New Roman"/>
                  <w:sz w:val="24"/>
                  <w:szCs w:val="24"/>
                </w:rPr>
                <m:t xml:space="preserve">RfD ×BW X </m:t>
              </m:r>
              <m:sSub>
                <m:sSubPr>
                  <m:ctrlPr>
                    <w:rPr>
                      <w:rFonts w:ascii="Cambria Math" w:hAnsi="Cambria Math" w:cs="Times New Roman"/>
                      <w:i/>
                      <w:sz w:val="24"/>
                      <w:szCs w:val="24"/>
                    </w:rPr>
                  </m:ctrlPr>
                </m:sSubPr>
                <m:e>
                  <m:r>
                    <w:rPr>
                      <w:rFonts w:ascii="Cambria Math" w:hAnsi="Cambria Math" w:cs="Times New Roman"/>
                      <w:sz w:val="24"/>
                      <w:szCs w:val="24"/>
                    </w:rPr>
                    <m:t>AT</m:t>
                  </m:r>
                </m:e>
                <m:sub>
                  <m:r>
                    <w:rPr>
                      <w:rFonts w:ascii="Cambria Math" w:hAnsi="Cambria Math" w:cs="Times New Roman"/>
                      <w:sz w:val="24"/>
                      <w:szCs w:val="24"/>
                    </w:rPr>
                    <m:t>n</m:t>
                  </m:r>
                </m:sub>
              </m:sSub>
            </m:den>
          </m:f>
        </m:oMath>
      </m:oMathPara>
    </w:p>
    <w:p w:rsidR="009F1F50" w:rsidRPr="00F81B6B" w:rsidRDefault="009F1F50"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EF is the exposure frequency (365 days/year). ED is the exposure duration (70 years). </w:t>
      </w:r>
      <w:proofErr w:type="spellStart"/>
      <w:r w:rsidRPr="00F81B6B">
        <w:rPr>
          <w:rFonts w:ascii="Times New Roman" w:hAnsi="Times New Roman" w:cs="Times New Roman"/>
          <w:sz w:val="24"/>
          <w:szCs w:val="24"/>
        </w:rPr>
        <w:t>RfD</w:t>
      </w:r>
      <w:proofErr w:type="spellEnd"/>
      <w:r w:rsidRPr="00F81B6B">
        <w:rPr>
          <w:rFonts w:ascii="Times New Roman" w:hAnsi="Times New Roman" w:cs="Times New Roman"/>
          <w:sz w:val="24"/>
          <w:szCs w:val="24"/>
        </w:rPr>
        <w:t xml:space="preserve"> is the reference dose of individual metal (mg/kg/ day), </w:t>
      </w:r>
      <w:r w:rsidRPr="00F81B6B">
        <w:rPr>
          <w:rFonts w:ascii="Times New Roman" w:eastAsia="TimesNewRomanPSMT" w:hAnsi="Times New Roman" w:cs="Times New Roman"/>
          <w:sz w:val="24"/>
          <w:szCs w:val="24"/>
        </w:rPr>
        <w:t xml:space="preserve">Cu=0.04, Fe =0.7, Mn =0.14, Ni =0.02, Pb =0.004, Zn =0.3 </w:t>
      </w:r>
      <w:r w:rsidRPr="00F81B6B">
        <w:rPr>
          <w:rFonts w:ascii="Times New Roman" w:hAnsi="Times New Roman" w:cs="Times New Roman"/>
          <w:sz w:val="24"/>
          <w:szCs w:val="24"/>
        </w:rPr>
        <w:t xml:space="preserve">(USEPA, 2012). </w:t>
      </w:r>
      <w:proofErr w:type="spellStart"/>
      <w:r w:rsidRPr="00F81B6B">
        <w:rPr>
          <w:rFonts w:ascii="Times New Roman" w:hAnsi="Times New Roman" w:cs="Times New Roman"/>
          <w:sz w:val="24"/>
          <w:szCs w:val="24"/>
        </w:rPr>
        <w:t>ATn</w:t>
      </w:r>
      <w:proofErr w:type="spellEnd"/>
      <w:r w:rsidRPr="00F81B6B">
        <w:rPr>
          <w:rFonts w:ascii="Times New Roman" w:hAnsi="Times New Roman" w:cs="Times New Roman"/>
          <w:sz w:val="24"/>
          <w:szCs w:val="24"/>
        </w:rPr>
        <w:t xml:space="preserve"> is the averaging time for non-carcinogens (365 days/year × ED) (USEPA, 2011).</w:t>
      </w:r>
    </w:p>
    <w:p w:rsidR="009F1F50" w:rsidRPr="00F81B6B" w:rsidRDefault="009F1F50"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The sum of the overall potential health risk posed by all the metals present in the f</w:t>
      </w:r>
      <w:r w:rsidRPr="00F81B6B">
        <w:rPr>
          <w:rFonts w:ascii="Times New Roman" w:hAnsi="Times New Roman" w:cs="Times New Roman"/>
          <w:bCs/>
          <w:sz w:val="24"/>
          <w:szCs w:val="24"/>
        </w:rPr>
        <w:t>arm crops</w:t>
      </w:r>
      <w:r w:rsidRPr="00F81B6B">
        <w:rPr>
          <w:rFonts w:ascii="Times New Roman" w:hAnsi="Times New Roman" w:cs="Times New Roman"/>
          <w:b/>
          <w:bCs/>
          <w:sz w:val="24"/>
          <w:szCs w:val="24"/>
        </w:rPr>
        <w:t xml:space="preserve"> </w:t>
      </w:r>
      <w:r w:rsidRPr="00F81B6B">
        <w:rPr>
          <w:rFonts w:ascii="Times New Roman" w:hAnsi="Times New Roman" w:cs="Times New Roman"/>
          <w:sz w:val="24"/>
          <w:szCs w:val="24"/>
        </w:rPr>
        <w:t>is known as hazard index (HI) and is calculated by the summation of the hazard quotients of every metal present in each food item (USEPA, 2011).</w:t>
      </w:r>
    </w:p>
    <w:p w:rsidR="009F1F50" w:rsidRPr="00F81B6B" w:rsidRDefault="009F1F50" w:rsidP="005147C5">
      <w:pPr>
        <w:autoSpaceDE w:val="0"/>
        <w:autoSpaceDN w:val="0"/>
        <w:adjustRightInd w:val="0"/>
        <w:spacing w:after="0" w:line="480" w:lineRule="auto"/>
        <w:jc w:val="both"/>
        <w:rPr>
          <w:rFonts w:ascii="Times New Roman" w:hAnsi="Times New Roman" w:cs="Times New Roman"/>
          <w:sz w:val="24"/>
          <w:szCs w:val="24"/>
        </w:rPr>
      </w:pPr>
      <m:oMathPara>
        <m:oMath>
          <m:r>
            <w:rPr>
              <w:rFonts w:ascii="Cambria Math" w:hAnsi="Cambria Math" w:cs="Times New Roman"/>
              <w:sz w:val="24"/>
              <w:szCs w:val="24"/>
            </w:rPr>
            <m:t>HI=HQCu +HQFe +HQMn +HQNi +HQPb +HQZn</m:t>
          </m:r>
        </m:oMath>
      </m:oMathPara>
    </w:p>
    <w:p w:rsidR="009F1F50" w:rsidRPr="00F81B6B" w:rsidRDefault="009F1F50" w:rsidP="005147C5">
      <w:pPr>
        <w:pStyle w:val="Heading2"/>
        <w:spacing w:line="480" w:lineRule="auto"/>
        <w:rPr>
          <w:rFonts w:ascii="Times New Roman" w:hAnsi="Times New Roman" w:cs="Times New Roman"/>
        </w:rPr>
      </w:pPr>
    </w:p>
    <w:p w:rsidR="009F1F50" w:rsidRPr="00F81B6B" w:rsidRDefault="009F1F50" w:rsidP="005147C5">
      <w:pPr>
        <w:autoSpaceDE w:val="0"/>
        <w:autoSpaceDN w:val="0"/>
        <w:adjustRightInd w:val="0"/>
        <w:spacing w:after="0" w:line="480" w:lineRule="auto"/>
        <w:jc w:val="both"/>
        <w:rPr>
          <w:rFonts w:ascii="Times New Roman" w:eastAsia="TimesNewRomanPSMT" w:hAnsi="Times New Roman" w:cs="Times New Roman"/>
          <w:sz w:val="24"/>
          <w:szCs w:val="24"/>
        </w:rPr>
      </w:pPr>
      <w:r w:rsidRPr="00F81B6B">
        <w:rPr>
          <w:rFonts w:ascii="Times New Roman" w:eastAsia="TimesNewRomanPSMT" w:hAnsi="Times New Roman" w:cs="Times New Roman"/>
          <w:sz w:val="24"/>
          <w:szCs w:val="24"/>
        </w:rPr>
        <w:t xml:space="preserve">Carcinogenic Risk (CR) for carcinogen, is determined as a multiple of the estimated daily dose and the Cancer Slope Factor (CSF). CSFs are estimates of carcinogenic potency and are used to relate estimate daily dose of a substance over a lifetime exposure to the lifetime probability of excess </w:t>
      </w:r>
      <w:r w:rsidR="009B2074" w:rsidRPr="00F81B6B">
        <w:rPr>
          <w:rFonts w:ascii="Times New Roman" w:eastAsia="TimesNewRomanPSMT" w:hAnsi="Times New Roman" w:cs="Times New Roman"/>
          <w:sz w:val="24"/>
          <w:szCs w:val="24"/>
        </w:rPr>
        <w:t>tumors</w:t>
      </w:r>
      <w:r w:rsidRPr="00F81B6B">
        <w:rPr>
          <w:rFonts w:ascii="Times New Roman" w:eastAsia="TimesNewRomanPSMT" w:hAnsi="Times New Roman" w:cs="Times New Roman"/>
          <w:sz w:val="24"/>
          <w:szCs w:val="24"/>
        </w:rPr>
        <w:t>. The Ingestion CSFs evaluate the probability of an individual developing cancer from oral exposure to contaminants levels over a lifetime. Ingestion CSFs are expressed in units of mg/kg/day. Lifetime probability of contracting cancer due to exposure to carcinogenic chemicals is calculated as follows:</w:t>
      </w:r>
    </w:p>
    <w:p w:rsidR="009F1F50" w:rsidRPr="00F81B6B" w:rsidRDefault="009F1F50" w:rsidP="005147C5">
      <w:pPr>
        <w:autoSpaceDE w:val="0"/>
        <w:autoSpaceDN w:val="0"/>
        <w:adjustRightInd w:val="0"/>
        <w:spacing w:after="0" w:line="480" w:lineRule="auto"/>
        <w:jc w:val="both"/>
        <w:rPr>
          <w:rFonts w:ascii="Times New Roman" w:eastAsia="TimesNewRomanPSMT" w:hAnsi="Times New Roman" w:cs="Times New Roman"/>
          <w:sz w:val="24"/>
          <w:szCs w:val="24"/>
        </w:rPr>
      </w:pPr>
      <m:oMathPara>
        <m:oMath>
          <m:r>
            <w:rPr>
              <w:rFonts w:ascii="Cambria Math" w:eastAsia="TimesNewRomanPSMT" w:hAnsi="Cambria Math" w:cs="Times New Roman"/>
              <w:sz w:val="24"/>
              <w:szCs w:val="24"/>
            </w:rPr>
            <m:t xml:space="preserve">CR=EDIR × </m:t>
          </m:r>
          <m:sSub>
            <m:sSubPr>
              <m:ctrlPr>
                <w:rPr>
                  <w:rFonts w:ascii="Cambria Math" w:eastAsia="TimesNewRomanPSMT" w:hAnsi="Cambria Math" w:cs="Times New Roman"/>
                  <w:i/>
                  <w:sz w:val="24"/>
                  <w:szCs w:val="24"/>
                </w:rPr>
              </m:ctrlPr>
            </m:sSubPr>
            <m:e>
              <m:r>
                <w:rPr>
                  <w:rFonts w:ascii="Cambria Math" w:eastAsia="TimesNewRomanPSMT" w:hAnsi="Cambria Math" w:cs="Times New Roman"/>
                  <w:sz w:val="24"/>
                  <w:szCs w:val="24"/>
                </w:rPr>
                <m:t>CSF</m:t>
              </m:r>
            </m:e>
            <m:sub>
              <m:r>
                <w:rPr>
                  <w:rFonts w:ascii="Cambria Math" w:eastAsia="TimesNewRomanPSMT" w:hAnsi="Cambria Math" w:cs="Times New Roman"/>
                  <w:sz w:val="24"/>
                  <w:szCs w:val="24"/>
                </w:rPr>
                <m:t>Ing</m:t>
              </m:r>
            </m:sub>
          </m:sSub>
        </m:oMath>
      </m:oMathPara>
    </w:p>
    <w:p w:rsidR="00E92BA2" w:rsidRPr="00F81B6B" w:rsidRDefault="009F1F50"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eastAsia="TimesNewRomanPSMT" w:hAnsi="Times New Roman" w:cs="Times New Roman"/>
          <w:sz w:val="24"/>
          <w:szCs w:val="24"/>
        </w:rPr>
        <w:t xml:space="preserve">Where, CR=Carcinogenic Risk; EDIR=Estimated Daily Intake Rate of each heavy metal (mg/kg/day); </w:t>
      </w:r>
      <w:proofErr w:type="spellStart"/>
      <w:r w:rsidRPr="00F81B6B">
        <w:rPr>
          <w:rFonts w:ascii="Times New Roman" w:eastAsia="TimesNewRomanPSMT" w:hAnsi="Times New Roman" w:cs="Times New Roman"/>
          <w:sz w:val="24"/>
          <w:szCs w:val="24"/>
        </w:rPr>
        <w:t>CSF</w:t>
      </w:r>
      <w:r w:rsidRPr="00F81B6B">
        <w:rPr>
          <w:rFonts w:ascii="Times New Roman" w:eastAsia="TimesNewRomanPSMT" w:hAnsi="Times New Roman" w:cs="Times New Roman"/>
          <w:sz w:val="24"/>
          <w:szCs w:val="24"/>
          <w:vertAlign w:val="subscript"/>
        </w:rPr>
        <w:t>ing</w:t>
      </w:r>
      <w:proofErr w:type="spellEnd"/>
      <w:r w:rsidRPr="00F81B6B">
        <w:rPr>
          <w:rFonts w:ascii="Times New Roman" w:eastAsia="TimesNewRomanPSMT" w:hAnsi="Times New Roman" w:cs="Times New Roman"/>
          <w:sz w:val="24"/>
          <w:szCs w:val="24"/>
        </w:rPr>
        <w:t xml:space="preserve">= Cancer Slope Factor from Ingestion (mg/kg/day) Ni =1.7, Pb =0.0085 (USEPA, 2011). </w:t>
      </w:r>
      <w:r w:rsidRPr="00F81B6B">
        <w:rPr>
          <w:rFonts w:ascii="Times New Roman" w:hAnsi="Times New Roman" w:cs="Times New Roman"/>
          <w:sz w:val="24"/>
          <w:szCs w:val="24"/>
        </w:rPr>
        <w:t>CSF for Mn, Fe, Co, Cu and Zn are yet to be established, hence are not considered to have any carcinogenic effect (USEPA 2012). There are certain assumptions which should be taken while evaluating the HQ for human h</w:t>
      </w:r>
      <w:r w:rsidR="00FE1B9C" w:rsidRPr="00F81B6B">
        <w:rPr>
          <w:rFonts w:ascii="Times New Roman" w:hAnsi="Times New Roman" w:cs="Times New Roman"/>
          <w:sz w:val="24"/>
          <w:szCs w:val="24"/>
        </w:rPr>
        <w:t>ealth risk which are: i</w:t>
      </w:r>
      <w:r w:rsidRPr="00F81B6B">
        <w:rPr>
          <w:rFonts w:ascii="Times New Roman" w:hAnsi="Times New Roman" w:cs="Times New Roman"/>
          <w:sz w:val="24"/>
          <w:szCs w:val="24"/>
        </w:rPr>
        <w:t>ngested dose of pollutant is equal to the absorbed dose (USEPA 19</w:t>
      </w:r>
      <w:r w:rsidR="00FE1B9C" w:rsidRPr="00F81B6B">
        <w:rPr>
          <w:rFonts w:ascii="Times New Roman" w:hAnsi="Times New Roman" w:cs="Times New Roman"/>
          <w:sz w:val="24"/>
          <w:szCs w:val="24"/>
        </w:rPr>
        <w:t>89) and c</w:t>
      </w:r>
      <w:r w:rsidRPr="00F81B6B">
        <w:rPr>
          <w:rFonts w:ascii="Times New Roman" w:hAnsi="Times New Roman" w:cs="Times New Roman"/>
          <w:sz w:val="24"/>
          <w:szCs w:val="24"/>
        </w:rPr>
        <w:t>ooking has no effect on pollutants (</w:t>
      </w:r>
      <w:proofErr w:type="spellStart"/>
      <w:r w:rsidRPr="00F81B6B">
        <w:rPr>
          <w:rFonts w:ascii="Times New Roman" w:hAnsi="Times New Roman" w:cs="Times New Roman"/>
          <w:sz w:val="24"/>
          <w:szCs w:val="24"/>
        </w:rPr>
        <w:t>Forti</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sz w:val="24"/>
          <w:szCs w:val="24"/>
        </w:rPr>
        <w:t>et al.</w:t>
      </w:r>
      <w:r w:rsidRPr="00F81B6B">
        <w:rPr>
          <w:rFonts w:ascii="Times New Roman" w:hAnsi="Times New Roman" w:cs="Times New Roman"/>
          <w:sz w:val="24"/>
          <w:szCs w:val="24"/>
        </w:rPr>
        <w:t xml:space="preserve"> 2011).</w:t>
      </w:r>
    </w:p>
    <w:p w:rsidR="00667EF1" w:rsidRPr="00F81B6B" w:rsidRDefault="00667EF1" w:rsidP="005147C5">
      <w:pPr>
        <w:autoSpaceDE w:val="0"/>
        <w:autoSpaceDN w:val="0"/>
        <w:adjustRightInd w:val="0"/>
        <w:spacing w:after="0" w:line="480" w:lineRule="auto"/>
        <w:jc w:val="both"/>
        <w:rPr>
          <w:rFonts w:ascii="Times New Roman" w:eastAsia="TimesNewRomanPSMT" w:hAnsi="Times New Roman" w:cs="Times New Roman"/>
          <w:sz w:val="24"/>
          <w:szCs w:val="24"/>
        </w:rPr>
      </w:pPr>
    </w:p>
    <w:p w:rsidR="004707BB" w:rsidRPr="00F81B6B" w:rsidRDefault="00CE4F9F" w:rsidP="005147C5">
      <w:pPr>
        <w:spacing w:line="480" w:lineRule="auto"/>
        <w:jc w:val="both"/>
        <w:rPr>
          <w:rFonts w:ascii="Times New Roman" w:eastAsia="Times New Roman" w:hAnsi="Times New Roman" w:cs="Times New Roman"/>
          <w:sz w:val="24"/>
          <w:szCs w:val="24"/>
        </w:rPr>
      </w:pPr>
      <w:r w:rsidRPr="00F81B6B">
        <w:rPr>
          <w:rFonts w:ascii="Times New Roman" w:hAnsi="Times New Roman" w:cs="Times New Roman"/>
          <w:b/>
          <w:sz w:val="24"/>
          <w:szCs w:val="24"/>
        </w:rPr>
        <w:t xml:space="preserve">3. </w:t>
      </w:r>
      <w:r w:rsidR="007225F9" w:rsidRPr="00F81B6B">
        <w:rPr>
          <w:rFonts w:ascii="Times New Roman" w:hAnsi="Times New Roman" w:cs="Times New Roman"/>
          <w:b/>
          <w:sz w:val="24"/>
          <w:szCs w:val="24"/>
        </w:rPr>
        <w:t>RESULTS AND DISCUSSION</w:t>
      </w:r>
    </w:p>
    <w:p w:rsidR="00D6263F" w:rsidRPr="00F81B6B" w:rsidRDefault="00D6263F" w:rsidP="005147C5">
      <w:pPr>
        <w:spacing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The heavy metal composition in the crops which were collected from farmland adjourning </w:t>
      </w:r>
      <w:r w:rsidR="00D82918" w:rsidRPr="00F81B6B">
        <w:rPr>
          <w:rFonts w:ascii="Times New Roman" w:hAnsi="Times New Roman" w:cs="Times New Roman"/>
          <w:sz w:val="24"/>
          <w:szCs w:val="24"/>
        </w:rPr>
        <w:t xml:space="preserve">mining </w:t>
      </w:r>
      <w:r w:rsidRPr="00F81B6B">
        <w:rPr>
          <w:rFonts w:ascii="Times New Roman" w:hAnsi="Times New Roman" w:cs="Times New Roman"/>
          <w:sz w:val="24"/>
          <w:szCs w:val="24"/>
        </w:rPr>
        <w:t>sites, where mining activities was being carried out in</w:t>
      </w:r>
      <w:r w:rsidR="00C5693F" w:rsidRPr="00F81B6B">
        <w:rPr>
          <w:rFonts w:ascii="Times New Roman" w:hAnsi="Times New Roman" w:cs="Times New Roman"/>
          <w:sz w:val="24"/>
          <w:szCs w:val="24"/>
        </w:rPr>
        <w:t xml:space="preserve"> Gwana,</w:t>
      </w:r>
      <w:r w:rsidRPr="00F81B6B">
        <w:rPr>
          <w:rFonts w:ascii="Times New Roman" w:hAnsi="Times New Roman" w:cs="Times New Roman"/>
          <w:sz w:val="24"/>
          <w:szCs w:val="24"/>
        </w:rPr>
        <w:t xml:space="preserve"> Alkaleri Local Government Area of Bauchi State revealed the presence of the following </w:t>
      </w:r>
      <w:r w:rsidR="00C5693F" w:rsidRPr="00F81B6B">
        <w:rPr>
          <w:rFonts w:ascii="Times New Roman" w:hAnsi="Times New Roman" w:cs="Times New Roman"/>
          <w:sz w:val="24"/>
          <w:szCs w:val="24"/>
        </w:rPr>
        <w:t>arsenic, cadmium, chromium, cobalt, copper, iron, lead, manganese, nickel and zinc.</w:t>
      </w:r>
      <w:r w:rsidRPr="00F81B6B">
        <w:rPr>
          <w:rFonts w:ascii="Times New Roman" w:hAnsi="Times New Roman" w:cs="Times New Roman"/>
          <w:sz w:val="24"/>
          <w:szCs w:val="24"/>
        </w:rPr>
        <w:t xml:space="preserve"> The heavy metal composition and their corresponding concentrations in the farm produce are presented in Table 1 below. </w:t>
      </w:r>
    </w:p>
    <w:p w:rsidR="00D6263F" w:rsidRPr="00F81B6B" w:rsidRDefault="00D82918" w:rsidP="008444E5">
      <w:pPr>
        <w:spacing w:after="0" w:line="240" w:lineRule="auto"/>
        <w:jc w:val="both"/>
        <w:rPr>
          <w:rFonts w:ascii="Times New Roman" w:hAnsi="Times New Roman" w:cs="Times New Roman"/>
          <w:b/>
          <w:sz w:val="24"/>
          <w:szCs w:val="24"/>
        </w:rPr>
      </w:pPr>
      <w:r w:rsidRPr="00F81B6B">
        <w:rPr>
          <w:rFonts w:ascii="Times New Roman" w:hAnsi="Times New Roman" w:cs="Times New Roman"/>
          <w:b/>
          <w:sz w:val="24"/>
          <w:szCs w:val="24"/>
        </w:rPr>
        <w:t>Table 1</w:t>
      </w:r>
      <w:r w:rsidR="00D6263F" w:rsidRPr="00F81B6B">
        <w:rPr>
          <w:rFonts w:ascii="Times New Roman" w:hAnsi="Times New Roman" w:cs="Times New Roman"/>
          <w:b/>
          <w:sz w:val="24"/>
          <w:szCs w:val="24"/>
        </w:rPr>
        <w:t>. Heavy metal composition and their concentrations in f</w:t>
      </w:r>
      <w:r w:rsidR="00D6263F" w:rsidRPr="00F81B6B">
        <w:rPr>
          <w:rFonts w:ascii="Times New Roman" w:hAnsi="Times New Roman" w:cs="Times New Roman"/>
          <w:b/>
          <w:bCs/>
          <w:sz w:val="24"/>
          <w:szCs w:val="24"/>
        </w:rPr>
        <w:t xml:space="preserve">arm crops </w:t>
      </w:r>
      <w:r w:rsidR="00D6263F" w:rsidRPr="00F81B6B">
        <w:rPr>
          <w:rFonts w:ascii="Times New Roman" w:hAnsi="Times New Roman" w:cs="Times New Roman"/>
          <w:b/>
          <w:sz w:val="24"/>
          <w:szCs w:val="24"/>
        </w:rPr>
        <w:t xml:space="preserve">taken from locations associated with mining activities around </w:t>
      </w:r>
      <w:r w:rsidRPr="00F81B6B">
        <w:rPr>
          <w:rFonts w:ascii="Times New Roman" w:hAnsi="Times New Roman" w:cs="Times New Roman"/>
          <w:b/>
          <w:sz w:val="24"/>
          <w:szCs w:val="24"/>
        </w:rPr>
        <w:t xml:space="preserve">Gwana, </w:t>
      </w:r>
      <w:r w:rsidR="00D6263F" w:rsidRPr="00F81B6B">
        <w:rPr>
          <w:rFonts w:ascii="Times New Roman" w:hAnsi="Times New Roman" w:cs="Times New Roman"/>
          <w:b/>
          <w:sz w:val="24"/>
          <w:szCs w:val="24"/>
        </w:rPr>
        <w:t>Alkaleri Local Government Area of Bauchi State</w:t>
      </w:r>
    </w:p>
    <w:p w:rsidR="008444E5" w:rsidRPr="00F81B6B" w:rsidRDefault="008444E5" w:rsidP="008444E5">
      <w:pPr>
        <w:spacing w:after="0" w:line="240" w:lineRule="auto"/>
        <w:jc w:val="both"/>
        <w:rPr>
          <w:rFonts w:ascii="Times New Roman" w:hAnsi="Times New Roman" w:cs="Times New Roman"/>
          <w:b/>
          <w:sz w:val="24"/>
          <w:szCs w:val="24"/>
        </w:rPr>
      </w:pPr>
    </w:p>
    <w:tbl>
      <w:tblPr>
        <w:tblStyle w:val="ListTable6Colorful1"/>
        <w:tblW w:w="0" w:type="auto"/>
        <w:tblLook w:val="04A0" w:firstRow="1" w:lastRow="0" w:firstColumn="1" w:lastColumn="0" w:noHBand="0" w:noVBand="1"/>
      </w:tblPr>
      <w:tblGrid>
        <w:gridCol w:w="735"/>
        <w:gridCol w:w="2885"/>
        <w:gridCol w:w="2950"/>
        <w:gridCol w:w="2672"/>
      </w:tblGrid>
      <w:tr w:rsidR="00F81B6B" w:rsidRPr="00F81B6B" w:rsidTr="00B76A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p>
        </w:tc>
        <w:tc>
          <w:tcPr>
            <w:tcW w:w="2914" w:type="dxa"/>
            <w:shd w:val="clear" w:color="auto" w:fill="auto"/>
          </w:tcPr>
          <w:p w:rsidR="00D6263F" w:rsidRPr="00F81B6B" w:rsidRDefault="00D6263F" w:rsidP="00CE4F9F">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F81B6B">
              <w:rPr>
                <w:rFonts w:ascii="Times New Roman" w:hAnsi="Times New Roman" w:cs="Times New Roman"/>
                <w:color w:val="auto"/>
                <w:sz w:val="24"/>
                <w:szCs w:val="24"/>
              </w:rPr>
              <w:t>Guinea corn(mg/Kg)</w:t>
            </w:r>
          </w:p>
        </w:tc>
        <w:tc>
          <w:tcPr>
            <w:tcW w:w="2977" w:type="dxa"/>
            <w:shd w:val="clear" w:color="auto" w:fill="auto"/>
          </w:tcPr>
          <w:p w:rsidR="00D6263F" w:rsidRPr="00F81B6B" w:rsidRDefault="00D6263F" w:rsidP="00CE4F9F">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Millet(mg/Kg)</w:t>
            </w:r>
          </w:p>
        </w:tc>
        <w:tc>
          <w:tcPr>
            <w:tcW w:w="2693" w:type="dxa"/>
            <w:shd w:val="clear" w:color="auto" w:fill="auto"/>
          </w:tcPr>
          <w:p w:rsidR="00D6263F" w:rsidRPr="00F81B6B" w:rsidRDefault="00D6263F" w:rsidP="00CE4F9F">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Beans(mg/Kg)</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Ag</w:t>
            </w:r>
          </w:p>
        </w:tc>
        <w:tc>
          <w:tcPr>
            <w:tcW w:w="2914"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0.6 ±0.00</w:t>
            </w:r>
          </w:p>
        </w:tc>
        <w:tc>
          <w:tcPr>
            <w:tcW w:w="2977"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0.5 ±0.00</w:t>
            </w:r>
          </w:p>
        </w:tc>
        <w:tc>
          <w:tcPr>
            <w:tcW w:w="2693"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0.1±0.01</w:t>
            </w:r>
          </w:p>
        </w:tc>
      </w:tr>
      <w:tr w:rsidR="00F81B6B" w:rsidRPr="00F81B6B" w:rsidTr="00B76A43">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 xml:space="preserve">Cd </w:t>
            </w:r>
          </w:p>
        </w:tc>
        <w:tc>
          <w:tcPr>
            <w:tcW w:w="2914"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c>
          <w:tcPr>
            <w:tcW w:w="2977"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c>
          <w:tcPr>
            <w:tcW w:w="2693"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auto"/>
                <w:sz w:val="24"/>
                <w:szCs w:val="24"/>
              </w:rPr>
            </w:pPr>
            <w:r w:rsidRPr="00F81B6B">
              <w:rPr>
                <w:rFonts w:ascii="Times New Roman" w:hAnsi="Times New Roman" w:cs="Times New Roman"/>
                <w:color w:val="auto"/>
                <w:sz w:val="24"/>
                <w:szCs w:val="24"/>
              </w:rPr>
              <w:t>BDL</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Co</w:t>
            </w:r>
          </w:p>
        </w:tc>
        <w:tc>
          <w:tcPr>
            <w:tcW w:w="2914"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c>
          <w:tcPr>
            <w:tcW w:w="2977"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c>
          <w:tcPr>
            <w:tcW w:w="2693"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r>
      <w:tr w:rsidR="00F81B6B" w:rsidRPr="00F81B6B" w:rsidTr="00B76A43">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Cr</w:t>
            </w:r>
          </w:p>
        </w:tc>
        <w:tc>
          <w:tcPr>
            <w:tcW w:w="2914"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c>
          <w:tcPr>
            <w:tcW w:w="2977"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c>
          <w:tcPr>
            <w:tcW w:w="2693"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BDL</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Cu</w:t>
            </w:r>
          </w:p>
        </w:tc>
        <w:tc>
          <w:tcPr>
            <w:tcW w:w="2914"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36.7 ±0.13</w:t>
            </w:r>
          </w:p>
        </w:tc>
        <w:tc>
          <w:tcPr>
            <w:tcW w:w="2977"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32.8 ±0.18</w:t>
            </w:r>
          </w:p>
        </w:tc>
        <w:tc>
          <w:tcPr>
            <w:tcW w:w="2693"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32.2 ±0.02</w:t>
            </w:r>
          </w:p>
        </w:tc>
      </w:tr>
      <w:tr w:rsidR="00F81B6B" w:rsidRPr="00F81B6B" w:rsidTr="00B76A43">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Fe</w:t>
            </w:r>
          </w:p>
        </w:tc>
        <w:tc>
          <w:tcPr>
            <w:tcW w:w="2914"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11.0 ±0.04</w:t>
            </w:r>
          </w:p>
        </w:tc>
        <w:tc>
          <w:tcPr>
            <w:tcW w:w="2977"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11.0 ±0.04</w:t>
            </w:r>
          </w:p>
        </w:tc>
        <w:tc>
          <w:tcPr>
            <w:tcW w:w="2693"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14.0 ±0.12</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Mn</w:t>
            </w:r>
            <w:proofErr w:type="spellEnd"/>
          </w:p>
        </w:tc>
        <w:tc>
          <w:tcPr>
            <w:tcW w:w="2914"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12.1 ±0.00</w:t>
            </w:r>
          </w:p>
        </w:tc>
        <w:tc>
          <w:tcPr>
            <w:tcW w:w="2977"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9.5 ±0.00</w:t>
            </w:r>
          </w:p>
        </w:tc>
        <w:tc>
          <w:tcPr>
            <w:tcW w:w="2693"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16.1 ±0.01</w:t>
            </w:r>
          </w:p>
        </w:tc>
      </w:tr>
      <w:tr w:rsidR="00F81B6B" w:rsidRPr="00F81B6B" w:rsidTr="00B76A43">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Ni</w:t>
            </w:r>
          </w:p>
        </w:tc>
        <w:tc>
          <w:tcPr>
            <w:tcW w:w="2914"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3.7 ±0.00</w:t>
            </w:r>
          </w:p>
        </w:tc>
        <w:tc>
          <w:tcPr>
            <w:tcW w:w="2977"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4.3 ±0.00</w:t>
            </w:r>
          </w:p>
        </w:tc>
        <w:tc>
          <w:tcPr>
            <w:tcW w:w="2693"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5.3 ±0.00</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Pb</w:t>
            </w:r>
            <w:proofErr w:type="spellEnd"/>
          </w:p>
        </w:tc>
        <w:tc>
          <w:tcPr>
            <w:tcW w:w="2914"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91.6 ±0.03</w:t>
            </w:r>
          </w:p>
        </w:tc>
        <w:tc>
          <w:tcPr>
            <w:tcW w:w="2977"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64.3 ±0.00</w:t>
            </w:r>
          </w:p>
        </w:tc>
        <w:tc>
          <w:tcPr>
            <w:tcW w:w="2693" w:type="dxa"/>
            <w:shd w:val="clear" w:color="auto" w:fill="auto"/>
          </w:tcPr>
          <w:p w:rsidR="00D6263F" w:rsidRPr="00F81B6B" w:rsidRDefault="00D6263F" w:rsidP="00CE4F9F">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58.4 ±0.04</w:t>
            </w:r>
          </w:p>
        </w:tc>
      </w:tr>
      <w:tr w:rsidR="00F81B6B" w:rsidRPr="00F81B6B" w:rsidTr="00B76A43">
        <w:tc>
          <w:tcPr>
            <w:cnfStyle w:val="001000000000" w:firstRow="0" w:lastRow="0" w:firstColumn="1" w:lastColumn="0" w:oddVBand="0" w:evenVBand="0" w:oddHBand="0" w:evenHBand="0" w:firstRowFirstColumn="0" w:firstRowLastColumn="0" w:lastRowFirstColumn="0" w:lastRowLastColumn="0"/>
            <w:tcW w:w="738" w:type="dxa"/>
            <w:shd w:val="clear" w:color="auto" w:fill="auto"/>
          </w:tcPr>
          <w:p w:rsidR="00D6263F" w:rsidRPr="00F81B6B" w:rsidRDefault="00D6263F" w:rsidP="00CE4F9F">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Zn</w:t>
            </w:r>
          </w:p>
        </w:tc>
        <w:tc>
          <w:tcPr>
            <w:tcW w:w="2914"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83.6 ±0.32</w:t>
            </w:r>
          </w:p>
        </w:tc>
        <w:tc>
          <w:tcPr>
            <w:tcW w:w="2977"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86.4 ±0.14</w:t>
            </w:r>
          </w:p>
        </w:tc>
        <w:tc>
          <w:tcPr>
            <w:tcW w:w="2693" w:type="dxa"/>
            <w:shd w:val="clear" w:color="auto" w:fill="auto"/>
          </w:tcPr>
          <w:p w:rsidR="00D6263F" w:rsidRPr="00F81B6B" w:rsidRDefault="00D6263F" w:rsidP="00CE4F9F">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135.9 ±0.06</w:t>
            </w:r>
          </w:p>
        </w:tc>
      </w:tr>
    </w:tbl>
    <w:p w:rsidR="00D6263F" w:rsidRPr="00F81B6B" w:rsidRDefault="00D6263F" w:rsidP="005147C5">
      <w:pPr>
        <w:spacing w:after="0" w:line="480" w:lineRule="auto"/>
        <w:rPr>
          <w:rFonts w:ascii="Times New Roman" w:hAnsi="Times New Roman" w:cs="Times New Roman"/>
          <w:sz w:val="24"/>
          <w:szCs w:val="24"/>
        </w:rPr>
      </w:pPr>
    </w:p>
    <w:p w:rsidR="00D6263F" w:rsidRPr="00F81B6B" w:rsidRDefault="00D6263F" w:rsidP="005147C5">
      <w:pPr>
        <w:spacing w:after="0" w:line="480" w:lineRule="auto"/>
        <w:rPr>
          <w:rFonts w:ascii="Times New Roman" w:hAnsi="Times New Roman" w:cs="Times New Roman"/>
          <w:sz w:val="24"/>
          <w:szCs w:val="24"/>
        </w:rPr>
      </w:pPr>
      <w:r w:rsidRPr="00F81B6B">
        <w:rPr>
          <w:rFonts w:ascii="Times New Roman" w:hAnsi="Times New Roman" w:cs="Times New Roman"/>
          <w:sz w:val="24"/>
          <w:szCs w:val="24"/>
        </w:rPr>
        <w:t>Values are mean ± standard deviation (n=3)</w:t>
      </w:r>
    </w:p>
    <w:p w:rsidR="00D6263F" w:rsidRPr="00F81B6B" w:rsidRDefault="00D6263F" w:rsidP="005147C5">
      <w:pPr>
        <w:spacing w:after="0" w:line="480" w:lineRule="auto"/>
        <w:rPr>
          <w:rFonts w:ascii="Times New Roman" w:hAnsi="Times New Roman" w:cs="Times New Roman"/>
          <w:sz w:val="24"/>
          <w:szCs w:val="24"/>
        </w:rPr>
      </w:pPr>
      <w:r w:rsidRPr="00F81B6B">
        <w:rPr>
          <w:rFonts w:ascii="Times New Roman" w:hAnsi="Times New Roman" w:cs="Times New Roman"/>
          <w:sz w:val="24"/>
          <w:szCs w:val="24"/>
        </w:rPr>
        <w:t>BDL = Below Detection Level</w:t>
      </w:r>
    </w:p>
    <w:p w:rsidR="007D3BF3" w:rsidRPr="00F81B6B" w:rsidRDefault="00D6263F" w:rsidP="007D3BF3">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Statistical analysis of the levels of the analyzed heavy metals in </w:t>
      </w:r>
      <w:r w:rsidRPr="00F81B6B">
        <w:rPr>
          <w:rFonts w:ascii="Times New Roman" w:hAnsi="Times New Roman" w:cs="Times New Roman"/>
          <w:iCs/>
          <w:sz w:val="24"/>
          <w:szCs w:val="24"/>
        </w:rPr>
        <w:t>the food crops</w:t>
      </w:r>
      <w:r w:rsidRPr="00F81B6B">
        <w:rPr>
          <w:rFonts w:ascii="Times New Roman" w:hAnsi="Times New Roman" w:cs="Times New Roman"/>
          <w:i/>
          <w:iCs/>
          <w:sz w:val="24"/>
          <w:szCs w:val="24"/>
        </w:rPr>
        <w:t xml:space="preserve"> </w:t>
      </w:r>
      <w:r w:rsidRPr="00F81B6B">
        <w:rPr>
          <w:rFonts w:ascii="Times New Roman" w:hAnsi="Times New Roman" w:cs="Times New Roman"/>
          <w:sz w:val="24"/>
          <w:szCs w:val="24"/>
        </w:rPr>
        <w:t>obtained from the adjourning farmland showed significant differences (p&lt;0.05) in levels of Ag, Cr, Cu, Fe, Mn, Ni, Pb and Zn</w:t>
      </w:r>
      <w:r w:rsidRPr="00F81B6B">
        <w:rPr>
          <w:rFonts w:ascii="Times New Roman" w:hAnsi="Times New Roman" w:cs="Times New Roman"/>
          <w:i/>
          <w:iCs/>
          <w:sz w:val="24"/>
          <w:szCs w:val="24"/>
        </w:rPr>
        <w:t xml:space="preserve">. </w:t>
      </w:r>
      <w:r w:rsidRPr="00F81B6B">
        <w:rPr>
          <w:rFonts w:ascii="Times New Roman" w:hAnsi="Times New Roman" w:cs="Times New Roman"/>
          <w:sz w:val="24"/>
          <w:szCs w:val="24"/>
        </w:rPr>
        <w:t>Among all the heavy metals, Pb concentration was the highest and Fe was the least in</w:t>
      </w:r>
      <w:r w:rsidRPr="00F81B6B">
        <w:rPr>
          <w:rFonts w:ascii="Times New Roman" w:hAnsi="Times New Roman" w:cs="Times New Roman"/>
          <w:i/>
          <w:iCs/>
          <w:sz w:val="24"/>
          <w:szCs w:val="24"/>
        </w:rPr>
        <w:t xml:space="preserve"> </w:t>
      </w:r>
      <w:r w:rsidRPr="00F81B6B">
        <w:rPr>
          <w:rFonts w:ascii="Times New Roman" w:hAnsi="Times New Roman" w:cs="Times New Roman"/>
          <w:sz w:val="24"/>
          <w:szCs w:val="24"/>
        </w:rPr>
        <w:t>all the farm crops</w:t>
      </w:r>
      <w:r w:rsidR="0082163E" w:rsidRPr="00F81B6B">
        <w:rPr>
          <w:rFonts w:ascii="Times New Roman" w:hAnsi="Times New Roman" w:cs="Times New Roman"/>
          <w:sz w:val="24"/>
          <w:szCs w:val="24"/>
        </w:rPr>
        <w:t>.</w:t>
      </w:r>
    </w:p>
    <w:p w:rsidR="00D6263F" w:rsidRPr="00F81B6B" w:rsidRDefault="00CE4F9F" w:rsidP="007D3BF3">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b/>
          <w:sz w:val="24"/>
          <w:szCs w:val="24"/>
        </w:rPr>
        <w:t>3.1</w:t>
      </w:r>
      <w:r w:rsidR="00D6263F" w:rsidRPr="00F81B6B">
        <w:rPr>
          <w:rFonts w:ascii="Times New Roman" w:hAnsi="Times New Roman" w:cs="Times New Roman"/>
          <w:b/>
          <w:sz w:val="24"/>
          <w:szCs w:val="24"/>
        </w:rPr>
        <w:t xml:space="preserve"> </w:t>
      </w:r>
      <w:r w:rsidR="00D6263F" w:rsidRPr="00F81B6B">
        <w:rPr>
          <w:rFonts w:ascii="Times New Roman" w:hAnsi="Times New Roman" w:cs="Times New Roman"/>
          <w:b/>
          <w:bCs/>
          <w:sz w:val="24"/>
          <w:szCs w:val="24"/>
        </w:rPr>
        <w:t>Bioaccumulation Coefficient</w:t>
      </w: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Biological Accumulation Coefficient</w:t>
      </w:r>
      <w:r w:rsidRPr="00F81B6B">
        <w:rPr>
          <w:rFonts w:ascii="Times New Roman" w:hAnsi="Times New Roman" w:cs="Times New Roman"/>
          <w:b/>
          <w:sz w:val="24"/>
          <w:szCs w:val="24"/>
        </w:rPr>
        <w:t xml:space="preserve"> </w:t>
      </w:r>
      <w:r w:rsidRPr="00F81B6B">
        <w:rPr>
          <w:rFonts w:ascii="Times New Roman" w:hAnsi="Times New Roman" w:cs="Times New Roman"/>
          <w:sz w:val="24"/>
          <w:szCs w:val="24"/>
        </w:rPr>
        <w:t xml:space="preserve">were calculated to highlight the availability of the metal ions and their uptake by a particular farm produce, since it has been observed the total concentration of heavy metal in a soil does not actually portray its availability for plant uptake (Brooks </w:t>
      </w:r>
      <w:r w:rsidRPr="00F81B6B">
        <w:rPr>
          <w:rFonts w:ascii="Times New Roman" w:hAnsi="Times New Roman" w:cs="Times New Roman"/>
          <w:i/>
          <w:iCs/>
          <w:sz w:val="24"/>
          <w:szCs w:val="24"/>
        </w:rPr>
        <w:t>et al</w:t>
      </w:r>
      <w:r w:rsidRPr="00F81B6B">
        <w:rPr>
          <w:rFonts w:ascii="Times New Roman" w:hAnsi="Times New Roman" w:cs="Times New Roman"/>
          <w:sz w:val="24"/>
          <w:szCs w:val="24"/>
        </w:rPr>
        <w:t>, 1977). Going by the results obtained by the AAS methods, there was no detection of Cadmium, Chromium, Lead and Zinc (</w:t>
      </w:r>
      <w:proofErr w:type="spellStart"/>
      <w:r w:rsidRPr="00F81B6B">
        <w:rPr>
          <w:rFonts w:ascii="Times New Roman" w:hAnsi="Times New Roman" w:cs="Times New Roman"/>
          <w:sz w:val="24"/>
          <w:szCs w:val="24"/>
        </w:rPr>
        <w:t>Adamu</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sz w:val="24"/>
          <w:szCs w:val="24"/>
        </w:rPr>
        <w:t>et al.,</w:t>
      </w:r>
      <w:r w:rsidRPr="00F81B6B">
        <w:rPr>
          <w:rFonts w:ascii="Times New Roman" w:hAnsi="Times New Roman" w:cs="Times New Roman"/>
          <w:sz w:val="24"/>
          <w:szCs w:val="24"/>
        </w:rPr>
        <w:t xml:space="preserve"> 2011).</w:t>
      </w:r>
    </w:p>
    <w:p w:rsidR="00D6263F" w:rsidRPr="00F81B6B" w:rsidRDefault="00CE4F9F" w:rsidP="00CE4F9F">
      <w:pPr>
        <w:spacing w:line="480" w:lineRule="auto"/>
        <w:jc w:val="both"/>
        <w:rPr>
          <w:rFonts w:ascii="Times New Roman" w:hAnsi="Times New Roman" w:cs="Times New Roman"/>
          <w:b/>
          <w:sz w:val="24"/>
          <w:szCs w:val="24"/>
        </w:rPr>
      </w:pPr>
      <w:r w:rsidRPr="00F81B6B">
        <w:rPr>
          <w:rFonts w:ascii="Times New Roman" w:hAnsi="Times New Roman" w:cs="Times New Roman"/>
          <w:b/>
          <w:sz w:val="24"/>
          <w:szCs w:val="24"/>
        </w:rPr>
        <w:t>Table 2</w:t>
      </w:r>
      <w:r w:rsidR="00D6263F" w:rsidRPr="00F81B6B">
        <w:rPr>
          <w:rFonts w:ascii="Times New Roman" w:hAnsi="Times New Roman" w:cs="Times New Roman"/>
          <w:b/>
          <w:sz w:val="24"/>
          <w:szCs w:val="24"/>
        </w:rPr>
        <w:t xml:space="preserve">. </w:t>
      </w:r>
      <w:r w:rsidR="00D6263F" w:rsidRPr="00F81B6B">
        <w:rPr>
          <w:rFonts w:ascii="Times New Roman" w:hAnsi="Times New Roman" w:cs="Times New Roman"/>
          <w:b/>
          <w:bCs/>
          <w:sz w:val="24"/>
          <w:szCs w:val="24"/>
        </w:rPr>
        <w:t xml:space="preserve">Bioaccumulation Coefficient of heavy metals in some selected farm crops collected from adorning farm lands in </w:t>
      </w:r>
      <w:r w:rsidR="00D6263F" w:rsidRPr="00F81B6B">
        <w:rPr>
          <w:rFonts w:ascii="Times New Roman" w:hAnsi="Times New Roman" w:cs="Times New Roman"/>
          <w:b/>
          <w:sz w:val="24"/>
          <w:szCs w:val="24"/>
        </w:rPr>
        <w:t>Alkaleri Local Government Area of Bauchi State</w:t>
      </w:r>
    </w:p>
    <w:tbl>
      <w:tblPr>
        <w:tblStyle w:val="ListTable6Colorful"/>
        <w:tblW w:w="0" w:type="auto"/>
        <w:tblLook w:val="04A0" w:firstRow="1" w:lastRow="0" w:firstColumn="1" w:lastColumn="0" w:noHBand="0" w:noVBand="1"/>
      </w:tblPr>
      <w:tblGrid>
        <w:gridCol w:w="726"/>
        <w:gridCol w:w="2925"/>
        <w:gridCol w:w="2819"/>
        <w:gridCol w:w="2556"/>
      </w:tblGrid>
      <w:tr w:rsidR="00F81B6B" w:rsidRPr="00F81B6B" w:rsidTr="00CE4F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CE4F9F" w:rsidRPr="00F81B6B" w:rsidRDefault="00CE4F9F" w:rsidP="00CE4F9F">
            <w:pPr>
              <w:spacing w:line="240" w:lineRule="auto"/>
              <w:ind w:left="600" w:hanging="600"/>
              <w:rPr>
                <w:rFonts w:ascii="Times New Roman" w:hAnsi="Times New Roman" w:cs="Times New Roman"/>
                <w:color w:val="auto"/>
                <w:sz w:val="24"/>
                <w:szCs w:val="24"/>
              </w:rPr>
            </w:pPr>
          </w:p>
        </w:tc>
        <w:tc>
          <w:tcPr>
            <w:tcW w:w="2925" w:type="dxa"/>
            <w:shd w:val="clear" w:color="auto" w:fill="auto"/>
          </w:tcPr>
          <w:p w:rsidR="00CE4F9F" w:rsidRPr="00F81B6B" w:rsidRDefault="00CE4F9F" w:rsidP="00CE4F9F">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F81B6B">
              <w:rPr>
                <w:rFonts w:ascii="Times New Roman" w:hAnsi="Times New Roman" w:cs="Times New Roman"/>
                <w:color w:val="auto"/>
                <w:sz w:val="24"/>
                <w:szCs w:val="24"/>
              </w:rPr>
              <w:t>Guinea corn</w:t>
            </w:r>
          </w:p>
        </w:tc>
        <w:tc>
          <w:tcPr>
            <w:tcW w:w="2819" w:type="dxa"/>
            <w:shd w:val="clear" w:color="auto" w:fill="auto"/>
          </w:tcPr>
          <w:p w:rsidR="00CE4F9F" w:rsidRPr="00F81B6B" w:rsidRDefault="00CE4F9F" w:rsidP="00CE4F9F">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Millet</w:t>
            </w:r>
          </w:p>
        </w:tc>
        <w:tc>
          <w:tcPr>
            <w:tcW w:w="2556" w:type="dxa"/>
            <w:shd w:val="clear" w:color="auto" w:fill="auto"/>
          </w:tcPr>
          <w:p w:rsidR="00CE4F9F" w:rsidRPr="00F81B6B" w:rsidRDefault="00CE4F9F" w:rsidP="00CE4F9F">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Beans</w:t>
            </w:r>
          </w:p>
        </w:tc>
      </w:tr>
      <w:tr w:rsidR="00F81B6B" w:rsidRPr="00F81B6B" w:rsidTr="00CE4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Cu</w:t>
            </w:r>
          </w:p>
        </w:tc>
        <w:tc>
          <w:tcPr>
            <w:tcW w:w="2925"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1.17</w:t>
            </w:r>
          </w:p>
        </w:tc>
        <w:tc>
          <w:tcPr>
            <w:tcW w:w="2819"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1.28</w:t>
            </w:r>
          </w:p>
        </w:tc>
        <w:tc>
          <w:tcPr>
            <w:tcW w:w="2556"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1.27</w:t>
            </w:r>
          </w:p>
        </w:tc>
      </w:tr>
      <w:tr w:rsidR="00F81B6B" w:rsidRPr="00F81B6B" w:rsidTr="00CE4F9F">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Fe</w:t>
            </w:r>
          </w:p>
        </w:tc>
        <w:tc>
          <w:tcPr>
            <w:tcW w:w="2925"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0.03</w:t>
            </w:r>
          </w:p>
        </w:tc>
        <w:tc>
          <w:tcPr>
            <w:tcW w:w="2819"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0.03</w:t>
            </w:r>
          </w:p>
        </w:tc>
        <w:tc>
          <w:tcPr>
            <w:tcW w:w="2556"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0.04</w:t>
            </w:r>
          </w:p>
        </w:tc>
      </w:tr>
      <w:tr w:rsidR="00F81B6B" w:rsidRPr="00F81B6B" w:rsidTr="00CE4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Co</w:t>
            </w:r>
          </w:p>
        </w:tc>
        <w:tc>
          <w:tcPr>
            <w:tcW w:w="2925"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819"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556"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r>
      <w:tr w:rsidR="00F81B6B" w:rsidRPr="00F81B6B" w:rsidTr="00CE4F9F">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Mn</w:t>
            </w:r>
            <w:proofErr w:type="spellEnd"/>
          </w:p>
        </w:tc>
        <w:tc>
          <w:tcPr>
            <w:tcW w:w="2925"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0.08</w:t>
            </w:r>
          </w:p>
        </w:tc>
        <w:tc>
          <w:tcPr>
            <w:tcW w:w="2819"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0.06</w:t>
            </w:r>
          </w:p>
        </w:tc>
        <w:tc>
          <w:tcPr>
            <w:tcW w:w="2556"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0.11</w:t>
            </w:r>
          </w:p>
        </w:tc>
      </w:tr>
      <w:tr w:rsidR="00F81B6B" w:rsidRPr="00F81B6B" w:rsidTr="00CE4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Ni</w:t>
            </w:r>
          </w:p>
        </w:tc>
        <w:tc>
          <w:tcPr>
            <w:tcW w:w="2925"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1.37</w:t>
            </w:r>
          </w:p>
        </w:tc>
        <w:tc>
          <w:tcPr>
            <w:tcW w:w="2819"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1.59</w:t>
            </w:r>
          </w:p>
        </w:tc>
        <w:tc>
          <w:tcPr>
            <w:tcW w:w="2556"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1.96</w:t>
            </w:r>
          </w:p>
        </w:tc>
      </w:tr>
      <w:tr w:rsidR="00F81B6B" w:rsidRPr="00F81B6B" w:rsidTr="00CE4F9F">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Pb</w:t>
            </w:r>
            <w:proofErr w:type="spellEnd"/>
          </w:p>
        </w:tc>
        <w:tc>
          <w:tcPr>
            <w:tcW w:w="2925"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3.14</w:t>
            </w:r>
          </w:p>
        </w:tc>
        <w:tc>
          <w:tcPr>
            <w:tcW w:w="2819"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556"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1.92</w:t>
            </w:r>
          </w:p>
        </w:tc>
      </w:tr>
      <w:tr w:rsidR="00F81B6B" w:rsidRPr="00F81B6B" w:rsidTr="00CE4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Cr</w:t>
            </w:r>
          </w:p>
        </w:tc>
        <w:tc>
          <w:tcPr>
            <w:tcW w:w="2925"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819"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556"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r>
      <w:tr w:rsidR="00F81B6B" w:rsidRPr="00F81B6B" w:rsidTr="00CE4F9F">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Zn</w:t>
            </w:r>
          </w:p>
        </w:tc>
        <w:tc>
          <w:tcPr>
            <w:tcW w:w="2925"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1.26</w:t>
            </w:r>
          </w:p>
        </w:tc>
        <w:tc>
          <w:tcPr>
            <w:tcW w:w="2819"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1.18</w:t>
            </w:r>
          </w:p>
        </w:tc>
        <w:tc>
          <w:tcPr>
            <w:tcW w:w="2556"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1.21</w:t>
            </w:r>
          </w:p>
        </w:tc>
      </w:tr>
      <w:tr w:rsidR="00F81B6B" w:rsidRPr="00F81B6B" w:rsidTr="00CE4F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Ag</w:t>
            </w:r>
          </w:p>
        </w:tc>
        <w:tc>
          <w:tcPr>
            <w:tcW w:w="2925"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0.84</w:t>
            </w:r>
          </w:p>
        </w:tc>
        <w:tc>
          <w:tcPr>
            <w:tcW w:w="2819"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0.78</w:t>
            </w:r>
          </w:p>
        </w:tc>
        <w:tc>
          <w:tcPr>
            <w:tcW w:w="2556" w:type="dxa"/>
            <w:shd w:val="clear" w:color="auto" w:fill="auto"/>
          </w:tcPr>
          <w:p w:rsidR="00D6263F" w:rsidRPr="00F81B6B" w:rsidRDefault="00D6263F" w:rsidP="00CE4F9F">
            <w:pPr>
              <w:spacing w:line="240" w:lineRule="auto"/>
              <w:ind w:left="600" w:hanging="60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1.05</w:t>
            </w:r>
          </w:p>
        </w:tc>
      </w:tr>
      <w:tr w:rsidR="00F81B6B" w:rsidRPr="00F81B6B" w:rsidTr="00CE4F9F">
        <w:tc>
          <w:tcPr>
            <w:cnfStyle w:val="001000000000" w:firstRow="0" w:lastRow="0" w:firstColumn="1" w:lastColumn="0" w:oddVBand="0" w:evenVBand="0" w:oddHBand="0" w:evenHBand="0" w:firstRowFirstColumn="0" w:firstRowLastColumn="0" w:lastRowFirstColumn="0" w:lastRowLastColumn="0"/>
            <w:tcW w:w="726" w:type="dxa"/>
            <w:shd w:val="clear" w:color="auto" w:fill="auto"/>
          </w:tcPr>
          <w:p w:rsidR="00D6263F" w:rsidRPr="00F81B6B" w:rsidRDefault="00D6263F" w:rsidP="00CE4F9F">
            <w:pPr>
              <w:spacing w:line="240" w:lineRule="auto"/>
              <w:ind w:left="600" w:hanging="600"/>
              <w:rPr>
                <w:rFonts w:ascii="Times New Roman" w:hAnsi="Times New Roman" w:cs="Times New Roman"/>
                <w:color w:val="auto"/>
                <w:sz w:val="24"/>
                <w:szCs w:val="24"/>
              </w:rPr>
            </w:pPr>
            <w:r w:rsidRPr="00F81B6B">
              <w:rPr>
                <w:rFonts w:ascii="Times New Roman" w:hAnsi="Times New Roman" w:cs="Times New Roman"/>
                <w:color w:val="auto"/>
                <w:sz w:val="24"/>
                <w:szCs w:val="24"/>
              </w:rPr>
              <w:t xml:space="preserve">Cd </w:t>
            </w:r>
          </w:p>
        </w:tc>
        <w:tc>
          <w:tcPr>
            <w:tcW w:w="2925"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819"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c>
          <w:tcPr>
            <w:tcW w:w="2556" w:type="dxa"/>
            <w:shd w:val="clear" w:color="auto" w:fill="auto"/>
          </w:tcPr>
          <w:p w:rsidR="00D6263F" w:rsidRPr="00F81B6B" w:rsidRDefault="00D6263F" w:rsidP="00CE4F9F">
            <w:pPr>
              <w:spacing w:line="240" w:lineRule="auto"/>
              <w:ind w:left="600" w:hanging="60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w:t>
            </w:r>
          </w:p>
        </w:tc>
      </w:tr>
    </w:tbl>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The general trend in bioaccumulation coefficient of the heavy metals in Guinea corn was Lead &gt; Nickel &gt; Zinc &gt; Copper &gt; </w:t>
      </w:r>
      <w:r w:rsidR="004D49C8" w:rsidRPr="00F81B6B">
        <w:rPr>
          <w:rFonts w:ascii="Times New Roman" w:hAnsi="Times New Roman" w:cs="Times New Roman"/>
          <w:sz w:val="24"/>
          <w:szCs w:val="24"/>
        </w:rPr>
        <w:t>Silver &gt; Manganese &gt; Iron, for m</w:t>
      </w:r>
      <w:r w:rsidRPr="00F81B6B">
        <w:rPr>
          <w:rFonts w:ascii="Times New Roman" w:hAnsi="Times New Roman" w:cs="Times New Roman"/>
          <w:sz w:val="24"/>
          <w:szCs w:val="24"/>
        </w:rPr>
        <w:t>illet the trend in bioaccumulation coefficient of the heavy metals was Nickel &gt; Copper &gt; Zinc &gt; Silver &gt;</w:t>
      </w:r>
      <w:r w:rsidR="004D49C8" w:rsidRPr="00F81B6B">
        <w:rPr>
          <w:rFonts w:ascii="Times New Roman" w:hAnsi="Times New Roman" w:cs="Times New Roman"/>
          <w:sz w:val="24"/>
          <w:szCs w:val="24"/>
        </w:rPr>
        <w:t xml:space="preserve"> Manganese &gt; Iron and for b</w:t>
      </w:r>
      <w:r w:rsidRPr="00F81B6B">
        <w:rPr>
          <w:rFonts w:ascii="Times New Roman" w:hAnsi="Times New Roman" w:cs="Times New Roman"/>
          <w:sz w:val="24"/>
          <w:szCs w:val="24"/>
        </w:rPr>
        <w:t>eans the trend of it bioaccumulation coefficient of the heavy metals was Lead &gt; Nickel &gt; Copper &gt; Zinc &gt; Silver &gt; Manganese &gt; Iron.</w:t>
      </w: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Of th</w:t>
      </w:r>
      <w:r w:rsidR="004D49C8" w:rsidRPr="00F81B6B">
        <w:rPr>
          <w:rFonts w:ascii="Times New Roman" w:hAnsi="Times New Roman" w:cs="Times New Roman"/>
          <w:sz w:val="24"/>
          <w:szCs w:val="24"/>
        </w:rPr>
        <w:t>e aforementioned heavy metals, l</w:t>
      </w:r>
      <w:r w:rsidRPr="00F81B6B">
        <w:rPr>
          <w:rFonts w:ascii="Times New Roman" w:hAnsi="Times New Roman" w:cs="Times New Roman"/>
          <w:sz w:val="24"/>
          <w:szCs w:val="24"/>
        </w:rPr>
        <w:t>ead was observed to have the highest bioaccumulation of 3.14</w:t>
      </w:r>
      <w:r w:rsidR="004D49C8" w:rsidRPr="00F81B6B">
        <w:rPr>
          <w:rFonts w:ascii="Times New Roman" w:hAnsi="Times New Roman" w:cs="Times New Roman"/>
          <w:sz w:val="24"/>
          <w:szCs w:val="24"/>
        </w:rPr>
        <w:t xml:space="preserve"> in guinea corn and 1.96 in beans respectively. Followed by n</w:t>
      </w:r>
      <w:r w:rsidRPr="00F81B6B">
        <w:rPr>
          <w:rFonts w:ascii="Times New Roman" w:hAnsi="Times New Roman" w:cs="Times New Roman"/>
          <w:sz w:val="24"/>
          <w:szCs w:val="24"/>
        </w:rPr>
        <w:t>ickel in</w:t>
      </w:r>
      <w:r w:rsidR="004D49C8" w:rsidRPr="00F81B6B">
        <w:rPr>
          <w:rFonts w:ascii="Times New Roman" w:hAnsi="Times New Roman" w:cs="Times New Roman"/>
          <w:sz w:val="24"/>
          <w:szCs w:val="24"/>
        </w:rPr>
        <w:t xml:space="preserve"> all the food produce: 1.37 in g</w:t>
      </w:r>
      <w:r w:rsidRPr="00F81B6B">
        <w:rPr>
          <w:rFonts w:ascii="Times New Roman" w:hAnsi="Times New Roman" w:cs="Times New Roman"/>
          <w:sz w:val="24"/>
          <w:szCs w:val="24"/>
        </w:rPr>
        <w:t>uinea co</w:t>
      </w:r>
      <w:r w:rsidR="004D49C8" w:rsidRPr="00F81B6B">
        <w:rPr>
          <w:rFonts w:ascii="Times New Roman" w:hAnsi="Times New Roman" w:cs="Times New Roman"/>
          <w:sz w:val="24"/>
          <w:szCs w:val="24"/>
        </w:rPr>
        <w:t>rn, 1.59 in millet and 1.96 in b</w:t>
      </w:r>
      <w:r w:rsidRPr="00F81B6B">
        <w:rPr>
          <w:rFonts w:ascii="Times New Roman" w:hAnsi="Times New Roman" w:cs="Times New Roman"/>
          <w:sz w:val="24"/>
          <w:szCs w:val="24"/>
        </w:rPr>
        <w:t>eans. Iron had the least bio accumulation i</w:t>
      </w:r>
      <w:r w:rsidR="004D49C8" w:rsidRPr="00F81B6B">
        <w:rPr>
          <w:rFonts w:ascii="Times New Roman" w:hAnsi="Times New Roman" w:cs="Times New Roman"/>
          <w:sz w:val="24"/>
          <w:szCs w:val="24"/>
        </w:rPr>
        <w:t>n all the farm produce 0.03 in guinea corn, 0.03 in millet and 0.04 in b</w:t>
      </w:r>
      <w:r w:rsidRPr="00F81B6B">
        <w:rPr>
          <w:rFonts w:ascii="Times New Roman" w:hAnsi="Times New Roman" w:cs="Times New Roman"/>
          <w:sz w:val="24"/>
          <w:szCs w:val="24"/>
        </w:rPr>
        <w:t>eans. While the bioaccumulation of heavy me</w:t>
      </w:r>
      <w:r w:rsidR="004D49C8" w:rsidRPr="00F81B6B">
        <w:rPr>
          <w:rFonts w:ascii="Times New Roman" w:hAnsi="Times New Roman" w:cs="Times New Roman"/>
          <w:sz w:val="24"/>
          <w:szCs w:val="24"/>
        </w:rPr>
        <w:t>tals like cobalt, chromium and c</w:t>
      </w:r>
      <w:r w:rsidRPr="00F81B6B">
        <w:rPr>
          <w:rFonts w:ascii="Times New Roman" w:hAnsi="Times New Roman" w:cs="Times New Roman"/>
          <w:sz w:val="24"/>
          <w:szCs w:val="24"/>
        </w:rPr>
        <w:t xml:space="preserve">admium in the farm produce was totally absent, which conforms to similar findings by Prince </w:t>
      </w:r>
      <w:r w:rsidRPr="00F81B6B">
        <w:rPr>
          <w:rFonts w:ascii="Times New Roman" w:hAnsi="Times New Roman" w:cs="Times New Roman"/>
          <w:i/>
          <w:iCs/>
          <w:sz w:val="24"/>
          <w:szCs w:val="24"/>
        </w:rPr>
        <w:t xml:space="preserve">et al. </w:t>
      </w:r>
      <w:r w:rsidRPr="00F81B6B">
        <w:rPr>
          <w:rFonts w:ascii="Times New Roman" w:hAnsi="Times New Roman" w:cs="Times New Roman"/>
          <w:sz w:val="24"/>
          <w:szCs w:val="24"/>
        </w:rPr>
        <w:t>(2001) who noted that heavy metals such as Cd, Co and Cd were usually present in low concentrations in plant component.</w:t>
      </w: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noProof/>
          <w:sz w:val="24"/>
          <w:szCs w:val="24"/>
          <w:lang w:val="en-GB" w:eastAsia="en-GB"/>
        </w:rPr>
        <w:drawing>
          <wp:inline distT="0" distB="0" distL="0" distR="0" wp14:anchorId="6DBA60D2" wp14:editId="22215652">
            <wp:extent cx="5486400" cy="2753711"/>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D6263F" w:rsidRPr="00F81B6B" w:rsidRDefault="00D6263F" w:rsidP="005147C5">
      <w:pPr>
        <w:autoSpaceDE w:val="0"/>
        <w:autoSpaceDN w:val="0"/>
        <w:adjustRightInd w:val="0"/>
        <w:spacing w:line="480" w:lineRule="auto"/>
        <w:jc w:val="both"/>
        <w:rPr>
          <w:rFonts w:ascii="Times New Roman" w:hAnsi="Times New Roman" w:cs="Times New Roman"/>
          <w:i/>
          <w:sz w:val="24"/>
          <w:szCs w:val="24"/>
        </w:rPr>
      </w:pPr>
    </w:p>
    <w:p w:rsidR="00D6263F" w:rsidRPr="00F81B6B" w:rsidRDefault="00D6263F" w:rsidP="005147C5">
      <w:pPr>
        <w:autoSpaceDE w:val="0"/>
        <w:autoSpaceDN w:val="0"/>
        <w:adjustRightInd w:val="0"/>
        <w:spacing w:line="480" w:lineRule="auto"/>
        <w:jc w:val="both"/>
        <w:rPr>
          <w:rFonts w:ascii="Times New Roman" w:hAnsi="Times New Roman" w:cs="Times New Roman"/>
          <w:i/>
          <w:sz w:val="24"/>
          <w:szCs w:val="24"/>
          <w:lang w:val="en-GB"/>
        </w:rPr>
      </w:pPr>
      <w:r w:rsidRPr="00F81B6B">
        <w:rPr>
          <w:rFonts w:ascii="Times New Roman" w:hAnsi="Times New Roman" w:cs="Times New Roman"/>
          <w:i/>
          <w:sz w:val="24"/>
          <w:szCs w:val="24"/>
        </w:rPr>
        <w:t xml:space="preserve">Figure 1: </w:t>
      </w:r>
      <w:r w:rsidRPr="00F81B6B">
        <w:rPr>
          <w:rFonts w:ascii="Times New Roman" w:hAnsi="Times New Roman" w:cs="Times New Roman"/>
          <w:i/>
          <w:sz w:val="24"/>
          <w:szCs w:val="24"/>
          <w:lang w:val="en-GB"/>
        </w:rPr>
        <w:t xml:space="preserve">Biological Accumulation Coefficient of Metals in farm produce </w:t>
      </w:r>
      <w:r w:rsidRPr="00F81B6B">
        <w:rPr>
          <w:rFonts w:ascii="Times New Roman" w:hAnsi="Times New Roman" w:cs="Times New Roman"/>
          <w:i/>
          <w:sz w:val="24"/>
          <w:szCs w:val="24"/>
        </w:rPr>
        <w:t>adjourning farmland at mining sites in Gwana, Alkaleri</w:t>
      </w:r>
    </w:p>
    <w:p w:rsidR="00D6263F" w:rsidRPr="00F81B6B" w:rsidRDefault="00D6263F" w:rsidP="00CE4F9F">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In all the farm crops, except for Millet Lead bioaccumulation was observed to be higher compared to Iron and Manganese which are compared to be essential micronutrients both for plant growth and human consumption. The low bio accumulation of iron in the crops, when compared with the report made by </w:t>
      </w:r>
      <w:proofErr w:type="spellStart"/>
      <w:r w:rsidRPr="00F81B6B">
        <w:rPr>
          <w:rFonts w:ascii="Times New Roman" w:hAnsi="Times New Roman" w:cs="Times New Roman"/>
          <w:sz w:val="24"/>
          <w:szCs w:val="24"/>
        </w:rPr>
        <w:t>Nivethitha</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iCs/>
          <w:sz w:val="24"/>
          <w:szCs w:val="24"/>
        </w:rPr>
        <w:t>et al</w:t>
      </w:r>
      <w:r w:rsidR="00F8279A" w:rsidRPr="00F81B6B">
        <w:rPr>
          <w:rFonts w:ascii="Times New Roman" w:hAnsi="Times New Roman" w:cs="Times New Roman"/>
          <w:sz w:val="24"/>
          <w:szCs w:val="24"/>
        </w:rPr>
        <w:t xml:space="preserve">., 2002 and </w:t>
      </w:r>
      <w:proofErr w:type="spellStart"/>
      <w:proofErr w:type="gramStart"/>
      <w:r w:rsidR="00F8279A" w:rsidRPr="00F81B6B">
        <w:rPr>
          <w:rFonts w:ascii="Times New Roman" w:hAnsi="Times New Roman" w:cs="Times New Roman"/>
          <w:sz w:val="24"/>
          <w:szCs w:val="24"/>
        </w:rPr>
        <w:t>Nirmal</w:t>
      </w:r>
      <w:proofErr w:type="spellEnd"/>
      <w:r w:rsidR="00F8279A" w:rsidRPr="00F81B6B">
        <w:rPr>
          <w:rFonts w:ascii="Times New Roman" w:hAnsi="Times New Roman" w:cs="Times New Roman"/>
          <w:sz w:val="24"/>
          <w:szCs w:val="24"/>
        </w:rPr>
        <w:t xml:space="preserve"> </w:t>
      </w:r>
      <w:r w:rsidRPr="00F81B6B">
        <w:rPr>
          <w:rFonts w:ascii="Times New Roman" w:hAnsi="Times New Roman" w:cs="Times New Roman"/>
          <w:sz w:val="24"/>
          <w:szCs w:val="24"/>
        </w:rPr>
        <w:t xml:space="preserve"> </w:t>
      </w:r>
      <w:r w:rsidRPr="00F81B6B">
        <w:rPr>
          <w:rFonts w:ascii="Times New Roman" w:hAnsi="Times New Roman" w:cs="Times New Roman"/>
          <w:i/>
          <w:iCs/>
          <w:sz w:val="24"/>
          <w:szCs w:val="24"/>
        </w:rPr>
        <w:t>et</w:t>
      </w:r>
      <w:proofErr w:type="gramEnd"/>
      <w:r w:rsidRPr="00F81B6B">
        <w:rPr>
          <w:rFonts w:ascii="Times New Roman" w:hAnsi="Times New Roman" w:cs="Times New Roman"/>
          <w:i/>
          <w:iCs/>
          <w:sz w:val="24"/>
          <w:szCs w:val="24"/>
        </w:rPr>
        <w:t xml:space="preserve"> al</w:t>
      </w:r>
      <w:r w:rsidRPr="00F81B6B">
        <w:rPr>
          <w:rFonts w:ascii="Times New Roman" w:hAnsi="Times New Roman" w:cs="Times New Roman"/>
          <w:sz w:val="24"/>
          <w:szCs w:val="24"/>
        </w:rPr>
        <w:t>., 2007 could suggest that the soil is to iron deficient.</w:t>
      </w:r>
    </w:p>
    <w:p w:rsidR="00D6263F" w:rsidRPr="00F81B6B" w:rsidRDefault="00CE4F9F" w:rsidP="005147C5">
      <w:pPr>
        <w:autoSpaceDE w:val="0"/>
        <w:autoSpaceDN w:val="0"/>
        <w:adjustRightInd w:val="0"/>
        <w:spacing w:after="0" w:line="480" w:lineRule="auto"/>
        <w:rPr>
          <w:rFonts w:ascii="Times New Roman" w:hAnsi="Times New Roman" w:cs="Times New Roman"/>
          <w:b/>
          <w:sz w:val="24"/>
          <w:szCs w:val="24"/>
        </w:rPr>
      </w:pPr>
      <w:r w:rsidRPr="00F81B6B">
        <w:rPr>
          <w:rFonts w:ascii="Times New Roman" w:hAnsi="Times New Roman" w:cs="Times New Roman"/>
          <w:b/>
          <w:bCs/>
          <w:sz w:val="24"/>
          <w:szCs w:val="24"/>
        </w:rPr>
        <w:t>3.2</w:t>
      </w:r>
      <w:r w:rsidR="00D6263F" w:rsidRPr="00F81B6B">
        <w:rPr>
          <w:rFonts w:ascii="Times New Roman" w:hAnsi="Times New Roman" w:cs="Times New Roman"/>
          <w:b/>
          <w:bCs/>
          <w:sz w:val="24"/>
          <w:szCs w:val="24"/>
        </w:rPr>
        <w:t xml:space="preserve"> </w:t>
      </w:r>
      <w:r w:rsidR="00D6263F" w:rsidRPr="00F81B6B">
        <w:rPr>
          <w:rFonts w:ascii="Times New Roman" w:hAnsi="Times New Roman" w:cs="Times New Roman"/>
          <w:b/>
          <w:sz w:val="24"/>
          <w:szCs w:val="24"/>
        </w:rPr>
        <w:t xml:space="preserve">Human Exposure and </w:t>
      </w:r>
      <w:r w:rsidR="00D6263F" w:rsidRPr="00F81B6B">
        <w:rPr>
          <w:rFonts w:ascii="Times New Roman" w:hAnsi="Times New Roman" w:cs="Times New Roman"/>
          <w:b/>
          <w:bCs/>
          <w:sz w:val="24"/>
          <w:szCs w:val="24"/>
        </w:rPr>
        <w:t xml:space="preserve">Risk Assessment of the heavy metals present in some selected </w:t>
      </w:r>
      <w:r w:rsidR="00D6263F" w:rsidRPr="00F81B6B">
        <w:rPr>
          <w:rFonts w:ascii="Times New Roman" w:hAnsi="Times New Roman" w:cs="Times New Roman"/>
          <w:b/>
          <w:sz w:val="24"/>
          <w:szCs w:val="24"/>
        </w:rPr>
        <w:t>f</w:t>
      </w:r>
      <w:r w:rsidR="00D6263F" w:rsidRPr="00F81B6B">
        <w:rPr>
          <w:rFonts w:ascii="Times New Roman" w:hAnsi="Times New Roman" w:cs="Times New Roman"/>
          <w:b/>
          <w:bCs/>
          <w:sz w:val="24"/>
          <w:szCs w:val="24"/>
        </w:rPr>
        <w:t xml:space="preserve">arm crops collected from adjourning farm lands in </w:t>
      </w:r>
      <w:r w:rsidR="00D6263F" w:rsidRPr="00F81B6B">
        <w:rPr>
          <w:rFonts w:ascii="Times New Roman" w:hAnsi="Times New Roman" w:cs="Times New Roman"/>
          <w:b/>
          <w:sz w:val="24"/>
          <w:szCs w:val="24"/>
        </w:rPr>
        <w:t>Alkaleri Local Government Area of Bauchi State</w:t>
      </w:r>
    </w:p>
    <w:p w:rsidR="00D6263F" w:rsidRPr="00F81B6B" w:rsidRDefault="00D6263F" w:rsidP="005147C5">
      <w:pPr>
        <w:autoSpaceDE w:val="0"/>
        <w:autoSpaceDN w:val="0"/>
        <w:adjustRightInd w:val="0"/>
        <w:spacing w:after="0" w:line="480" w:lineRule="auto"/>
        <w:rPr>
          <w:rFonts w:ascii="Times New Roman" w:hAnsi="Times New Roman" w:cs="Times New Roman"/>
          <w:sz w:val="24"/>
          <w:szCs w:val="24"/>
        </w:rPr>
      </w:pPr>
      <w:r w:rsidRPr="00F81B6B">
        <w:rPr>
          <w:rFonts w:ascii="Times New Roman" w:hAnsi="Times New Roman" w:cs="Times New Roman"/>
          <w:sz w:val="24"/>
          <w:szCs w:val="24"/>
        </w:rPr>
        <w:t xml:space="preserve">Exposure assessment and risk characterization </w:t>
      </w:r>
      <w:r w:rsidRPr="00F81B6B">
        <w:rPr>
          <w:rFonts w:ascii="Times New Roman" w:hAnsi="Times New Roman" w:cs="Times New Roman"/>
          <w:bCs/>
          <w:sz w:val="24"/>
          <w:szCs w:val="24"/>
        </w:rPr>
        <w:t xml:space="preserve">of the heavy metals present in some selected </w:t>
      </w:r>
      <w:r w:rsidRPr="00F81B6B">
        <w:rPr>
          <w:rFonts w:ascii="Times New Roman" w:hAnsi="Times New Roman" w:cs="Times New Roman"/>
          <w:sz w:val="24"/>
          <w:szCs w:val="24"/>
        </w:rPr>
        <w:t>f</w:t>
      </w:r>
      <w:r w:rsidRPr="00F81B6B">
        <w:rPr>
          <w:rFonts w:ascii="Times New Roman" w:hAnsi="Times New Roman" w:cs="Times New Roman"/>
          <w:bCs/>
          <w:sz w:val="24"/>
          <w:szCs w:val="24"/>
        </w:rPr>
        <w:t>arm crops</w:t>
      </w:r>
      <w:r w:rsidRPr="00F81B6B">
        <w:rPr>
          <w:rFonts w:ascii="Times New Roman" w:hAnsi="Times New Roman" w:cs="Times New Roman"/>
          <w:b/>
          <w:bCs/>
          <w:sz w:val="24"/>
          <w:szCs w:val="24"/>
        </w:rPr>
        <w:t xml:space="preserve"> </w:t>
      </w:r>
      <w:r w:rsidRPr="00F81B6B">
        <w:rPr>
          <w:rFonts w:ascii="Times New Roman" w:hAnsi="Times New Roman" w:cs="Times New Roman"/>
          <w:bCs/>
          <w:sz w:val="24"/>
          <w:szCs w:val="24"/>
        </w:rPr>
        <w:t xml:space="preserve">collected from adjourning farm lands in </w:t>
      </w:r>
      <w:r w:rsidRPr="00F81B6B">
        <w:rPr>
          <w:rFonts w:ascii="Times New Roman" w:hAnsi="Times New Roman" w:cs="Times New Roman"/>
          <w:sz w:val="24"/>
          <w:szCs w:val="24"/>
        </w:rPr>
        <w:t>Alkaleri Local Government Area of Bauchi State</w:t>
      </w: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of the local population living in that surroundings were evaluated using </w:t>
      </w:r>
      <w:r w:rsidRPr="00F81B6B">
        <w:rPr>
          <w:rFonts w:ascii="Times New Roman" w:hAnsi="Times New Roman" w:cs="Times New Roman"/>
          <w:iCs/>
          <w:sz w:val="24"/>
          <w:szCs w:val="24"/>
        </w:rPr>
        <w:t>Daily Intake Rate</w:t>
      </w:r>
      <w:r w:rsidRPr="00F81B6B">
        <w:rPr>
          <w:rFonts w:ascii="Times New Roman" w:hAnsi="Times New Roman" w:cs="Times New Roman"/>
          <w:sz w:val="24"/>
          <w:szCs w:val="24"/>
        </w:rPr>
        <w:t xml:space="preserve">, Hazard Index and Carcinogenic Risk methodology. Usually, exposure of humans to heavy metals in industry contaminated soils can occur via three main pathways which are oral ingestion, dermal contact, and inhalation of soil particles. The oral ingestion routes of exposure were considered when evaluating the carcinogenic effects and hazard index </w:t>
      </w:r>
      <w:r w:rsidRPr="00F81B6B">
        <w:rPr>
          <w:rFonts w:ascii="Times New Roman" w:hAnsi="Times New Roman" w:cs="Times New Roman"/>
          <w:bCs/>
          <w:sz w:val="24"/>
          <w:szCs w:val="24"/>
        </w:rPr>
        <w:t>of the heavy metals present in the food items obtained from the adjourning farm land</w:t>
      </w:r>
      <w:r w:rsidR="004D49C8" w:rsidRPr="00F81B6B">
        <w:rPr>
          <w:rFonts w:ascii="Times New Roman" w:hAnsi="Times New Roman" w:cs="Times New Roman"/>
          <w:bCs/>
          <w:sz w:val="24"/>
          <w:szCs w:val="24"/>
        </w:rPr>
        <w:t xml:space="preserve"> (</w:t>
      </w:r>
      <w:proofErr w:type="spellStart"/>
      <w:r w:rsidR="004D49C8" w:rsidRPr="00F81B6B">
        <w:rPr>
          <w:rFonts w:ascii="Times New Roman" w:hAnsi="Times New Roman" w:cs="Times New Roman"/>
          <w:bCs/>
          <w:sz w:val="24"/>
          <w:szCs w:val="24"/>
        </w:rPr>
        <w:t>reff</w:t>
      </w:r>
      <w:proofErr w:type="spellEnd"/>
      <w:r w:rsidR="004D49C8" w:rsidRPr="00F81B6B">
        <w:rPr>
          <w:rFonts w:ascii="Times New Roman" w:hAnsi="Times New Roman" w:cs="Times New Roman"/>
          <w:bCs/>
          <w:sz w:val="24"/>
          <w:szCs w:val="24"/>
        </w:rPr>
        <w:t>)</w:t>
      </w:r>
    </w:p>
    <w:p w:rsidR="00D6263F" w:rsidRPr="00F81B6B" w:rsidRDefault="00CE4F9F" w:rsidP="00A15404">
      <w:pPr>
        <w:spacing w:after="0" w:line="480" w:lineRule="auto"/>
        <w:jc w:val="both"/>
        <w:rPr>
          <w:rFonts w:ascii="Times New Roman" w:hAnsi="Times New Roman" w:cs="Times New Roman"/>
          <w:b/>
          <w:iCs/>
          <w:sz w:val="24"/>
          <w:szCs w:val="24"/>
        </w:rPr>
      </w:pPr>
      <w:r w:rsidRPr="00F81B6B">
        <w:rPr>
          <w:rFonts w:ascii="Times New Roman" w:eastAsia="SimSun" w:hAnsi="Times New Roman" w:cs="Times New Roman"/>
          <w:b/>
          <w:sz w:val="24"/>
          <w:szCs w:val="24"/>
        </w:rPr>
        <w:t>3.</w:t>
      </w:r>
      <w:r w:rsidR="00D6263F" w:rsidRPr="00F81B6B">
        <w:rPr>
          <w:rFonts w:ascii="Times New Roman" w:hAnsi="Times New Roman" w:cs="Times New Roman"/>
          <w:b/>
          <w:sz w:val="24"/>
          <w:szCs w:val="24"/>
        </w:rPr>
        <w:t xml:space="preserve">3 </w:t>
      </w:r>
      <w:r w:rsidR="00D6263F" w:rsidRPr="00F81B6B">
        <w:rPr>
          <w:rFonts w:ascii="Times New Roman" w:hAnsi="Times New Roman" w:cs="Times New Roman"/>
          <w:b/>
          <w:iCs/>
          <w:sz w:val="24"/>
          <w:szCs w:val="24"/>
        </w:rPr>
        <w:t>Estimated Daily Intake Rate (EDI)</w:t>
      </w:r>
    </w:p>
    <w:p w:rsidR="00D6263F" w:rsidRPr="00F81B6B" w:rsidRDefault="001533C3" w:rsidP="00A15404">
      <w:pPr>
        <w:pStyle w:val="Heading2"/>
        <w:spacing w:line="480" w:lineRule="auto"/>
        <w:jc w:val="both"/>
        <w:rPr>
          <w:rFonts w:ascii="Times New Roman" w:hAnsi="Times New Roman" w:cs="Times New Roman"/>
        </w:rPr>
      </w:pPr>
      <w:r w:rsidRPr="00F81B6B">
        <w:rPr>
          <w:rFonts w:ascii="Times New Roman" w:eastAsia="TimesNewRomanPSMT" w:hAnsi="Times New Roman" w:cs="Times New Roman"/>
        </w:rPr>
        <w:t>The EDI of heavy metals by the exposed population is presented in Figure 2. The calculated ED</w:t>
      </w:r>
      <w:r w:rsidR="00D1074E" w:rsidRPr="00F81B6B">
        <w:rPr>
          <w:rFonts w:ascii="Times New Roman" w:eastAsia="TimesNewRomanPSMT" w:hAnsi="Times New Roman" w:cs="Times New Roman"/>
        </w:rPr>
        <w:t>I for copper ranged between 0.0230</w:t>
      </w:r>
      <w:r w:rsidRPr="00F81B6B">
        <w:rPr>
          <w:rFonts w:ascii="Times New Roman" w:eastAsia="TimesNewRomanPSMT" w:hAnsi="Times New Roman" w:cs="Times New Roman"/>
        </w:rPr>
        <w:t xml:space="preserve"> to </w:t>
      </w:r>
      <w:r w:rsidR="00D1074E" w:rsidRPr="00F81B6B">
        <w:rPr>
          <w:rFonts w:ascii="Times New Roman" w:eastAsia="TimesNewRomanPSMT" w:hAnsi="Times New Roman" w:cs="Times New Roman"/>
        </w:rPr>
        <w:t>0.0524</w:t>
      </w:r>
      <w:r w:rsidRPr="00F81B6B">
        <w:rPr>
          <w:rFonts w:ascii="Times New Roman" w:eastAsia="TimesNewRomanPSMT" w:hAnsi="Times New Roman" w:cs="Times New Roman"/>
        </w:rPr>
        <w:t xml:space="preserve"> mg/kg</w:t>
      </w:r>
      <w:r w:rsidR="00D1074E" w:rsidRPr="00F81B6B">
        <w:rPr>
          <w:rFonts w:ascii="Times New Roman" w:eastAsia="TimesNewRomanPSMT" w:hAnsi="Times New Roman" w:cs="Times New Roman"/>
        </w:rPr>
        <w:t>/day</w:t>
      </w:r>
      <w:r w:rsidRPr="00F81B6B">
        <w:rPr>
          <w:rFonts w:ascii="Times New Roman" w:eastAsia="TimesNewRomanPSMT" w:hAnsi="Times New Roman" w:cs="Times New Roman"/>
        </w:rPr>
        <w:t xml:space="preserve">, with the highest EDI level recorded in </w:t>
      </w:r>
      <w:r w:rsidR="00D1074E" w:rsidRPr="00F81B6B">
        <w:rPr>
          <w:rFonts w:ascii="Times New Roman" w:eastAsia="TimesNewRomanPSMT" w:hAnsi="Times New Roman" w:cs="Times New Roman"/>
          <w:iCs/>
        </w:rPr>
        <w:t>guinea corn</w:t>
      </w:r>
      <w:r w:rsidRPr="00F81B6B">
        <w:rPr>
          <w:rFonts w:ascii="Times New Roman" w:eastAsia="TimesNewRomanPSMT" w:hAnsi="Times New Roman" w:cs="Times New Roman"/>
          <w:iCs/>
        </w:rPr>
        <w:t xml:space="preserve"> </w:t>
      </w:r>
      <w:r w:rsidRPr="00F81B6B">
        <w:rPr>
          <w:rFonts w:ascii="Times New Roman" w:eastAsia="TimesNewRomanPSMT" w:hAnsi="Times New Roman" w:cs="Times New Roman"/>
        </w:rPr>
        <w:t>(</w:t>
      </w:r>
      <w:r w:rsidR="00D1074E" w:rsidRPr="00F81B6B">
        <w:rPr>
          <w:rFonts w:ascii="Times New Roman" w:eastAsia="TimesNewRomanPSMT" w:hAnsi="Times New Roman" w:cs="Times New Roman"/>
        </w:rPr>
        <w:t>0.0524</w:t>
      </w:r>
      <w:r w:rsidRPr="00F81B6B">
        <w:rPr>
          <w:rFonts w:ascii="Times New Roman" w:eastAsia="TimesNewRomanPSMT" w:hAnsi="Times New Roman" w:cs="Times New Roman"/>
        </w:rPr>
        <w:t xml:space="preserve"> </w:t>
      </w:r>
      <w:r w:rsidR="00D1074E" w:rsidRPr="00F81B6B">
        <w:rPr>
          <w:rFonts w:ascii="Times New Roman" w:eastAsia="TimesNewRomanPSMT" w:hAnsi="Times New Roman" w:cs="Times New Roman"/>
        </w:rPr>
        <w:t>mg/kg/day</w:t>
      </w:r>
      <w:r w:rsidRPr="00F81B6B">
        <w:rPr>
          <w:rFonts w:ascii="Times New Roman" w:eastAsia="TimesNewRomanPSMT" w:hAnsi="Times New Roman" w:cs="Times New Roman"/>
        </w:rPr>
        <w:t xml:space="preserve">), while the lowest level of calculated EDI was recorded in </w:t>
      </w:r>
      <w:r w:rsidRPr="00F81B6B">
        <w:rPr>
          <w:rFonts w:ascii="Times New Roman" w:eastAsia="TimesNewRomanPSMT" w:hAnsi="Times New Roman" w:cs="Times New Roman"/>
          <w:iCs/>
        </w:rPr>
        <w:t xml:space="preserve">guinea corn </w:t>
      </w:r>
      <w:r w:rsidRPr="00F81B6B">
        <w:rPr>
          <w:rFonts w:ascii="Times New Roman" w:eastAsia="TimesNewRomanPSMT" w:hAnsi="Times New Roman" w:cs="Times New Roman"/>
        </w:rPr>
        <w:t>(</w:t>
      </w:r>
      <w:r w:rsidR="00D1074E" w:rsidRPr="00F81B6B">
        <w:rPr>
          <w:rFonts w:ascii="Times New Roman" w:eastAsia="TimesNewRomanPSMT" w:hAnsi="Times New Roman" w:cs="Times New Roman"/>
        </w:rPr>
        <w:t>0.0230 mg/kg/day</w:t>
      </w:r>
      <w:r w:rsidRPr="00F81B6B">
        <w:rPr>
          <w:rFonts w:ascii="Times New Roman" w:eastAsia="TimesNewRomanPSMT" w:hAnsi="Times New Roman" w:cs="Times New Roman"/>
        </w:rPr>
        <w:t xml:space="preserve">). For iron ranged between </w:t>
      </w:r>
      <w:r w:rsidR="00E841E4" w:rsidRPr="00F81B6B">
        <w:rPr>
          <w:rFonts w:ascii="Times New Roman" w:hAnsi="Times New Roman" w:cs="Times New Roman"/>
        </w:rPr>
        <w:t xml:space="preserve">0.0100 </w:t>
      </w:r>
      <w:r w:rsidRPr="00F81B6B">
        <w:rPr>
          <w:rFonts w:ascii="Times New Roman" w:eastAsia="TimesNewRomanPSMT" w:hAnsi="Times New Roman" w:cs="Times New Roman"/>
        </w:rPr>
        <w:t xml:space="preserve">to </w:t>
      </w:r>
      <w:r w:rsidR="00E841E4" w:rsidRPr="00F81B6B">
        <w:rPr>
          <w:rFonts w:ascii="Times New Roman" w:hAnsi="Times New Roman" w:cs="Times New Roman"/>
        </w:rPr>
        <w:t xml:space="preserve">0.0157 </w:t>
      </w:r>
      <w:r w:rsidR="00A15404" w:rsidRPr="00F81B6B">
        <w:rPr>
          <w:rFonts w:ascii="Times New Roman" w:eastAsia="TimesNewRomanPSMT" w:hAnsi="Times New Roman" w:cs="Times New Roman"/>
        </w:rPr>
        <w:t>mg/kg/day</w:t>
      </w:r>
      <w:r w:rsidRPr="00F81B6B">
        <w:rPr>
          <w:rFonts w:ascii="Times New Roman" w:eastAsia="TimesNewRomanPSMT" w:hAnsi="Times New Roman" w:cs="Times New Roman"/>
        </w:rPr>
        <w:t xml:space="preserve">, with the highest EDI level recorded in </w:t>
      </w:r>
      <w:r w:rsidRPr="00F81B6B">
        <w:rPr>
          <w:rFonts w:ascii="Times New Roman" w:eastAsia="TimesNewRomanPSMT" w:hAnsi="Times New Roman" w:cs="Times New Roman"/>
          <w:iCs/>
        </w:rPr>
        <w:t xml:space="preserve">guinea corn and millet </w:t>
      </w:r>
      <w:r w:rsidR="00D1074E" w:rsidRPr="00F81B6B">
        <w:rPr>
          <w:rFonts w:ascii="Times New Roman" w:eastAsia="TimesNewRomanPSMT" w:hAnsi="Times New Roman" w:cs="Times New Roman"/>
        </w:rPr>
        <w:t>(</w:t>
      </w:r>
      <w:r w:rsidR="00E841E4" w:rsidRPr="00F81B6B">
        <w:rPr>
          <w:rFonts w:ascii="Times New Roman" w:hAnsi="Times New Roman" w:cs="Times New Roman"/>
        </w:rPr>
        <w:t xml:space="preserve">0.0157 </w:t>
      </w:r>
      <w:r w:rsidR="00D1074E" w:rsidRPr="00F81B6B">
        <w:rPr>
          <w:rFonts w:ascii="Times New Roman" w:eastAsia="TimesNewRomanPSMT" w:hAnsi="Times New Roman" w:cs="Times New Roman"/>
        </w:rPr>
        <w:t>mg/kg/day)</w:t>
      </w:r>
      <w:r w:rsidRPr="00F81B6B">
        <w:rPr>
          <w:rFonts w:ascii="Times New Roman" w:eastAsia="TimesNewRomanPSMT" w:hAnsi="Times New Roman" w:cs="Times New Roman"/>
        </w:rPr>
        <w:t xml:space="preserve">, while the lowest level of calculated EDI was recorded in </w:t>
      </w:r>
      <w:r w:rsidRPr="00F81B6B">
        <w:rPr>
          <w:rFonts w:ascii="Times New Roman" w:eastAsia="TimesNewRomanPSMT" w:hAnsi="Times New Roman" w:cs="Times New Roman"/>
          <w:iCs/>
        </w:rPr>
        <w:t xml:space="preserve">beans </w:t>
      </w:r>
      <w:r w:rsidR="00D1074E" w:rsidRPr="00F81B6B">
        <w:rPr>
          <w:rFonts w:ascii="Times New Roman" w:eastAsia="TimesNewRomanPSMT" w:hAnsi="Times New Roman" w:cs="Times New Roman"/>
        </w:rPr>
        <w:t>(</w:t>
      </w:r>
      <w:r w:rsidR="00E841E4" w:rsidRPr="00F81B6B">
        <w:rPr>
          <w:rFonts w:ascii="Times New Roman" w:hAnsi="Times New Roman" w:cs="Times New Roman"/>
        </w:rPr>
        <w:t xml:space="preserve">0.0100 </w:t>
      </w:r>
      <w:r w:rsidR="00D1074E" w:rsidRPr="00F81B6B">
        <w:rPr>
          <w:rFonts w:ascii="Times New Roman" w:eastAsia="TimesNewRomanPSMT" w:hAnsi="Times New Roman" w:cs="Times New Roman"/>
        </w:rPr>
        <w:t>mg/kg/day)</w:t>
      </w:r>
      <w:r w:rsidRPr="00F81B6B">
        <w:rPr>
          <w:rFonts w:ascii="Times New Roman" w:eastAsia="TimesNewRomanPSMT" w:hAnsi="Times New Roman" w:cs="Times New Roman"/>
        </w:rPr>
        <w:t xml:space="preserve">. For manganese ranged between </w:t>
      </w:r>
      <w:r w:rsidR="00F614A1" w:rsidRPr="00F81B6B">
        <w:rPr>
          <w:rFonts w:ascii="Times New Roman" w:hAnsi="Times New Roman" w:cs="Times New Roman"/>
        </w:rPr>
        <w:t xml:space="preserve">0.0107 </w:t>
      </w:r>
      <w:r w:rsidRPr="00F81B6B">
        <w:rPr>
          <w:rFonts w:ascii="Times New Roman" w:eastAsia="TimesNewRomanPSMT" w:hAnsi="Times New Roman" w:cs="Times New Roman"/>
        </w:rPr>
        <w:t xml:space="preserve">to </w:t>
      </w:r>
      <w:r w:rsidR="00F614A1" w:rsidRPr="00F81B6B">
        <w:rPr>
          <w:rFonts w:ascii="Times New Roman" w:hAnsi="Times New Roman" w:cs="Times New Roman"/>
        </w:rPr>
        <w:t>0.0172</w:t>
      </w:r>
      <w:r w:rsidR="00A15404" w:rsidRPr="00F81B6B">
        <w:rPr>
          <w:rFonts w:ascii="Times New Roman" w:hAnsi="Times New Roman" w:cs="Times New Roman"/>
        </w:rPr>
        <w:t xml:space="preserve"> </w:t>
      </w:r>
      <w:r w:rsidR="00A15404" w:rsidRPr="00F81B6B">
        <w:rPr>
          <w:rFonts w:ascii="Times New Roman" w:eastAsia="TimesNewRomanPSMT" w:hAnsi="Times New Roman" w:cs="Times New Roman"/>
        </w:rPr>
        <w:t>mg/kg/day</w:t>
      </w:r>
      <w:r w:rsidRPr="00F81B6B">
        <w:rPr>
          <w:rFonts w:ascii="Times New Roman" w:eastAsia="TimesNewRomanPSMT" w:hAnsi="Times New Roman" w:cs="Times New Roman"/>
        </w:rPr>
        <w:t xml:space="preserve">, with the highest EDI level recorded in </w:t>
      </w:r>
      <w:r w:rsidRPr="00F81B6B">
        <w:rPr>
          <w:rFonts w:ascii="Times New Roman" w:eastAsia="TimesNewRomanPSMT" w:hAnsi="Times New Roman" w:cs="Times New Roman"/>
          <w:iCs/>
        </w:rPr>
        <w:t xml:space="preserve">millet </w:t>
      </w:r>
      <w:r w:rsidR="00D1074E" w:rsidRPr="00F81B6B">
        <w:rPr>
          <w:rFonts w:ascii="Times New Roman" w:eastAsia="TimesNewRomanPSMT" w:hAnsi="Times New Roman" w:cs="Times New Roman"/>
        </w:rPr>
        <w:t>(</w:t>
      </w:r>
      <w:r w:rsidR="00F614A1" w:rsidRPr="00F81B6B">
        <w:rPr>
          <w:rFonts w:ascii="Times New Roman" w:hAnsi="Times New Roman" w:cs="Times New Roman"/>
        </w:rPr>
        <w:t>0.0172</w:t>
      </w:r>
      <w:r w:rsidR="00D1074E" w:rsidRPr="00F81B6B">
        <w:rPr>
          <w:rFonts w:ascii="Times New Roman" w:eastAsia="TimesNewRomanPSMT" w:hAnsi="Times New Roman" w:cs="Times New Roman"/>
        </w:rPr>
        <w:t xml:space="preserve"> mg/kg/day)</w:t>
      </w:r>
      <w:r w:rsidRPr="00F81B6B">
        <w:rPr>
          <w:rFonts w:ascii="Times New Roman" w:eastAsia="TimesNewRomanPSMT" w:hAnsi="Times New Roman" w:cs="Times New Roman"/>
        </w:rPr>
        <w:t>, while the lowest level of calculated EDI was recorded in b</w:t>
      </w:r>
      <w:r w:rsidRPr="00F81B6B">
        <w:rPr>
          <w:rFonts w:ascii="Times New Roman" w:eastAsia="TimesNewRomanPSMT" w:hAnsi="Times New Roman" w:cs="Times New Roman"/>
          <w:iCs/>
        </w:rPr>
        <w:t xml:space="preserve">eans </w:t>
      </w:r>
      <w:r w:rsidR="00D1074E" w:rsidRPr="00F81B6B">
        <w:rPr>
          <w:rFonts w:ascii="Times New Roman" w:eastAsia="TimesNewRomanPSMT" w:hAnsi="Times New Roman" w:cs="Times New Roman"/>
        </w:rPr>
        <w:t>(</w:t>
      </w:r>
      <w:r w:rsidR="00F614A1" w:rsidRPr="00F81B6B">
        <w:rPr>
          <w:rFonts w:ascii="Times New Roman" w:hAnsi="Times New Roman" w:cs="Times New Roman"/>
        </w:rPr>
        <w:t xml:space="preserve">0.0107 </w:t>
      </w:r>
      <w:r w:rsidR="00D1074E" w:rsidRPr="00F81B6B">
        <w:rPr>
          <w:rFonts w:ascii="Times New Roman" w:eastAsia="TimesNewRomanPSMT" w:hAnsi="Times New Roman" w:cs="Times New Roman"/>
        </w:rPr>
        <w:t>mg/kg/ day)</w:t>
      </w:r>
      <w:r w:rsidR="007D3BF3" w:rsidRPr="00F81B6B">
        <w:rPr>
          <w:rFonts w:ascii="Times New Roman" w:eastAsia="TimesNewRomanPSMT" w:hAnsi="Times New Roman" w:cs="Times New Roman"/>
        </w:rPr>
        <w:t>.</w:t>
      </w:r>
    </w:p>
    <w:p w:rsidR="00D6263F" w:rsidRPr="00F81B6B" w:rsidRDefault="00CE4F9F" w:rsidP="005222F9">
      <w:pPr>
        <w:jc w:val="both"/>
        <w:rPr>
          <w:rFonts w:ascii="Times New Roman" w:hAnsi="Times New Roman" w:cs="Times New Roman"/>
          <w:sz w:val="24"/>
          <w:szCs w:val="24"/>
        </w:rPr>
      </w:pPr>
      <w:r w:rsidRPr="00F81B6B">
        <w:rPr>
          <w:rFonts w:ascii="Times New Roman" w:hAnsi="Times New Roman" w:cs="Times New Roman"/>
          <w:b/>
          <w:sz w:val="24"/>
          <w:szCs w:val="24"/>
        </w:rPr>
        <w:t>Table 3</w:t>
      </w:r>
      <w:r w:rsidR="00D6263F" w:rsidRPr="00F81B6B">
        <w:rPr>
          <w:rFonts w:ascii="Times New Roman" w:hAnsi="Times New Roman" w:cs="Times New Roman"/>
          <w:b/>
          <w:sz w:val="24"/>
          <w:szCs w:val="24"/>
        </w:rPr>
        <w:t xml:space="preserve">. </w:t>
      </w:r>
      <w:r w:rsidR="00D6263F" w:rsidRPr="00F81B6B">
        <w:rPr>
          <w:rFonts w:ascii="Times New Roman" w:hAnsi="Times New Roman" w:cs="Times New Roman"/>
          <w:b/>
          <w:iCs/>
          <w:sz w:val="24"/>
          <w:szCs w:val="24"/>
        </w:rPr>
        <w:t>Estimated daily intake (EDI)</w:t>
      </w:r>
      <w:r w:rsidR="00D6263F" w:rsidRPr="00F81B6B">
        <w:rPr>
          <w:rFonts w:ascii="Times New Roman" w:hAnsi="Times New Roman" w:cs="Times New Roman"/>
          <w:b/>
          <w:bCs/>
          <w:sz w:val="24"/>
          <w:szCs w:val="24"/>
        </w:rPr>
        <w:t xml:space="preserve"> of heavy metals in some selected </w:t>
      </w:r>
      <w:r w:rsidR="00D6263F" w:rsidRPr="00F81B6B">
        <w:rPr>
          <w:rFonts w:ascii="Times New Roman" w:hAnsi="Times New Roman" w:cs="Times New Roman"/>
          <w:b/>
          <w:sz w:val="24"/>
          <w:szCs w:val="24"/>
        </w:rPr>
        <w:t>f</w:t>
      </w:r>
      <w:r w:rsidR="00D6263F" w:rsidRPr="00F81B6B">
        <w:rPr>
          <w:rFonts w:ascii="Times New Roman" w:hAnsi="Times New Roman" w:cs="Times New Roman"/>
          <w:b/>
          <w:bCs/>
          <w:sz w:val="24"/>
          <w:szCs w:val="24"/>
        </w:rPr>
        <w:t xml:space="preserve">arm crops collected from adjourning farm lands in </w:t>
      </w:r>
      <w:r w:rsidR="00D6263F" w:rsidRPr="00F81B6B">
        <w:rPr>
          <w:rFonts w:ascii="Times New Roman" w:hAnsi="Times New Roman" w:cs="Times New Roman"/>
          <w:b/>
          <w:sz w:val="24"/>
          <w:szCs w:val="24"/>
        </w:rPr>
        <w:t>Alkaleri Local Government Area of Bauchi State</w:t>
      </w:r>
    </w:p>
    <w:tbl>
      <w:tblPr>
        <w:tblStyle w:val="ListTable6Colorful1"/>
        <w:tblW w:w="0" w:type="auto"/>
        <w:tblLook w:val="04A0" w:firstRow="1" w:lastRow="0" w:firstColumn="1" w:lastColumn="0" w:noHBand="0" w:noVBand="1"/>
      </w:tblPr>
      <w:tblGrid>
        <w:gridCol w:w="727"/>
        <w:gridCol w:w="2907"/>
        <w:gridCol w:w="2828"/>
        <w:gridCol w:w="2564"/>
      </w:tblGrid>
      <w:tr w:rsidR="00F81B6B" w:rsidRPr="00F81B6B" w:rsidTr="002505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1074E" w:rsidRPr="00F81B6B" w:rsidRDefault="00D1074E" w:rsidP="00D1074E">
            <w:pPr>
              <w:spacing w:after="120" w:line="240" w:lineRule="auto"/>
              <w:rPr>
                <w:rFonts w:ascii="Times New Roman" w:hAnsi="Times New Roman" w:cs="Times New Roman"/>
                <w:color w:val="auto"/>
                <w:sz w:val="24"/>
                <w:szCs w:val="24"/>
              </w:rPr>
            </w:pPr>
          </w:p>
        </w:tc>
        <w:tc>
          <w:tcPr>
            <w:tcW w:w="2907" w:type="dxa"/>
            <w:shd w:val="clear" w:color="auto" w:fill="auto"/>
          </w:tcPr>
          <w:p w:rsidR="00A15404" w:rsidRPr="00F81B6B" w:rsidRDefault="00D1074E" w:rsidP="00A15404">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Guinea corn</w:t>
            </w:r>
            <w:r w:rsidR="00A15404" w:rsidRPr="00F81B6B">
              <w:rPr>
                <w:rFonts w:ascii="Times New Roman" w:hAnsi="Times New Roman" w:cs="Times New Roman"/>
                <w:color w:val="auto"/>
                <w:sz w:val="24"/>
                <w:szCs w:val="24"/>
              </w:rPr>
              <w:t xml:space="preserve"> (</w:t>
            </w:r>
            <w:r w:rsidR="00A15404" w:rsidRPr="00F81B6B">
              <w:rPr>
                <w:rFonts w:ascii="Times New Roman" w:eastAsia="TimesNewRomanPSMT" w:hAnsi="Times New Roman" w:cs="Times New Roman"/>
                <w:color w:val="auto"/>
                <w:sz w:val="24"/>
                <w:szCs w:val="24"/>
              </w:rPr>
              <w:t>mg/kg</w:t>
            </w:r>
            <w:r w:rsidR="00A15404" w:rsidRPr="00F81B6B">
              <w:rPr>
                <w:rFonts w:ascii="Times New Roman" w:eastAsia="TimesNewRomanPSMT" w:hAnsi="Times New Roman" w:cs="Times New Roman"/>
                <w:color w:val="auto"/>
              </w:rPr>
              <w:t>/day)</w:t>
            </w:r>
          </w:p>
        </w:tc>
        <w:tc>
          <w:tcPr>
            <w:tcW w:w="2828" w:type="dxa"/>
            <w:shd w:val="clear" w:color="auto" w:fill="auto"/>
          </w:tcPr>
          <w:p w:rsidR="00D1074E" w:rsidRPr="00F81B6B" w:rsidRDefault="00D1074E" w:rsidP="00D1074E">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Millet</w:t>
            </w:r>
            <w:r w:rsidR="00A15404" w:rsidRPr="00F81B6B">
              <w:rPr>
                <w:rFonts w:ascii="Times New Roman" w:eastAsia="TimesNewRomanPSMT" w:hAnsi="Times New Roman" w:cs="Times New Roman"/>
                <w:color w:val="auto"/>
                <w:sz w:val="24"/>
                <w:szCs w:val="24"/>
              </w:rPr>
              <w:t xml:space="preserve"> (mg/kg</w:t>
            </w:r>
            <w:r w:rsidR="00A15404" w:rsidRPr="00F81B6B">
              <w:rPr>
                <w:rFonts w:ascii="Times New Roman" w:eastAsia="TimesNewRomanPSMT" w:hAnsi="Times New Roman" w:cs="Times New Roman"/>
                <w:color w:val="auto"/>
              </w:rPr>
              <w:t>/day)</w:t>
            </w:r>
          </w:p>
        </w:tc>
        <w:tc>
          <w:tcPr>
            <w:tcW w:w="2564" w:type="dxa"/>
            <w:shd w:val="clear" w:color="auto" w:fill="auto"/>
          </w:tcPr>
          <w:p w:rsidR="00D1074E" w:rsidRPr="00F81B6B" w:rsidRDefault="00D1074E" w:rsidP="00D1074E">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Beans</w:t>
            </w:r>
            <w:r w:rsidR="00A15404" w:rsidRPr="00F81B6B">
              <w:rPr>
                <w:rFonts w:ascii="Times New Roman" w:hAnsi="Times New Roman" w:cs="Times New Roman"/>
                <w:color w:val="auto"/>
                <w:sz w:val="24"/>
                <w:szCs w:val="24"/>
              </w:rPr>
              <w:t xml:space="preserve"> (</w:t>
            </w:r>
            <w:r w:rsidR="00A15404" w:rsidRPr="00F81B6B">
              <w:rPr>
                <w:rFonts w:ascii="Times New Roman" w:eastAsia="TimesNewRomanPSMT" w:hAnsi="Times New Roman" w:cs="Times New Roman"/>
                <w:color w:val="auto"/>
                <w:sz w:val="24"/>
                <w:szCs w:val="24"/>
              </w:rPr>
              <w:t>mg/kg</w:t>
            </w:r>
            <w:r w:rsidR="00A15404" w:rsidRPr="00F81B6B">
              <w:rPr>
                <w:rFonts w:ascii="Times New Roman" w:eastAsia="TimesNewRomanPSMT" w:hAnsi="Times New Roman" w:cs="Times New Roman"/>
                <w:color w:val="auto"/>
              </w:rPr>
              <w:t>/day)</w:t>
            </w:r>
          </w:p>
        </w:tc>
      </w:tr>
      <w:tr w:rsidR="00F81B6B" w:rsidRPr="00F81B6B" w:rsidTr="00250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Ag</w:t>
            </w:r>
          </w:p>
        </w:tc>
        <w:tc>
          <w:tcPr>
            <w:tcW w:w="2907"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0.0008</w:t>
            </w:r>
          </w:p>
        </w:tc>
        <w:tc>
          <w:tcPr>
            <w:tcW w:w="2828"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0.0001</w:t>
            </w:r>
          </w:p>
        </w:tc>
        <w:tc>
          <w:tcPr>
            <w:tcW w:w="2564"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0.0001</w:t>
            </w:r>
          </w:p>
        </w:tc>
      </w:tr>
      <w:tr w:rsidR="00F81B6B" w:rsidRPr="00F81B6B" w:rsidTr="0025054A">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Cu</w:t>
            </w:r>
          </w:p>
        </w:tc>
        <w:tc>
          <w:tcPr>
            <w:tcW w:w="2907"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0.0524</w:t>
            </w:r>
          </w:p>
        </w:tc>
        <w:tc>
          <w:tcPr>
            <w:tcW w:w="2828"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0.0468</w:t>
            </w:r>
          </w:p>
        </w:tc>
        <w:tc>
          <w:tcPr>
            <w:tcW w:w="2564"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0.0230</w:t>
            </w:r>
          </w:p>
        </w:tc>
      </w:tr>
      <w:tr w:rsidR="00F81B6B" w:rsidRPr="00F81B6B" w:rsidTr="00250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Fe</w:t>
            </w:r>
          </w:p>
        </w:tc>
        <w:tc>
          <w:tcPr>
            <w:tcW w:w="2907"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0.0157</w:t>
            </w:r>
          </w:p>
        </w:tc>
        <w:tc>
          <w:tcPr>
            <w:tcW w:w="2828"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0.0157</w:t>
            </w:r>
          </w:p>
        </w:tc>
        <w:tc>
          <w:tcPr>
            <w:tcW w:w="2564"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0.0100</w:t>
            </w:r>
          </w:p>
        </w:tc>
      </w:tr>
      <w:tr w:rsidR="00F81B6B" w:rsidRPr="00F81B6B" w:rsidTr="0025054A">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Mn</w:t>
            </w:r>
            <w:proofErr w:type="spellEnd"/>
          </w:p>
        </w:tc>
        <w:tc>
          <w:tcPr>
            <w:tcW w:w="2907"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0.0172</w:t>
            </w:r>
          </w:p>
        </w:tc>
        <w:tc>
          <w:tcPr>
            <w:tcW w:w="2828"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0.0135</w:t>
            </w:r>
          </w:p>
        </w:tc>
        <w:tc>
          <w:tcPr>
            <w:tcW w:w="2564"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0.0107</w:t>
            </w:r>
          </w:p>
        </w:tc>
      </w:tr>
      <w:tr w:rsidR="00F81B6B" w:rsidRPr="00F81B6B" w:rsidTr="00250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Ni</w:t>
            </w:r>
          </w:p>
        </w:tc>
        <w:tc>
          <w:tcPr>
            <w:tcW w:w="2907"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0.0052</w:t>
            </w:r>
          </w:p>
        </w:tc>
        <w:tc>
          <w:tcPr>
            <w:tcW w:w="2828"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0.0042</w:t>
            </w:r>
          </w:p>
        </w:tc>
        <w:tc>
          <w:tcPr>
            <w:tcW w:w="2564"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0.0003</w:t>
            </w:r>
          </w:p>
        </w:tc>
      </w:tr>
      <w:tr w:rsidR="00F81B6B" w:rsidRPr="00F81B6B" w:rsidTr="0025054A">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Pb</w:t>
            </w:r>
            <w:proofErr w:type="spellEnd"/>
          </w:p>
        </w:tc>
        <w:tc>
          <w:tcPr>
            <w:tcW w:w="2907"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0.1300</w:t>
            </w:r>
          </w:p>
        </w:tc>
        <w:tc>
          <w:tcPr>
            <w:tcW w:w="2828"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0.0918</w:t>
            </w:r>
          </w:p>
        </w:tc>
        <w:tc>
          <w:tcPr>
            <w:tcW w:w="2564" w:type="dxa"/>
            <w:shd w:val="clear" w:color="auto" w:fill="auto"/>
          </w:tcPr>
          <w:p w:rsidR="00D6263F" w:rsidRPr="00F81B6B" w:rsidRDefault="00D6263F" w:rsidP="0025054A">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0.0417</w:t>
            </w:r>
          </w:p>
        </w:tc>
      </w:tr>
      <w:tr w:rsidR="00F81B6B" w:rsidRPr="00F81B6B" w:rsidTr="00250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25054A">
            <w:pPr>
              <w:spacing w:after="120"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Zn</w:t>
            </w:r>
          </w:p>
        </w:tc>
        <w:tc>
          <w:tcPr>
            <w:tcW w:w="2907"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0.1190</w:t>
            </w:r>
          </w:p>
        </w:tc>
        <w:tc>
          <w:tcPr>
            <w:tcW w:w="2828"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0.1228</w:t>
            </w:r>
          </w:p>
        </w:tc>
        <w:tc>
          <w:tcPr>
            <w:tcW w:w="2564" w:type="dxa"/>
            <w:shd w:val="clear" w:color="auto" w:fill="auto"/>
          </w:tcPr>
          <w:p w:rsidR="00D6263F" w:rsidRPr="00F81B6B" w:rsidRDefault="00D6263F" w:rsidP="0025054A">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0.0970</w:t>
            </w:r>
          </w:p>
        </w:tc>
      </w:tr>
    </w:tbl>
    <w:p w:rsidR="00D6263F" w:rsidRPr="00F81B6B" w:rsidRDefault="00D6263F" w:rsidP="005147C5">
      <w:pPr>
        <w:spacing w:after="0" w:line="480" w:lineRule="auto"/>
        <w:rPr>
          <w:rFonts w:ascii="Times New Roman" w:hAnsi="Times New Roman" w:cs="Times New Roman"/>
          <w:b/>
          <w:sz w:val="24"/>
          <w:szCs w:val="24"/>
        </w:rPr>
      </w:pPr>
    </w:p>
    <w:p w:rsidR="00D6263F" w:rsidRPr="00F81B6B" w:rsidRDefault="00D6263F" w:rsidP="005147C5">
      <w:pPr>
        <w:autoSpaceDE w:val="0"/>
        <w:autoSpaceDN w:val="0"/>
        <w:adjustRightInd w:val="0"/>
        <w:spacing w:after="0" w:line="480" w:lineRule="auto"/>
        <w:jc w:val="both"/>
        <w:rPr>
          <w:rFonts w:ascii="Times New Roman" w:eastAsia="TimesNewRomanPSMT" w:hAnsi="Times New Roman" w:cs="Times New Roman"/>
          <w:sz w:val="24"/>
          <w:szCs w:val="24"/>
        </w:rPr>
      </w:pPr>
      <w:r w:rsidRPr="00F81B6B">
        <w:rPr>
          <w:rFonts w:ascii="Times New Roman" w:eastAsia="TimesNewRomanPSMT" w:hAnsi="Times New Roman" w:cs="Times New Roman"/>
          <w:sz w:val="24"/>
          <w:szCs w:val="24"/>
        </w:rPr>
        <w:t xml:space="preserve">For nickel ranged between </w:t>
      </w:r>
      <w:r w:rsidR="00A80CB8" w:rsidRPr="00F81B6B">
        <w:rPr>
          <w:rFonts w:ascii="Times New Roman" w:hAnsi="Times New Roman" w:cs="Times New Roman"/>
          <w:sz w:val="24"/>
          <w:szCs w:val="24"/>
        </w:rPr>
        <w:t>0.0003</w:t>
      </w:r>
      <w:r w:rsidRPr="00F81B6B">
        <w:rPr>
          <w:rFonts w:ascii="Times New Roman" w:eastAsia="TimesNewRomanPSMT" w:hAnsi="Times New Roman" w:cs="Times New Roman"/>
          <w:sz w:val="24"/>
          <w:szCs w:val="24"/>
        </w:rPr>
        <w:t xml:space="preserve">to 1.96 </w:t>
      </w:r>
      <w:r w:rsidR="003866E8" w:rsidRPr="00F81B6B">
        <w:rPr>
          <w:rFonts w:ascii="Times New Roman" w:eastAsia="TimesNewRomanPSMT" w:hAnsi="Times New Roman" w:cs="Times New Roman"/>
          <w:sz w:val="24"/>
          <w:szCs w:val="24"/>
        </w:rPr>
        <w:t>mg/kg</w:t>
      </w:r>
      <w:r w:rsidR="003866E8" w:rsidRPr="00F81B6B">
        <w:rPr>
          <w:rFonts w:ascii="Times New Roman" w:eastAsia="TimesNewRomanPSMT" w:hAnsi="Times New Roman" w:cs="Times New Roman"/>
        </w:rPr>
        <w:t>/day</w:t>
      </w:r>
      <w:r w:rsidRPr="00F81B6B">
        <w:rPr>
          <w:rFonts w:ascii="Times New Roman" w:eastAsia="TimesNewRomanPSMT" w:hAnsi="Times New Roman" w:cs="Times New Roman"/>
          <w:sz w:val="24"/>
          <w:szCs w:val="24"/>
        </w:rPr>
        <w:t xml:space="preserve">, with the highest EDI level recorded in </w:t>
      </w:r>
      <w:r w:rsidR="00A80CB8" w:rsidRPr="00F81B6B">
        <w:rPr>
          <w:rFonts w:ascii="Times New Roman" w:eastAsia="TimesNewRomanPSMT" w:hAnsi="Times New Roman" w:cs="Times New Roman"/>
          <w:iCs/>
          <w:sz w:val="24"/>
          <w:szCs w:val="24"/>
        </w:rPr>
        <w:t>guinea corn</w:t>
      </w:r>
      <w:r w:rsidRPr="00F81B6B">
        <w:rPr>
          <w:rFonts w:ascii="Times New Roman" w:eastAsia="TimesNewRomanPSMT" w:hAnsi="Times New Roman" w:cs="Times New Roman"/>
          <w:sz w:val="24"/>
          <w:szCs w:val="24"/>
        </w:rPr>
        <w:t xml:space="preserve"> (</w:t>
      </w:r>
      <w:r w:rsidR="00A80CB8" w:rsidRPr="00F81B6B">
        <w:rPr>
          <w:rFonts w:ascii="Times New Roman" w:hAnsi="Times New Roman" w:cs="Times New Roman"/>
          <w:sz w:val="24"/>
          <w:szCs w:val="24"/>
        </w:rPr>
        <w:t xml:space="preserve">0.0052 </w:t>
      </w:r>
      <w:r w:rsidR="00D1074E" w:rsidRPr="00F81B6B">
        <w:rPr>
          <w:rFonts w:ascii="Times New Roman" w:eastAsia="TimesNewRomanPSMT" w:hAnsi="Times New Roman" w:cs="Times New Roman"/>
          <w:sz w:val="24"/>
          <w:szCs w:val="24"/>
        </w:rPr>
        <w:t>mg/kg</w:t>
      </w:r>
      <w:r w:rsidR="00D1074E" w:rsidRPr="00F81B6B">
        <w:rPr>
          <w:rFonts w:ascii="Times New Roman" w:eastAsia="TimesNewRomanPSMT" w:hAnsi="Times New Roman" w:cs="Times New Roman"/>
        </w:rPr>
        <w:t>/day</w:t>
      </w:r>
      <w:r w:rsidRPr="00F81B6B">
        <w:rPr>
          <w:rFonts w:ascii="Times New Roman" w:eastAsia="TimesNewRomanPSMT" w:hAnsi="Times New Roman" w:cs="Times New Roman"/>
          <w:sz w:val="24"/>
          <w:szCs w:val="24"/>
        </w:rPr>
        <w:t xml:space="preserve">), while the lowest level of calculated EDI was recorded in </w:t>
      </w:r>
      <w:r w:rsidR="00A80CB8" w:rsidRPr="00F81B6B">
        <w:rPr>
          <w:rFonts w:ascii="Times New Roman" w:eastAsia="TimesNewRomanPSMT" w:hAnsi="Times New Roman" w:cs="Times New Roman"/>
          <w:sz w:val="24"/>
          <w:szCs w:val="24"/>
        </w:rPr>
        <w:t>b</w:t>
      </w:r>
      <w:r w:rsidR="00A80CB8" w:rsidRPr="00F81B6B">
        <w:rPr>
          <w:rFonts w:ascii="Times New Roman" w:eastAsia="TimesNewRomanPSMT" w:hAnsi="Times New Roman" w:cs="Times New Roman"/>
          <w:iCs/>
          <w:sz w:val="24"/>
          <w:szCs w:val="24"/>
        </w:rPr>
        <w:t>eans</w:t>
      </w:r>
      <w:r w:rsidRPr="00F81B6B">
        <w:rPr>
          <w:rFonts w:ascii="Times New Roman" w:eastAsia="TimesNewRomanPSMT" w:hAnsi="Times New Roman" w:cs="Times New Roman"/>
          <w:iCs/>
          <w:sz w:val="24"/>
          <w:szCs w:val="24"/>
        </w:rPr>
        <w:t xml:space="preserve"> </w:t>
      </w:r>
      <w:r w:rsidR="00D1074E" w:rsidRPr="00F81B6B">
        <w:rPr>
          <w:rFonts w:ascii="Times New Roman" w:eastAsia="TimesNewRomanPSMT" w:hAnsi="Times New Roman" w:cs="Times New Roman"/>
          <w:sz w:val="24"/>
          <w:szCs w:val="24"/>
        </w:rPr>
        <w:t>(</w:t>
      </w:r>
      <w:r w:rsidR="00A80CB8" w:rsidRPr="00F81B6B">
        <w:rPr>
          <w:rFonts w:ascii="Times New Roman" w:hAnsi="Times New Roman" w:cs="Times New Roman"/>
          <w:sz w:val="24"/>
          <w:szCs w:val="24"/>
        </w:rPr>
        <w:t>0.0003</w:t>
      </w:r>
      <w:r w:rsidR="00D1074E" w:rsidRPr="00F81B6B">
        <w:rPr>
          <w:rFonts w:ascii="Times New Roman" w:eastAsia="TimesNewRomanPSMT" w:hAnsi="Times New Roman" w:cs="Times New Roman"/>
          <w:sz w:val="24"/>
          <w:szCs w:val="24"/>
        </w:rPr>
        <w:t>mg/kg</w:t>
      </w:r>
      <w:r w:rsidR="00D1074E" w:rsidRPr="00F81B6B">
        <w:rPr>
          <w:rFonts w:ascii="Times New Roman" w:eastAsia="TimesNewRomanPSMT" w:hAnsi="Times New Roman" w:cs="Times New Roman"/>
        </w:rPr>
        <w:t>/day</w:t>
      </w:r>
      <w:r w:rsidR="00D1074E" w:rsidRPr="00F81B6B">
        <w:rPr>
          <w:rFonts w:ascii="Times New Roman" w:eastAsia="TimesNewRomanPSMT" w:hAnsi="Times New Roman" w:cs="Times New Roman"/>
          <w:sz w:val="24"/>
          <w:szCs w:val="24"/>
        </w:rPr>
        <w:t>)</w:t>
      </w:r>
      <w:r w:rsidRPr="00F81B6B">
        <w:rPr>
          <w:rFonts w:ascii="Times New Roman" w:eastAsia="TimesNewRomanPSMT" w:hAnsi="Times New Roman" w:cs="Times New Roman"/>
          <w:sz w:val="24"/>
          <w:szCs w:val="24"/>
        </w:rPr>
        <w:t xml:space="preserve">. For lead ranged between </w:t>
      </w:r>
      <w:r w:rsidR="00A80CB8" w:rsidRPr="00F81B6B">
        <w:rPr>
          <w:rFonts w:ascii="Times New Roman" w:hAnsi="Times New Roman" w:cs="Times New Roman"/>
          <w:sz w:val="24"/>
          <w:szCs w:val="24"/>
        </w:rPr>
        <w:t xml:space="preserve">0.0417 </w:t>
      </w:r>
      <w:r w:rsidRPr="00F81B6B">
        <w:rPr>
          <w:rFonts w:ascii="Times New Roman" w:eastAsia="TimesNewRomanPSMT" w:hAnsi="Times New Roman" w:cs="Times New Roman"/>
          <w:sz w:val="24"/>
          <w:szCs w:val="24"/>
        </w:rPr>
        <w:t xml:space="preserve">to </w:t>
      </w:r>
      <w:r w:rsidR="00A80CB8" w:rsidRPr="00F81B6B">
        <w:rPr>
          <w:rFonts w:ascii="Times New Roman" w:hAnsi="Times New Roman" w:cs="Times New Roman"/>
          <w:sz w:val="24"/>
          <w:szCs w:val="24"/>
        </w:rPr>
        <w:t xml:space="preserve">0.1300 </w:t>
      </w:r>
      <w:r w:rsidR="003866E8" w:rsidRPr="00F81B6B">
        <w:rPr>
          <w:rFonts w:ascii="Times New Roman" w:eastAsia="TimesNewRomanPSMT" w:hAnsi="Times New Roman" w:cs="Times New Roman"/>
          <w:sz w:val="24"/>
          <w:szCs w:val="24"/>
        </w:rPr>
        <w:t>mg/kg</w:t>
      </w:r>
      <w:r w:rsidR="003866E8" w:rsidRPr="00F81B6B">
        <w:rPr>
          <w:rFonts w:ascii="Times New Roman" w:eastAsia="TimesNewRomanPSMT" w:hAnsi="Times New Roman" w:cs="Times New Roman"/>
        </w:rPr>
        <w:t>/day</w:t>
      </w:r>
      <w:r w:rsidRPr="00F81B6B">
        <w:rPr>
          <w:rFonts w:ascii="Times New Roman" w:eastAsia="TimesNewRomanPSMT" w:hAnsi="Times New Roman" w:cs="Times New Roman"/>
          <w:sz w:val="24"/>
          <w:szCs w:val="24"/>
        </w:rPr>
        <w:t xml:space="preserve">, with the highest EDI level recorded in </w:t>
      </w:r>
      <w:r w:rsidRPr="00F81B6B">
        <w:rPr>
          <w:rFonts w:ascii="Times New Roman" w:eastAsia="TimesNewRomanPSMT" w:hAnsi="Times New Roman" w:cs="Times New Roman"/>
          <w:iCs/>
          <w:sz w:val="24"/>
          <w:szCs w:val="24"/>
        </w:rPr>
        <w:t xml:space="preserve">guinea corn </w:t>
      </w:r>
      <w:r w:rsidR="00D1074E" w:rsidRPr="00F81B6B">
        <w:rPr>
          <w:rFonts w:ascii="Times New Roman" w:eastAsia="TimesNewRomanPSMT" w:hAnsi="Times New Roman" w:cs="Times New Roman"/>
          <w:sz w:val="24"/>
          <w:szCs w:val="24"/>
        </w:rPr>
        <w:t>(</w:t>
      </w:r>
      <w:r w:rsidR="00A80CB8" w:rsidRPr="00F81B6B">
        <w:rPr>
          <w:rFonts w:ascii="Times New Roman" w:hAnsi="Times New Roman" w:cs="Times New Roman"/>
          <w:sz w:val="24"/>
          <w:szCs w:val="24"/>
        </w:rPr>
        <w:t xml:space="preserve">0.1300 </w:t>
      </w:r>
      <w:r w:rsidR="00D1074E" w:rsidRPr="00F81B6B">
        <w:rPr>
          <w:rFonts w:ascii="Times New Roman" w:eastAsia="TimesNewRomanPSMT" w:hAnsi="Times New Roman" w:cs="Times New Roman"/>
          <w:sz w:val="24"/>
          <w:szCs w:val="24"/>
        </w:rPr>
        <w:t>mg/kg</w:t>
      </w:r>
      <w:r w:rsidR="00D1074E" w:rsidRPr="00F81B6B">
        <w:rPr>
          <w:rFonts w:ascii="Times New Roman" w:eastAsia="TimesNewRomanPSMT" w:hAnsi="Times New Roman" w:cs="Times New Roman"/>
        </w:rPr>
        <w:t>/day</w:t>
      </w:r>
      <w:r w:rsidR="00D1074E" w:rsidRPr="00F81B6B">
        <w:rPr>
          <w:rFonts w:ascii="Times New Roman" w:eastAsia="TimesNewRomanPSMT" w:hAnsi="Times New Roman" w:cs="Times New Roman"/>
          <w:sz w:val="24"/>
          <w:szCs w:val="24"/>
        </w:rPr>
        <w:t>)</w:t>
      </w:r>
      <w:r w:rsidRPr="00F81B6B">
        <w:rPr>
          <w:rFonts w:ascii="Times New Roman" w:eastAsia="TimesNewRomanPSMT" w:hAnsi="Times New Roman" w:cs="Times New Roman"/>
          <w:sz w:val="24"/>
          <w:szCs w:val="24"/>
        </w:rPr>
        <w:t xml:space="preserve">, while the lowest level of calculated EDI was recorded in </w:t>
      </w:r>
      <w:r w:rsidRPr="00F81B6B">
        <w:rPr>
          <w:rFonts w:ascii="Times New Roman" w:eastAsia="TimesNewRomanPSMT" w:hAnsi="Times New Roman" w:cs="Times New Roman"/>
          <w:iCs/>
          <w:sz w:val="24"/>
          <w:szCs w:val="24"/>
        </w:rPr>
        <w:t xml:space="preserve">beans </w:t>
      </w:r>
      <w:r w:rsidR="00D1074E" w:rsidRPr="00F81B6B">
        <w:rPr>
          <w:rFonts w:ascii="Times New Roman" w:eastAsia="TimesNewRomanPSMT" w:hAnsi="Times New Roman" w:cs="Times New Roman"/>
          <w:sz w:val="24"/>
          <w:szCs w:val="24"/>
        </w:rPr>
        <w:t>(</w:t>
      </w:r>
      <w:r w:rsidR="00A80CB8" w:rsidRPr="00F81B6B">
        <w:rPr>
          <w:rFonts w:ascii="Times New Roman" w:hAnsi="Times New Roman" w:cs="Times New Roman"/>
          <w:sz w:val="24"/>
          <w:szCs w:val="24"/>
        </w:rPr>
        <w:t>0.0417</w:t>
      </w:r>
      <w:r w:rsidR="00D1074E" w:rsidRPr="00F81B6B">
        <w:rPr>
          <w:rFonts w:ascii="Times New Roman" w:eastAsia="TimesNewRomanPSMT" w:hAnsi="Times New Roman" w:cs="Times New Roman"/>
          <w:sz w:val="24"/>
          <w:szCs w:val="24"/>
        </w:rPr>
        <w:t>mg/kg</w:t>
      </w:r>
      <w:r w:rsidR="00D1074E" w:rsidRPr="00F81B6B">
        <w:rPr>
          <w:rFonts w:ascii="Times New Roman" w:eastAsia="TimesNewRomanPSMT" w:hAnsi="Times New Roman" w:cs="Times New Roman"/>
        </w:rPr>
        <w:t>/day</w:t>
      </w:r>
      <w:r w:rsidR="00D1074E" w:rsidRPr="00F81B6B">
        <w:rPr>
          <w:rFonts w:ascii="Times New Roman" w:eastAsia="TimesNewRomanPSMT" w:hAnsi="Times New Roman" w:cs="Times New Roman"/>
          <w:sz w:val="24"/>
          <w:szCs w:val="24"/>
        </w:rPr>
        <w:t>)</w:t>
      </w:r>
      <w:r w:rsidR="00174697" w:rsidRPr="00F81B6B">
        <w:rPr>
          <w:rFonts w:ascii="Times New Roman" w:eastAsia="TimesNewRomanPSMT" w:hAnsi="Times New Roman" w:cs="Times New Roman"/>
          <w:sz w:val="24"/>
          <w:szCs w:val="24"/>
        </w:rPr>
        <w:t>. For zinc ranged between 0.0970 to 0.1228</w:t>
      </w:r>
      <w:r w:rsidRPr="00F81B6B">
        <w:rPr>
          <w:rFonts w:ascii="Times New Roman" w:eastAsia="TimesNewRomanPSMT" w:hAnsi="Times New Roman" w:cs="Times New Roman"/>
          <w:sz w:val="24"/>
          <w:szCs w:val="24"/>
        </w:rPr>
        <w:t xml:space="preserve"> </w:t>
      </w:r>
      <w:r w:rsidR="003866E8" w:rsidRPr="00F81B6B">
        <w:rPr>
          <w:rFonts w:ascii="Times New Roman" w:eastAsia="TimesNewRomanPSMT" w:hAnsi="Times New Roman" w:cs="Times New Roman"/>
          <w:sz w:val="24"/>
          <w:szCs w:val="24"/>
        </w:rPr>
        <w:t>mg/kg</w:t>
      </w:r>
      <w:r w:rsidR="003866E8" w:rsidRPr="00F81B6B">
        <w:rPr>
          <w:rFonts w:ascii="Times New Roman" w:eastAsia="TimesNewRomanPSMT" w:hAnsi="Times New Roman" w:cs="Times New Roman"/>
        </w:rPr>
        <w:t>/day</w:t>
      </w:r>
      <w:r w:rsidRPr="00F81B6B">
        <w:rPr>
          <w:rFonts w:ascii="Times New Roman" w:eastAsia="TimesNewRomanPSMT" w:hAnsi="Times New Roman" w:cs="Times New Roman"/>
          <w:sz w:val="24"/>
          <w:szCs w:val="24"/>
        </w:rPr>
        <w:t xml:space="preserve">, with the highest EDI level recorded in </w:t>
      </w:r>
      <w:r w:rsidR="00A80CB8" w:rsidRPr="00F81B6B">
        <w:rPr>
          <w:rFonts w:ascii="Times New Roman" w:eastAsia="TimesNewRomanPSMT" w:hAnsi="Times New Roman" w:cs="Times New Roman"/>
          <w:iCs/>
          <w:sz w:val="24"/>
          <w:szCs w:val="24"/>
        </w:rPr>
        <w:t>millet</w:t>
      </w:r>
      <w:r w:rsidRPr="00F81B6B">
        <w:rPr>
          <w:rFonts w:ascii="Times New Roman" w:eastAsia="TimesNewRomanPSMT" w:hAnsi="Times New Roman" w:cs="Times New Roman"/>
          <w:iCs/>
          <w:sz w:val="24"/>
          <w:szCs w:val="24"/>
        </w:rPr>
        <w:t xml:space="preserve"> </w:t>
      </w:r>
      <w:r w:rsidR="00174697" w:rsidRPr="00F81B6B">
        <w:rPr>
          <w:rFonts w:ascii="Times New Roman" w:eastAsia="TimesNewRomanPSMT" w:hAnsi="Times New Roman" w:cs="Times New Roman"/>
          <w:sz w:val="24"/>
          <w:szCs w:val="24"/>
        </w:rPr>
        <w:t>(</w:t>
      </w:r>
      <w:r w:rsidR="008152A0" w:rsidRPr="00F81B6B">
        <w:rPr>
          <w:rFonts w:ascii="Times New Roman" w:eastAsia="TimesNewRomanPSMT" w:hAnsi="Times New Roman" w:cs="Times New Roman"/>
          <w:sz w:val="24"/>
          <w:szCs w:val="24"/>
        </w:rPr>
        <w:t xml:space="preserve">0.1228 </w:t>
      </w:r>
      <w:r w:rsidR="00174697" w:rsidRPr="00F81B6B">
        <w:rPr>
          <w:rFonts w:ascii="Times New Roman" w:eastAsia="TimesNewRomanPSMT" w:hAnsi="Times New Roman" w:cs="Times New Roman"/>
          <w:sz w:val="24"/>
          <w:szCs w:val="24"/>
        </w:rPr>
        <w:t>mg/kg</w:t>
      </w:r>
      <w:r w:rsidR="00174697" w:rsidRPr="00F81B6B">
        <w:rPr>
          <w:rFonts w:ascii="Times New Roman" w:eastAsia="TimesNewRomanPSMT" w:hAnsi="Times New Roman" w:cs="Times New Roman"/>
        </w:rPr>
        <w:t>/day</w:t>
      </w:r>
      <w:r w:rsidR="00174697" w:rsidRPr="00F81B6B">
        <w:rPr>
          <w:rFonts w:ascii="Times New Roman" w:eastAsia="TimesNewRomanPSMT" w:hAnsi="Times New Roman" w:cs="Times New Roman"/>
          <w:sz w:val="24"/>
          <w:szCs w:val="24"/>
        </w:rPr>
        <w:t>)</w:t>
      </w:r>
      <w:r w:rsidRPr="00F81B6B">
        <w:rPr>
          <w:rFonts w:ascii="Times New Roman" w:eastAsia="TimesNewRomanPSMT" w:hAnsi="Times New Roman" w:cs="Times New Roman"/>
          <w:sz w:val="24"/>
          <w:szCs w:val="24"/>
        </w:rPr>
        <w:t xml:space="preserve">, while the lowest level of calculated EDI was recorded in </w:t>
      </w:r>
      <w:r w:rsidR="00A80CB8" w:rsidRPr="00F81B6B">
        <w:rPr>
          <w:rFonts w:ascii="Times New Roman" w:eastAsia="TimesNewRomanPSMT" w:hAnsi="Times New Roman" w:cs="Times New Roman"/>
          <w:iCs/>
          <w:sz w:val="24"/>
          <w:szCs w:val="24"/>
        </w:rPr>
        <w:t>beans</w:t>
      </w:r>
      <w:r w:rsidRPr="00F81B6B">
        <w:rPr>
          <w:rFonts w:ascii="Times New Roman" w:eastAsia="TimesNewRomanPSMT" w:hAnsi="Times New Roman" w:cs="Times New Roman"/>
          <w:iCs/>
          <w:sz w:val="24"/>
          <w:szCs w:val="24"/>
        </w:rPr>
        <w:t xml:space="preserve"> </w:t>
      </w:r>
      <w:r w:rsidR="00D1074E" w:rsidRPr="00F81B6B">
        <w:rPr>
          <w:rFonts w:ascii="Times New Roman" w:eastAsia="TimesNewRomanPSMT" w:hAnsi="Times New Roman" w:cs="Times New Roman"/>
          <w:sz w:val="24"/>
          <w:szCs w:val="24"/>
        </w:rPr>
        <w:t>(</w:t>
      </w:r>
      <w:r w:rsidR="008152A0" w:rsidRPr="00F81B6B">
        <w:rPr>
          <w:rFonts w:ascii="Times New Roman" w:eastAsia="TimesNewRomanPSMT" w:hAnsi="Times New Roman" w:cs="Times New Roman"/>
          <w:sz w:val="24"/>
          <w:szCs w:val="24"/>
        </w:rPr>
        <w:t xml:space="preserve">0.0970 </w:t>
      </w:r>
      <w:r w:rsidR="00D1074E" w:rsidRPr="00F81B6B">
        <w:rPr>
          <w:rFonts w:ascii="Times New Roman" w:eastAsia="TimesNewRomanPSMT" w:hAnsi="Times New Roman" w:cs="Times New Roman"/>
          <w:sz w:val="24"/>
          <w:szCs w:val="24"/>
        </w:rPr>
        <w:t>mg/kg</w:t>
      </w:r>
      <w:r w:rsidR="00D1074E" w:rsidRPr="00F81B6B">
        <w:rPr>
          <w:rFonts w:ascii="Times New Roman" w:eastAsia="TimesNewRomanPSMT" w:hAnsi="Times New Roman" w:cs="Times New Roman"/>
        </w:rPr>
        <w:t>/day</w:t>
      </w:r>
      <w:r w:rsidR="00D1074E" w:rsidRPr="00F81B6B">
        <w:rPr>
          <w:rFonts w:ascii="Times New Roman" w:eastAsia="TimesNewRomanPSMT" w:hAnsi="Times New Roman" w:cs="Times New Roman"/>
          <w:sz w:val="24"/>
          <w:szCs w:val="24"/>
        </w:rPr>
        <w:t>)</w:t>
      </w:r>
      <w:r w:rsidRPr="00F81B6B">
        <w:rPr>
          <w:rFonts w:ascii="Times New Roman" w:eastAsia="TimesNewRomanPSMT" w:hAnsi="Times New Roman" w:cs="Times New Roman"/>
          <w:sz w:val="24"/>
          <w:szCs w:val="24"/>
        </w:rPr>
        <w:t>.</w:t>
      </w:r>
    </w:p>
    <w:p w:rsidR="00D6263F" w:rsidRPr="00F81B6B" w:rsidRDefault="00D6263F" w:rsidP="005147C5">
      <w:pPr>
        <w:spacing w:after="0" w:line="480" w:lineRule="auto"/>
        <w:rPr>
          <w:rFonts w:ascii="Times New Roman" w:hAnsi="Times New Roman" w:cs="Times New Roman"/>
          <w:b/>
          <w:i/>
          <w:sz w:val="24"/>
          <w:szCs w:val="24"/>
        </w:rPr>
      </w:pPr>
      <w:r w:rsidRPr="00F81B6B">
        <w:rPr>
          <w:rFonts w:ascii="Times New Roman" w:hAnsi="Times New Roman" w:cs="Times New Roman"/>
          <w:b/>
          <w:i/>
          <w:noProof/>
          <w:sz w:val="24"/>
          <w:szCs w:val="24"/>
          <w:lang w:val="en-GB" w:eastAsia="en-GB"/>
        </w:rPr>
        <w:drawing>
          <wp:inline distT="0" distB="0" distL="0" distR="0" wp14:anchorId="388C6E63" wp14:editId="7E73AFB1">
            <wp:extent cx="5486400" cy="2228194"/>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6263F" w:rsidRPr="00F81B6B" w:rsidRDefault="00D6263F" w:rsidP="00B76A43">
      <w:pPr>
        <w:spacing w:after="0" w:line="240" w:lineRule="auto"/>
        <w:jc w:val="both"/>
        <w:rPr>
          <w:rFonts w:ascii="Times New Roman" w:hAnsi="Times New Roman" w:cs="Times New Roman"/>
          <w:i/>
          <w:sz w:val="24"/>
          <w:szCs w:val="24"/>
        </w:rPr>
      </w:pPr>
      <w:r w:rsidRPr="00F81B6B">
        <w:rPr>
          <w:rFonts w:ascii="Times New Roman" w:eastAsia="Times New Roman" w:hAnsi="Times New Roman" w:cs="Times New Roman"/>
          <w:bCs/>
          <w:i/>
          <w:sz w:val="24"/>
          <w:szCs w:val="24"/>
        </w:rPr>
        <w:t xml:space="preserve">Figure 2. Estimated Daily Intake Rate (EDIR) </w:t>
      </w:r>
      <w:r w:rsidRPr="00F81B6B">
        <w:rPr>
          <w:rFonts w:ascii="Times New Roman" w:hAnsi="Times New Roman" w:cs="Times New Roman"/>
          <w:bCs/>
          <w:i/>
          <w:sz w:val="24"/>
          <w:szCs w:val="24"/>
        </w:rPr>
        <w:t>of the heavy metals present in some selected farm crops collected from ad</w:t>
      </w:r>
      <w:r w:rsidR="000D1630" w:rsidRPr="00F81B6B">
        <w:rPr>
          <w:rFonts w:ascii="Times New Roman" w:hAnsi="Times New Roman" w:cs="Times New Roman"/>
          <w:bCs/>
          <w:i/>
          <w:sz w:val="24"/>
          <w:szCs w:val="24"/>
        </w:rPr>
        <w:t>j</w:t>
      </w:r>
      <w:r w:rsidRPr="00F81B6B">
        <w:rPr>
          <w:rFonts w:ascii="Times New Roman" w:hAnsi="Times New Roman" w:cs="Times New Roman"/>
          <w:bCs/>
          <w:i/>
          <w:sz w:val="24"/>
          <w:szCs w:val="24"/>
        </w:rPr>
        <w:t>o</w:t>
      </w:r>
      <w:r w:rsidR="000D1630" w:rsidRPr="00F81B6B">
        <w:rPr>
          <w:rFonts w:ascii="Times New Roman" w:hAnsi="Times New Roman" w:cs="Times New Roman"/>
          <w:bCs/>
          <w:i/>
          <w:sz w:val="24"/>
          <w:szCs w:val="24"/>
        </w:rPr>
        <w:t>u</w:t>
      </w:r>
      <w:r w:rsidRPr="00F81B6B">
        <w:rPr>
          <w:rFonts w:ascii="Times New Roman" w:hAnsi="Times New Roman" w:cs="Times New Roman"/>
          <w:bCs/>
          <w:i/>
          <w:sz w:val="24"/>
          <w:szCs w:val="24"/>
        </w:rPr>
        <w:t xml:space="preserve">rning farm lands in </w:t>
      </w:r>
      <w:r w:rsidRPr="00F81B6B">
        <w:rPr>
          <w:rFonts w:ascii="Times New Roman" w:hAnsi="Times New Roman" w:cs="Times New Roman"/>
          <w:i/>
          <w:sz w:val="24"/>
          <w:szCs w:val="24"/>
        </w:rPr>
        <w:t>Alkaleri Local Government Area of Bauchi State.</w:t>
      </w:r>
    </w:p>
    <w:p w:rsidR="00B76A43" w:rsidRPr="00F81B6B" w:rsidRDefault="00B76A43" w:rsidP="00B76A43">
      <w:pPr>
        <w:spacing w:after="0" w:line="240" w:lineRule="auto"/>
        <w:jc w:val="both"/>
        <w:rPr>
          <w:rFonts w:ascii="Times New Roman" w:hAnsi="Times New Roman" w:cs="Times New Roman"/>
          <w:i/>
          <w:sz w:val="24"/>
          <w:szCs w:val="24"/>
        </w:rPr>
      </w:pPr>
    </w:p>
    <w:p w:rsidR="00B76A43" w:rsidRPr="00F81B6B" w:rsidRDefault="00C36C6D" w:rsidP="00C36C6D">
      <w:pPr>
        <w:autoSpaceDE w:val="0"/>
        <w:autoSpaceDN w:val="0"/>
        <w:adjustRightInd w:val="0"/>
        <w:spacing w:after="0" w:line="480" w:lineRule="auto"/>
        <w:jc w:val="both"/>
        <w:rPr>
          <w:rFonts w:ascii="Times New Roman" w:eastAsia="TimesNewRomanPSMT" w:hAnsi="Times New Roman" w:cs="Times New Roman"/>
          <w:sz w:val="24"/>
          <w:szCs w:val="24"/>
        </w:rPr>
      </w:pPr>
      <w:r w:rsidRPr="00F81B6B">
        <w:rPr>
          <w:rFonts w:ascii="Times New Roman" w:eastAsia="TimesNewRomanPSMT" w:hAnsi="Times New Roman" w:cs="Times New Roman"/>
          <w:sz w:val="24"/>
          <w:szCs w:val="24"/>
        </w:rPr>
        <w:t>The EDI result presented</w:t>
      </w:r>
      <w:r w:rsidR="00B76A43" w:rsidRPr="00F81B6B">
        <w:rPr>
          <w:rFonts w:ascii="Times New Roman" w:eastAsia="TimesNewRomanPSMT" w:hAnsi="Times New Roman" w:cs="Times New Roman"/>
          <w:sz w:val="24"/>
          <w:szCs w:val="24"/>
        </w:rPr>
        <w:t xml:space="preserve"> in Figure 2 when compared with the recommended tolerable daily intake of metals (TDI) </w:t>
      </w:r>
      <w:r w:rsidRPr="00F81B6B">
        <w:rPr>
          <w:rFonts w:ascii="Times New Roman" w:eastAsia="TimesNewRomanPSMT" w:hAnsi="Times New Roman" w:cs="Times New Roman"/>
          <w:sz w:val="24"/>
          <w:szCs w:val="24"/>
        </w:rPr>
        <w:t xml:space="preserve">showed that they were within the limits specified </w:t>
      </w:r>
      <w:r w:rsidR="006B1B7F" w:rsidRPr="00F81B6B">
        <w:rPr>
          <w:rFonts w:ascii="Times New Roman" w:eastAsia="TimesNewRomanPSMT" w:hAnsi="Times New Roman" w:cs="Times New Roman"/>
          <w:sz w:val="24"/>
          <w:szCs w:val="24"/>
        </w:rPr>
        <w:t>by the Institute of medicine (</w:t>
      </w:r>
      <w:r w:rsidR="00B76A43" w:rsidRPr="00F81B6B">
        <w:rPr>
          <w:rFonts w:ascii="Times New Roman" w:eastAsia="TimesNewRomanPSMT" w:hAnsi="Times New Roman" w:cs="Times New Roman"/>
          <w:sz w:val="24"/>
          <w:szCs w:val="24"/>
        </w:rPr>
        <w:t>FDA, 2001)</w:t>
      </w:r>
      <w:r w:rsidRPr="00F81B6B">
        <w:rPr>
          <w:rFonts w:ascii="Times New Roman" w:eastAsia="TimesNewRomanPSMT" w:hAnsi="Times New Roman" w:cs="Times New Roman"/>
          <w:sz w:val="24"/>
          <w:szCs w:val="24"/>
        </w:rPr>
        <w:t xml:space="preserve"> </w:t>
      </w:r>
    </w:p>
    <w:p w:rsidR="00B76A43" w:rsidRPr="00F81B6B" w:rsidRDefault="00B76A43" w:rsidP="00B76A43">
      <w:pPr>
        <w:autoSpaceDE w:val="0"/>
        <w:autoSpaceDN w:val="0"/>
        <w:adjustRightInd w:val="0"/>
        <w:spacing w:after="0" w:line="240" w:lineRule="auto"/>
        <w:jc w:val="both"/>
        <w:rPr>
          <w:rFonts w:ascii="Times New Roman" w:eastAsia="TimesNewRomanPSMT" w:hAnsi="Times New Roman" w:cs="Times New Roman"/>
          <w:sz w:val="24"/>
          <w:szCs w:val="24"/>
        </w:rPr>
      </w:pPr>
    </w:p>
    <w:p w:rsidR="00D6263F" w:rsidRPr="00F81B6B" w:rsidRDefault="000D1630" w:rsidP="005147C5">
      <w:pPr>
        <w:spacing w:after="0" w:line="480" w:lineRule="auto"/>
        <w:rPr>
          <w:rFonts w:ascii="Times New Roman" w:hAnsi="Times New Roman" w:cs="Times New Roman"/>
          <w:b/>
          <w:sz w:val="24"/>
          <w:szCs w:val="24"/>
        </w:rPr>
      </w:pPr>
      <w:r w:rsidRPr="00F81B6B">
        <w:rPr>
          <w:rFonts w:ascii="Times New Roman" w:hAnsi="Times New Roman" w:cs="Times New Roman"/>
          <w:b/>
          <w:sz w:val="24"/>
          <w:szCs w:val="24"/>
        </w:rPr>
        <w:t>3.</w:t>
      </w:r>
      <w:r w:rsidR="00D6263F" w:rsidRPr="00F81B6B">
        <w:rPr>
          <w:rFonts w:ascii="Times New Roman" w:hAnsi="Times New Roman" w:cs="Times New Roman"/>
          <w:b/>
          <w:sz w:val="24"/>
          <w:szCs w:val="24"/>
        </w:rPr>
        <w:t>4 Hazard Quotient (HQ) and Hazard Index</w:t>
      </w: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The </w:t>
      </w:r>
      <w:r w:rsidRPr="00F81B6B">
        <w:rPr>
          <w:rFonts w:ascii="Times New Roman" w:hAnsi="Times New Roman" w:cs="Times New Roman"/>
          <w:bCs/>
          <w:sz w:val="24"/>
          <w:szCs w:val="24"/>
        </w:rPr>
        <w:t xml:space="preserve">Hazard Index of the heavy metals present in some selected </w:t>
      </w:r>
      <w:r w:rsidRPr="00F81B6B">
        <w:rPr>
          <w:rFonts w:ascii="Times New Roman" w:hAnsi="Times New Roman" w:cs="Times New Roman"/>
          <w:sz w:val="24"/>
          <w:szCs w:val="24"/>
        </w:rPr>
        <w:t>f</w:t>
      </w:r>
      <w:r w:rsidRPr="00F81B6B">
        <w:rPr>
          <w:rFonts w:ascii="Times New Roman" w:hAnsi="Times New Roman" w:cs="Times New Roman"/>
          <w:bCs/>
          <w:sz w:val="24"/>
          <w:szCs w:val="24"/>
        </w:rPr>
        <w:t xml:space="preserve">arm crops collected from adjourning farm lands in </w:t>
      </w:r>
      <w:r w:rsidR="000D1630" w:rsidRPr="00F81B6B">
        <w:rPr>
          <w:rFonts w:ascii="Times New Roman" w:hAnsi="Times New Roman" w:cs="Times New Roman"/>
          <w:bCs/>
          <w:sz w:val="24"/>
          <w:szCs w:val="24"/>
        </w:rPr>
        <w:t xml:space="preserve">Gwana, </w:t>
      </w:r>
      <w:r w:rsidR="000D1630" w:rsidRPr="00F81B6B">
        <w:rPr>
          <w:rFonts w:ascii="Times New Roman" w:hAnsi="Times New Roman" w:cs="Times New Roman"/>
          <w:sz w:val="24"/>
          <w:szCs w:val="24"/>
        </w:rPr>
        <w:t>Alkaleri LGA,</w:t>
      </w:r>
      <w:r w:rsidRPr="00F81B6B">
        <w:rPr>
          <w:rFonts w:ascii="Times New Roman" w:hAnsi="Times New Roman" w:cs="Times New Roman"/>
          <w:sz w:val="24"/>
          <w:szCs w:val="24"/>
        </w:rPr>
        <w:t xml:space="preserve"> Bauchi State </w:t>
      </w:r>
      <w:r w:rsidRPr="00F81B6B">
        <w:rPr>
          <w:rFonts w:ascii="Times New Roman" w:hAnsi="Times New Roman" w:cs="Times New Roman"/>
          <w:bCs/>
          <w:sz w:val="24"/>
          <w:szCs w:val="24"/>
        </w:rPr>
        <w:t xml:space="preserve">are presented in Table 4. </w:t>
      </w:r>
      <w:r w:rsidRPr="00F81B6B">
        <w:rPr>
          <w:rFonts w:ascii="Times New Roman" w:hAnsi="Times New Roman" w:cs="Times New Roman"/>
          <w:sz w:val="24"/>
          <w:szCs w:val="24"/>
        </w:rPr>
        <w:t xml:space="preserve">It is noted that, where the </w:t>
      </w:r>
      <w:r w:rsidRPr="00F81B6B">
        <w:rPr>
          <w:rFonts w:ascii="Times New Roman" w:hAnsi="Times New Roman" w:cs="Times New Roman"/>
          <w:bCs/>
          <w:sz w:val="24"/>
          <w:szCs w:val="24"/>
        </w:rPr>
        <w:t>Hazard Index</w:t>
      </w:r>
      <w:r w:rsidRPr="00F81B6B">
        <w:rPr>
          <w:rFonts w:ascii="Times New Roman" w:hAnsi="Times New Roman" w:cs="Times New Roman"/>
          <w:sz w:val="24"/>
          <w:szCs w:val="24"/>
        </w:rPr>
        <w:t xml:space="preserve"> exceeds 1.0, it is likely that there will be adverse effects to human health.</w:t>
      </w:r>
    </w:p>
    <w:p w:rsidR="00D6263F" w:rsidRPr="00F81B6B" w:rsidRDefault="000D1630" w:rsidP="000D1630">
      <w:pPr>
        <w:autoSpaceDE w:val="0"/>
        <w:autoSpaceDN w:val="0"/>
        <w:adjustRightInd w:val="0"/>
        <w:spacing w:after="0" w:line="240" w:lineRule="auto"/>
        <w:jc w:val="both"/>
        <w:rPr>
          <w:rFonts w:ascii="Times New Roman" w:hAnsi="Times New Roman" w:cs="Times New Roman"/>
          <w:b/>
          <w:sz w:val="24"/>
          <w:szCs w:val="24"/>
        </w:rPr>
      </w:pPr>
      <w:r w:rsidRPr="00F81B6B">
        <w:rPr>
          <w:rFonts w:ascii="Times New Roman" w:hAnsi="Times New Roman" w:cs="Times New Roman"/>
          <w:b/>
          <w:sz w:val="24"/>
          <w:szCs w:val="24"/>
        </w:rPr>
        <w:t>Table 4</w:t>
      </w:r>
      <w:r w:rsidR="00D6263F" w:rsidRPr="00F81B6B">
        <w:rPr>
          <w:rFonts w:ascii="Times New Roman" w:hAnsi="Times New Roman" w:cs="Times New Roman"/>
          <w:b/>
          <w:sz w:val="24"/>
          <w:szCs w:val="24"/>
        </w:rPr>
        <w:t>. Hazard Quotient and Hazard Index (HI)</w:t>
      </w:r>
      <w:r w:rsidR="00D6263F" w:rsidRPr="00F81B6B">
        <w:rPr>
          <w:rFonts w:ascii="Times New Roman" w:hAnsi="Times New Roman" w:cs="Times New Roman"/>
          <w:b/>
          <w:bCs/>
          <w:sz w:val="24"/>
          <w:szCs w:val="24"/>
        </w:rPr>
        <w:t xml:space="preserve"> of heavy metals in some selected </w:t>
      </w:r>
      <w:r w:rsidR="00D6263F" w:rsidRPr="00F81B6B">
        <w:rPr>
          <w:rFonts w:ascii="Times New Roman" w:hAnsi="Times New Roman" w:cs="Times New Roman"/>
          <w:b/>
          <w:sz w:val="24"/>
          <w:szCs w:val="24"/>
        </w:rPr>
        <w:t>f</w:t>
      </w:r>
      <w:r w:rsidR="00D6263F" w:rsidRPr="00F81B6B">
        <w:rPr>
          <w:rFonts w:ascii="Times New Roman" w:hAnsi="Times New Roman" w:cs="Times New Roman"/>
          <w:b/>
          <w:bCs/>
          <w:sz w:val="24"/>
          <w:szCs w:val="24"/>
        </w:rPr>
        <w:t xml:space="preserve">arm crops collected from adjourning farm lands in </w:t>
      </w:r>
      <w:r w:rsidR="00D6263F" w:rsidRPr="00F81B6B">
        <w:rPr>
          <w:rFonts w:ascii="Times New Roman" w:hAnsi="Times New Roman" w:cs="Times New Roman"/>
          <w:b/>
          <w:sz w:val="24"/>
          <w:szCs w:val="24"/>
        </w:rPr>
        <w:t>Alkaleri Local Government Area of Bauchi State</w:t>
      </w:r>
    </w:p>
    <w:p w:rsidR="00D6263F" w:rsidRPr="00F81B6B" w:rsidRDefault="00D6263F" w:rsidP="005147C5">
      <w:pPr>
        <w:autoSpaceDE w:val="0"/>
        <w:autoSpaceDN w:val="0"/>
        <w:adjustRightInd w:val="0"/>
        <w:spacing w:after="0" w:line="480" w:lineRule="auto"/>
        <w:jc w:val="both"/>
        <w:rPr>
          <w:rFonts w:ascii="Times New Roman" w:hAnsi="Times New Roman" w:cs="Times New Roman"/>
          <w:b/>
          <w:sz w:val="24"/>
          <w:szCs w:val="24"/>
        </w:rPr>
      </w:pPr>
    </w:p>
    <w:tbl>
      <w:tblPr>
        <w:tblStyle w:val="ListTable6Colorful1"/>
        <w:tblW w:w="0" w:type="auto"/>
        <w:tblLook w:val="04A0" w:firstRow="1" w:lastRow="0" w:firstColumn="1" w:lastColumn="0" w:noHBand="0" w:noVBand="1"/>
      </w:tblPr>
      <w:tblGrid>
        <w:gridCol w:w="1809"/>
        <w:gridCol w:w="2127"/>
        <w:gridCol w:w="1559"/>
        <w:gridCol w:w="2410"/>
      </w:tblGrid>
      <w:tr w:rsidR="00F81B6B" w:rsidRPr="00F81B6B" w:rsidTr="00B76A43">
        <w:trPr>
          <w:cnfStyle w:val="100000000000" w:firstRow="1" w:lastRow="0" w:firstColumn="0" w:lastColumn="0" w:oddVBand="0" w:evenVBand="0" w:oddHBand="0"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09" w:type="dxa"/>
            <w:tcBorders>
              <w:top w:val="single" w:sz="4" w:space="0" w:color="auto"/>
              <w:bottom w:val="nil"/>
            </w:tcBorders>
            <w:shd w:val="clear" w:color="auto" w:fill="auto"/>
          </w:tcPr>
          <w:p w:rsidR="00D6263F" w:rsidRPr="00F81B6B" w:rsidRDefault="00D6263F" w:rsidP="000D1630">
            <w:pPr>
              <w:spacing w:line="240" w:lineRule="auto"/>
              <w:rPr>
                <w:rFonts w:ascii="Times New Roman" w:hAnsi="Times New Roman" w:cs="Times New Roman"/>
                <w:color w:val="auto"/>
                <w:sz w:val="24"/>
                <w:szCs w:val="24"/>
              </w:rPr>
            </w:pPr>
          </w:p>
        </w:tc>
        <w:tc>
          <w:tcPr>
            <w:tcW w:w="6096" w:type="dxa"/>
            <w:gridSpan w:val="3"/>
            <w:shd w:val="clear" w:color="auto" w:fill="auto"/>
          </w:tcPr>
          <w:p w:rsidR="00D6263F" w:rsidRPr="00F81B6B" w:rsidRDefault="00D6263F" w:rsidP="000D1630">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Hazard Quotient</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809" w:type="dxa"/>
            <w:tcBorders>
              <w:top w:val="nil"/>
              <w:bottom w:val="single" w:sz="4" w:space="0" w:color="auto"/>
            </w:tcBorders>
            <w:shd w:val="clear" w:color="auto" w:fill="auto"/>
          </w:tcPr>
          <w:p w:rsidR="00D6263F" w:rsidRPr="00F81B6B" w:rsidRDefault="00D6263F" w:rsidP="000D1630">
            <w:pPr>
              <w:spacing w:line="240" w:lineRule="auto"/>
              <w:rPr>
                <w:rFonts w:ascii="Times New Roman" w:hAnsi="Times New Roman" w:cs="Times New Roman"/>
                <w:color w:val="auto"/>
                <w:sz w:val="24"/>
                <w:szCs w:val="24"/>
              </w:rPr>
            </w:pPr>
          </w:p>
        </w:tc>
        <w:tc>
          <w:tcPr>
            <w:tcW w:w="2127" w:type="dxa"/>
            <w:tcBorders>
              <w:top w:val="single" w:sz="4" w:space="0" w:color="000000" w:themeColor="text1"/>
              <w:bottom w:val="single" w:sz="4" w:space="0" w:color="auto"/>
            </w:tcBorders>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Guinea corn</w:t>
            </w:r>
          </w:p>
        </w:tc>
        <w:tc>
          <w:tcPr>
            <w:tcW w:w="1559" w:type="dxa"/>
            <w:tcBorders>
              <w:top w:val="single" w:sz="4" w:space="0" w:color="000000" w:themeColor="text1"/>
              <w:bottom w:val="single" w:sz="4" w:space="0" w:color="auto"/>
            </w:tcBorders>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Millet</w:t>
            </w:r>
          </w:p>
        </w:tc>
        <w:tc>
          <w:tcPr>
            <w:tcW w:w="2410" w:type="dxa"/>
            <w:tcBorders>
              <w:top w:val="single" w:sz="4" w:space="0" w:color="000000" w:themeColor="text1"/>
              <w:bottom w:val="single" w:sz="4" w:space="0" w:color="auto"/>
            </w:tcBorders>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Beans</w:t>
            </w:r>
          </w:p>
        </w:tc>
      </w:tr>
      <w:tr w:rsidR="00F81B6B" w:rsidRPr="00F81B6B" w:rsidTr="00B76A43">
        <w:trPr>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Cu</w:t>
            </w:r>
          </w:p>
        </w:tc>
        <w:tc>
          <w:tcPr>
            <w:tcW w:w="2127"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1.31</w:t>
            </w:r>
          </w:p>
        </w:tc>
        <w:tc>
          <w:tcPr>
            <w:tcW w:w="1559"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1.17</w:t>
            </w:r>
          </w:p>
        </w:tc>
        <w:tc>
          <w:tcPr>
            <w:tcW w:w="2410"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0.57</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Fe</w:t>
            </w:r>
          </w:p>
        </w:tc>
        <w:tc>
          <w:tcPr>
            <w:tcW w:w="2127"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0.02</w:t>
            </w:r>
          </w:p>
        </w:tc>
        <w:tc>
          <w:tcPr>
            <w:tcW w:w="1559"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0.02</w:t>
            </w:r>
          </w:p>
        </w:tc>
        <w:tc>
          <w:tcPr>
            <w:tcW w:w="2410"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0.01</w:t>
            </w:r>
          </w:p>
        </w:tc>
      </w:tr>
      <w:tr w:rsidR="00F81B6B" w:rsidRPr="00F81B6B" w:rsidTr="00B76A43">
        <w:trPr>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Mn</w:t>
            </w:r>
            <w:proofErr w:type="spellEnd"/>
          </w:p>
        </w:tc>
        <w:tc>
          <w:tcPr>
            <w:tcW w:w="2127"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0.12</w:t>
            </w:r>
          </w:p>
        </w:tc>
        <w:tc>
          <w:tcPr>
            <w:tcW w:w="1559"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0.09</w:t>
            </w:r>
          </w:p>
        </w:tc>
        <w:tc>
          <w:tcPr>
            <w:tcW w:w="2410"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0.07</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Ni</w:t>
            </w:r>
          </w:p>
        </w:tc>
        <w:tc>
          <w:tcPr>
            <w:tcW w:w="2127"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0.26</w:t>
            </w:r>
          </w:p>
        </w:tc>
        <w:tc>
          <w:tcPr>
            <w:tcW w:w="1559"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0.21</w:t>
            </w:r>
          </w:p>
        </w:tc>
        <w:tc>
          <w:tcPr>
            <w:tcW w:w="2410"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0.02</w:t>
            </w:r>
          </w:p>
        </w:tc>
      </w:tr>
      <w:tr w:rsidR="00F81B6B" w:rsidRPr="00F81B6B" w:rsidTr="00B76A43">
        <w:trPr>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Pb</w:t>
            </w:r>
            <w:proofErr w:type="spellEnd"/>
          </w:p>
        </w:tc>
        <w:tc>
          <w:tcPr>
            <w:tcW w:w="2127"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32.50</w:t>
            </w:r>
          </w:p>
        </w:tc>
        <w:tc>
          <w:tcPr>
            <w:tcW w:w="1559"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22.95</w:t>
            </w:r>
          </w:p>
        </w:tc>
        <w:tc>
          <w:tcPr>
            <w:tcW w:w="2410"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24.26</w:t>
            </w:r>
          </w:p>
        </w:tc>
      </w:tr>
      <w:tr w:rsidR="00F81B6B" w:rsidRPr="00F81B6B" w:rsidTr="00B76A43">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Zn</w:t>
            </w:r>
          </w:p>
        </w:tc>
        <w:tc>
          <w:tcPr>
            <w:tcW w:w="2127"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0.39</w:t>
            </w:r>
          </w:p>
        </w:tc>
        <w:tc>
          <w:tcPr>
            <w:tcW w:w="1559"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0.40</w:t>
            </w:r>
          </w:p>
        </w:tc>
        <w:tc>
          <w:tcPr>
            <w:tcW w:w="2410" w:type="dxa"/>
            <w:shd w:val="clear" w:color="auto" w:fill="auto"/>
          </w:tcPr>
          <w:p w:rsidR="00D6263F" w:rsidRPr="00F81B6B" w:rsidRDefault="00D6263F" w:rsidP="000D163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0.32</w:t>
            </w:r>
          </w:p>
        </w:tc>
      </w:tr>
      <w:tr w:rsidR="00F81B6B" w:rsidRPr="00F81B6B" w:rsidTr="00B76A43">
        <w:trPr>
          <w:trHeight w:val="229"/>
        </w:trPr>
        <w:tc>
          <w:tcPr>
            <w:cnfStyle w:val="001000000000" w:firstRow="0" w:lastRow="0" w:firstColumn="1" w:lastColumn="0" w:oddVBand="0" w:evenVBand="0" w:oddHBand="0" w:evenHBand="0" w:firstRowFirstColumn="0" w:firstRowLastColumn="0" w:lastRowFirstColumn="0" w:lastRowLastColumn="0"/>
            <w:tcW w:w="1809" w:type="dxa"/>
            <w:shd w:val="clear" w:color="auto" w:fill="auto"/>
          </w:tcPr>
          <w:p w:rsidR="00D6263F" w:rsidRPr="00F81B6B" w:rsidRDefault="00D6263F" w:rsidP="000D1630">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Hazard Index</w:t>
            </w:r>
          </w:p>
        </w:tc>
        <w:tc>
          <w:tcPr>
            <w:tcW w:w="2127"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34.60</w:t>
            </w:r>
          </w:p>
        </w:tc>
        <w:tc>
          <w:tcPr>
            <w:tcW w:w="1559"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24.85</w:t>
            </w:r>
          </w:p>
        </w:tc>
        <w:tc>
          <w:tcPr>
            <w:tcW w:w="2410" w:type="dxa"/>
            <w:shd w:val="clear" w:color="auto" w:fill="auto"/>
          </w:tcPr>
          <w:p w:rsidR="00D6263F" w:rsidRPr="00F81B6B" w:rsidRDefault="00D6263F" w:rsidP="000D163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25.25</w:t>
            </w:r>
          </w:p>
        </w:tc>
      </w:tr>
    </w:tbl>
    <w:p w:rsidR="00D6263F" w:rsidRPr="00F81B6B" w:rsidRDefault="00D6263F" w:rsidP="005147C5">
      <w:pPr>
        <w:spacing w:after="0" w:line="480" w:lineRule="auto"/>
        <w:rPr>
          <w:rFonts w:ascii="Times New Roman" w:hAnsi="Times New Roman" w:cs="Times New Roman"/>
          <w:b/>
          <w:sz w:val="24"/>
          <w:szCs w:val="24"/>
        </w:rPr>
      </w:pPr>
    </w:p>
    <w:p w:rsidR="00D6263F" w:rsidRPr="00F81B6B" w:rsidRDefault="00D6263F" w:rsidP="005147C5">
      <w:pPr>
        <w:autoSpaceDE w:val="0"/>
        <w:autoSpaceDN w:val="0"/>
        <w:adjustRightInd w:val="0"/>
        <w:spacing w:after="0" w:line="480" w:lineRule="auto"/>
        <w:jc w:val="both"/>
        <w:rPr>
          <w:rFonts w:ascii="Times New Roman" w:hAnsi="Times New Roman" w:cs="Times New Roman"/>
          <w:sz w:val="24"/>
          <w:szCs w:val="24"/>
        </w:rPr>
      </w:pPr>
      <w:r w:rsidRPr="00F81B6B">
        <w:rPr>
          <w:rFonts w:ascii="Times New Roman" w:hAnsi="Times New Roman" w:cs="Times New Roman"/>
          <w:bCs/>
          <w:sz w:val="24"/>
          <w:szCs w:val="24"/>
        </w:rPr>
        <w:t>The Human Exposure Assessment Hazard Quotient was employed as indicators of whether the levels of heavy metals contained in some selected farm crops collected from ad</w:t>
      </w:r>
      <w:r w:rsidR="000D1630" w:rsidRPr="00F81B6B">
        <w:rPr>
          <w:rFonts w:ascii="Times New Roman" w:hAnsi="Times New Roman" w:cs="Times New Roman"/>
          <w:bCs/>
          <w:sz w:val="24"/>
          <w:szCs w:val="24"/>
        </w:rPr>
        <w:t>j</w:t>
      </w:r>
      <w:r w:rsidRPr="00F81B6B">
        <w:rPr>
          <w:rFonts w:ascii="Times New Roman" w:hAnsi="Times New Roman" w:cs="Times New Roman"/>
          <w:bCs/>
          <w:sz w:val="24"/>
          <w:szCs w:val="24"/>
        </w:rPr>
        <w:t>o</w:t>
      </w:r>
      <w:r w:rsidR="000D1630" w:rsidRPr="00F81B6B">
        <w:rPr>
          <w:rFonts w:ascii="Times New Roman" w:hAnsi="Times New Roman" w:cs="Times New Roman"/>
          <w:bCs/>
          <w:sz w:val="24"/>
          <w:szCs w:val="24"/>
        </w:rPr>
        <w:t>u</w:t>
      </w:r>
      <w:r w:rsidRPr="00F81B6B">
        <w:rPr>
          <w:rFonts w:ascii="Times New Roman" w:hAnsi="Times New Roman" w:cs="Times New Roman"/>
          <w:bCs/>
          <w:sz w:val="24"/>
          <w:szCs w:val="24"/>
        </w:rPr>
        <w:t>rning farm lands in</w:t>
      </w:r>
      <w:r w:rsidR="000D1630" w:rsidRPr="00F81B6B">
        <w:rPr>
          <w:rFonts w:ascii="Times New Roman" w:hAnsi="Times New Roman" w:cs="Times New Roman"/>
          <w:bCs/>
          <w:sz w:val="24"/>
          <w:szCs w:val="24"/>
        </w:rPr>
        <w:t xml:space="preserve"> Gwana,</w:t>
      </w:r>
      <w:r w:rsidRPr="00F81B6B">
        <w:rPr>
          <w:rFonts w:ascii="Times New Roman" w:hAnsi="Times New Roman" w:cs="Times New Roman"/>
          <w:bCs/>
          <w:sz w:val="24"/>
          <w:szCs w:val="24"/>
        </w:rPr>
        <w:t xml:space="preserve"> </w:t>
      </w:r>
      <w:r w:rsidRPr="00F81B6B">
        <w:rPr>
          <w:rFonts w:ascii="Times New Roman" w:hAnsi="Times New Roman" w:cs="Times New Roman"/>
          <w:sz w:val="24"/>
          <w:szCs w:val="24"/>
        </w:rPr>
        <w:t>A</w:t>
      </w:r>
      <w:r w:rsidR="000D1630" w:rsidRPr="00F81B6B">
        <w:rPr>
          <w:rFonts w:ascii="Times New Roman" w:hAnsi="Times New Roman" w:cs="Times New Roman"/>
          <w:sz w:val="24"/>
          <w:szCs w:val="24"/>
        </w:rPr>
        <w:t>lkaleri LGA,</w:t>
      </w:r>
      <w:r w:rsidRPr="00F81B6B">
        <w:rPr>
          <w:rFonts w:ascii="Times New Roman" w:hAnsi="Times New Roman" w:cs="Times New Roman"/>
          <w:sz w:val="24"/>
          <w:szCs w:val="24"/>
        </w:rPr>
        <w:t xml:space="preserve"> </w:t>
      </w:r>
      <w:proofErr w:type="gramStart"/>
      <w:r w:rsidRPr="00F81B6B">
        <w:rPr>
          <w:rFonts w:ascii="Times New Roman" w:hAnsi="Times New Roman" w:cs="Times New Roman"/>
          <w:sz w:val="24"/>
          <w:szCs w:val="24"/>
        </w:rPr>
        <w:t>Bauchi</w:t>
      </w:r>
      <w:proofErr w:type="gramEnd"/>
      <w:r w:rsidRPr="00F81B6B">
        <w:rPr>
          <w:rFonts w:ascii="Times New Roman" w:hAnsi="Times New Roman" w:cs="Times New Roman"/>
          <w:sz w:val="24"/>
          <w:szCs w:val="24"/>
        </w:rPr>
        <w:t xml:space="preserve"> State</w:t>
      </w:r>
      <w:r w:rsidRPr="00F81B6B">
        <w:rPr>
          <w:rFonts w:ascii="Times New Roman" w:hAnsi="Times New Roman" w:cs="Times New Roman"/>
          <w:bCs/>
          <w:sz w:val="24"/>
          <w:szCs w:val="24"/>
        </w:rPr>
        <w:t xml:space="preserve"> would pose any health risk to the consumers resident within the environs. </w:t>
      </w:r>
      <w:r w:rsidRPr="00F81B6B">
        <w:rPr>
          <w:rFonts w:ascii="Times New Roman" w:hAnsi="Times New Roman" w:cs="Times New Roman"/>
          <w:sz w:val="24"/>
          <w:szCs w:val="24"/>
        </w:rPr>
        <w:t>The values obtained for the Hazard Quotient (HQ) of copper, iron, lead, manganese, nickel and</w:t>
      </w:r>
      <w:r w:rsidR="000D1630" w:rsidRPr="00F81B6B">
        <w:rPr>
          <w:rFonts w:ascii="Times New Roman" w:hAnsi="Times New Roman" w:cs="Times New Roman"/>
          <w:sz w:val="24"/>
          <w:szCs w:val="24"/>
        </w:rPr>
        <w:t xml:space="preserve"> zinc are presented in Figure 3</w:t>
      </w:r>
      <w:r w:rsidRPr="00F81B6B">
        <w:rPr>
          <w:rFonts w:ascii="Times New Roman" w:hAnsi="Times New Roman" w:cs="Times New Roman"/>
          <w:sz w:val="24"/>
          <w:szCs w:val="24"/>
        </w:rPr>
        <w:t>.</w:t>
      </w:r>
    </w:p>
    <w:p w:rsidR="00D6263F" w:rsidRPr="00F81B6B" w:rsidRDefault="000D1630" w:rsidP="005147C5">
      <w:pPr>
        <w:spacing w:after="0" w:line="480" w:lineRule="auto"/>
        <w:jc w:val="both"/>
        <w:rPr>
          <w:rFonts w:ascii="Times New Roman" w:hAnsi="Times New Roman" w:cs="Times New Roman"/>
          <w:i/>
          <w:sz w:val="24"/>
          <w:szCs w:val="24"/>
        </w:rPr>
      </w:pPr>
      <w:r w:rsidRPr="00F81B6B">
        <w:rPr>
          <w:rFonts w:ascii="Times New Roman" w:hAnsi="Times New Roman" w:cs="Times New Roman"/>
          <w:sz w:val="24"/>
          <w:szCs w:val="24"/>
        </w:rPr>
        <w:t>In Figure 3</w:t>
      </w:r>
      <w:r w:rsidR="00D6263F" w:rsidRPr="00F81B6B">
        <w:rPr>
          <w:rFonts w:ascii="Times New Roman" w:hAnsi="Times New Roman" w:cs="Times New Roman"/>
          <w:sz w:val="24"/>
          <w:szCs w:val="24"/>
        </w:rPr>
        <w:t xml:space="preserve">, it shows </w:t>
      </w:r>
      <w:r w:rsidR="00D6263F" w:rsidRPr="00F81B6B">
        <w:rPr>
          <w:rFonts w:ascii="Times New Roman" w:eastAsia="Times New Roman" w:hAnsi="Times New Roman" w:cs="Times New Roman"/>
          <w:bCs/>
          <w:sz w:val="24"/>
          <w:szCs w:val="24"/>
        </w:rPr>
        <w:t xml:space="preserve">that the </w:t>
      </w:r>
      <w:r w:rsidR="00D6263F" w:rsidRPr="00F81B6B">
        <w:rPr>
          <w:rFonts w:ascii="Times New Roman" w:hAnsi="Times New Roman" w:cs="Times New Roman"/>
          <w:sz w:val="24"/>
          <w:szCs w:val="24"/>
        </w:rPr>
        <w:t>Hazard Quotient</w:t>
      </w:r>
      <w:r w:rsidR="00D6263F" w:rsidRPr="00F81B6B">
        <w:rPr>
          <w:rFonts w:ascii="Times New Roman" w:eastAsia="Times New Roman" w:hAnsi="Times New Roman" w:cs="Times New Roman"/>
          <w:bCs/>
          <w:sz w:val="24"/>
          <w:szCs w:val="24"/>
        </w:rPr>
        <w:t xml:space="preserve"> for copper was between 0.57–1.31 (0.57 in beans, 1.17 in Millet and 1.31 in guinea corn), iron was between 0.01–0.02 (0.1 in beans and 0.2 in millet and guinea corn respectively), </w:t>
      </w:r>
      <w:r w:rsidR="00D6263F" w:rsidRPr="00F81B6B">
        <w:rPr>
          <w:rFonts w:ascii="Times New Roman" w:hAnsi="Times New Roman" w:cs="Times New Roman"/>
          <w:sz w:val="24"/>
          <w:szCs w:val="24"/>
        </w:rPr>
        <w:t xml:space="preserve">lead </w:t>
      </w:r>
      <w:r w:rsidR="00D6263F" w:rsidRPr="00F81B6B">
        <w:rPr>
          <w:rFonts w:ascii="Times New Roman" w:eastAsia="Times New Roman" w:hAnsi="Times New Roman" w:cs="Times New Roman"/>
          <w:bCs/>
          <w:sz w:val="24"/>
          <w:szCs w:val="24"/>
        </w:rPr>
        <w:t>was between 22.95–32.50 (22.95 in millet, 24.26 in beans and 32.5 guinea corn)</w:t>
      </w:r>
      <w:r w:rsidR="00D6263F" w:rsidRPr="00F81B6B">
        <w:rPr>
          <w:rFonts w:ascii="Times New Roman" w:hAnsi="Times New Roman" w:cs="Times New Roman"/>
          <w:sz w:val="24"/>
          <w:szCs w:val="24"/>
        </w:rPr>
        <w:t xml:space="preserve">, manganese </w:t>
      </w:r>
      <w:r w:rsidR="00D6263F" w:rsidRPr="00F81B6B">
        <w:rPr>
          <w:rFonts w:ascii="Times New Roman" w:eastAsia="Times New Roman" w:hAnsi="Times New Roman" w:cs="Times New Roman"/>
          <w:bCs/>
          <w:sz w:val="24"/>
          <w:szCs w:val="24"/>
        </w:rPr>
        <w:t>was between 0.07–0.12 (0.07 in beans, 0.09 in millet and 0.12 in guinea corn)</w:t>
      </w:r>
      <w:r w:rsidR="00D6263F" w:rsidRPr="00F81B6B">
        <w:rPr>
          <w:rFonts w:ascii="Times New Roman" w:hAnsi="Times New Roman" w:cs="Times New Roman"/>
          <w:sz w:val="24"/>
          <w:szCs w:val="24"/>
        </w:rPr>
        <w:t xml:space="preserve">, nickel </w:t>
      </w:r>
      <w:r w:rsidR="00D6263F" w:rsidRPr="00F81B6B">
        <w:rPr>
          <w:rFonts w:ascii="Times New Roman" w:eastAsia="Times New Roman" w:hAnsi="Times New Roman" w:cs="Times New Roman"/>
          <w:bCs/>
          <w:sz w:val="24"/>
          <w:szCs w:val="24"/>
        </w:rPr>
        <w:t>was between 0.02–0.26</w:t>
      </w:r>
      <w:r w:rsidR="00D6263F" w:rsidRPr="00F81B6B">
        <w:rPr>
          <w:rFonts w:ascii="Times New Roman" w:hAnsi="Times New Roman" w:cs="Times New Roman"/>
          <w:sz w:val="24"/>
          <w:szCs w:val="24"/>
        </w:rPr>
        <w:t xml:space="preserve"> (0.02 in beans, 0.21 in millet and 0.26 in guinea corn) and zinc </w:t>
      </w:r>
      <w:r w:rsidR="00D6263F" w:rsidRPr="00F81B6B">
        <w:rPr>
          <w:rFonts w:ascii="Times New Roman" w:eastAsia="Times New Roman" w:hAnsi="Times New Roman" w:cs="Times New Roman"/>
          <w:bCs/>
          <w:sz w:val="24"/>
          <w:szCs w:val="24"/>
        </w:rPr>
        <w:t>was between 0.32–0.40 (0.32 in beans, 0.39 in guinea corn and 0.4 in millet), all observed to be below 1 except for copper and lead. Being an indication that their levels as</w:t>
      </w:r>
      <w:r w:rsidR="00D6263F" w:rsidRPr="00F81B6B">
        <w:rPr>
          <w:rFonts w:ascii="Times New Roman" w:hAnsi="Times New Roman" w:cs="Times New Roman"/>
          <w:b/>
          <w:bCs/>
          <w:sz w:val="24"/>
          <w:szCs w:val="24"/>
        </w:rPr>
        <w:t xml:space="preserve"> </w:t>
      </w:r>
      <w:r w:rsidR="00D6263F" w:rsidRPr="00F81B6B">
        <w:rPr>
          <w:rFonts w:ascii="Times New Roman" w:hAnsi="Times New Roman" w:cs="Times New Roman"/>
          <w:bCs/>
          <w:sz w:val="24"/>
          <w:szCs w:val="24"/>
        </w:rPr>
        <w:t xml:space="preserve">present in the </w:t>
      </w:r>
      <w:r w:rsidRPr="00F81B6B">
        <w:rPr>
          <w:rFonts w:ascii="Times New Roman" w:hAnsi="Times New Roman" w:cs="Times New Roman"/>
          <w:bCs/>
          <w:sz w:val="24"/>
          <w:szCs w:val="24"/>
        </w:rPr>
        <w:t>farm crops</w:t>
      </w:r>
      <w:r w:rsidR="00D6263F" w:rsidRPr="00F81B6B">
        <w:rPr>
          <w:rFonts w:ascii="Times New Roman" w:hAnsi="Times New Roman" w:cs="Times New Roman"/>
          <w:bCs/>
          <w:sz w:val="24"/>
          <w:szCs w:val="24"/>
        </w:rPr>
        <w:t xml:space="preserve"> collected from farm lands </w:t>
      </w:r>
      <w:r w:rsidRPr="00F81B6B">
        <w:rPr>
          <w:rFonts w:ascii="Times New Roman" w:hAnsi="Times New Roman" w:cs="Times New Roman"/>
          <w:bCs/>
          <w:sz w:val="24"/>
          <w:szCs w:val="24"/>
        </w:rPr>
        <w:t>around mining area in Gwana,</w:t>
      </w:r>
      <w:r w:rsidR="00D6263F" w:rsidRPr="00F81B6B">
        <w:rPr>
          <w:rFonts w:ascii="Times New Roman" w:hAnsi="Times New Roman" w:cs="Times New Roman"/>
          <w:bCs/>
          <w:sz w:val="24"/>
          <w:szCs w:val="24"/>
        </w:rPr>
        <w:t xml:space="preserve"> </w:t>
      </w:r>
      <w:r w:rsidR="00D6263F" w:rsidRPr="00F81B6B">
        <w:rPr>
          <w:rFonts w:ascii="Times New Roman" w:hAnsi="Times New Roman" w:cs="Times New Roman"/>
          <w:sz w:val="24"/>
          <w:szCs w:val="24"/>
        </w:rPr>
        <w:t>Alkaleri Local Government Area of Bauchi State</w:t>
      </w:r>
      <w:r w:rsidR="00D6263F" w:rsidRPr="00F81B6B">
        <w:rPr>
          <w:rFonts w:ascii="Times New Roman" w:hAnsi="Times New Roman" w:cs="Times New Roman"/>
          <w:i/>
          <w:sz w:val="24"/>
          <w:szCs w:val="24"/>
        </w:rPr>
        <w:t xml:space="preserve"> </w:t>
      </w:r>
      <w:r w:rsidR="00D6263F" w:rsidRPr="00F81B6B">
        <w:rPr>
          <w:rFonts w:ascii="Times New Roman" w:eastAsia="Times New Roman" w:hAnsi="Times New Roman" w:cs="Times New Roman"/>
          <w:bCs/>
          <w:sz w:val="24"/>
          <w:szCs w:val="24"/>
        </w:rPr>
        <w:t>poses no health risk to the consumers</w:t>
      </w:r>
      <w:r w:rsidR="00D6263F" w:rsidRPr="00F81B6B">
        <w:rPr>
          <w:rFonts w:ascii="Times New Roman" w:hAnsi="Times New Roman" w:cs="Times New Roman"/>
          <w:bCs/>
          <w:sz w:val="24"/>
          <w:szCs w:val="24"/>
        </w:rPr>
        <w:t xml:space="preserve"> within the environs. </w:t>
      </w:r>
      <w:r w:rsidR="00D6263F" w:rsidRPr="00F81B6B">
        <w:rPr>
          <w:rFonts w:ascii="Times New Roman" w:eastAsia="Times New Roman" w:hAnsi="Times New Roman" w:cs="Times New Roman"/>
          <w:bCs/>
          <w:sz w:val="24"/>
          <w:szCs w:val="24"/>
        </w:rPr>
        <w:t xml:space="preserve">The </w:t>
      </w:r>
      <w:r w:rsidR="00D6263F" w:rsidRPr="00F81B6B">
        <w:rPr>
          <w:rFonts w:ascii="Times New Roman" w:hAnsi="Times New Roman" w:cs="Times New Roman"/>
          <w:sz w:val="24"/>
          <w:szCs w:val="24"/>
        </w:rPr>
        <w:t>Hazard Quotient</w:t>
      </w:r>
      <w:r w:rsidR="00D6263F" w:rsidRPr="00F81B6B">
        <w:rPr>
          <w:rFonts w:ascii="Times New Roman" w:eastAsia="Times New Roman" w:hAnsi="Times New Roman" w:cs="Times New Roman"/>
          <w:bCs/>
          <w:sz w:val="24"/>
          <w:szCs w:val="24"/>
        </w:rPr>
        <w:t xml:space="preserve"> index recorded was for lead with an index of 32.5 in guinea corn and the least was those of nickel with an index of 0.022 beans. Individually, </w:t>
      </w:r>
      <w:r w:rsidR="00D6263F" w:rsidRPr="00F81B6B">
        <w:rPr>
          <w:rFonts w:ascii="Times New Roman" w:hAnsi="Times New Roman" w:cs="Times New Roman"/>
          <w:sz w:val="24"/>
          <w:szCs w:val="24"/>
        </w:rPr>
        <w:t>it was</w:t>
      </w:r>
      <w:r w:rsidR="00BF1956" w:rsidRPr="00F81B6B">
        <w:rPr>
          <w:sz w:val="23"/>
          <w:szCs w:val="23"/>
        </w:rPr>
        <w:t xml:space="preserve"> </w:t>
      </w:r>
      <w:r w:rsidR="00D6263F" w:rsidRPr="00F81B6B">
        <w:rPr>
          <w:rFonts w:ascii="Times New Roman" w:hAnsi="Times New Roman" w:cs="Times New Roman"/>
          <w:sz w:val="24"/>
          <w:szCs w:val="24"/>
        </w:rPr>
        <w:t>observed that, guinea corn had the highest Hazard Quotient among the food items that were assessed, while beans had the least in all the crops under study.</w:t>
      </w:r>
      <w:r w:rsidR="004D49C8" w:rsidRPr="00F81B6B">
        <w:rPr>
          <w:rFonts w:ascii="Times New Roman" w:hAnsi="Times New Roman" w:cs="Times New Roman"/>
          <w:sz w:val="24"/>
          <w:szCs w:val="24"/>
        </w:rPr>
        <w:t xml:space="preserve"> </w:t>
      </w:r>
    </w:p>
    <w:p w:rsidR="00D6263F" w:rsidRPr="00F81B6B" w:rsidRDefault="00D6263F" w:rsidP="005147C5">
      <w:pPr>
        <w:spacing w:line="480" w:lineRule="auto"/>
        <w:jc w:val="both"/>
        <w:rPr>
          <w:rFonts w:ascii="Times New Roman" w:eastAsia="Times New Roman" w:hAnsi="Times New Roman" w:cs="Times New Roman"/>
          <w:bCs/>
          <w:sz w:val="24"/>
          <w:szCs w:val="24"/>
        </w:rPr>
      </w:pPr>
      <w:r w:rsidRPr="00F81B6B">
        <w:rPr>
          <w:rFonts w:ascii="Times New Roman" w:hAnsi="Times New Roman" w:cs="Times New Roman"/>
          <w:bCs/>
          <w:noProof/>
          <w:sz w:val="24"/>
          <w:szCs w:val="24"/>
          <w:lang w:val="en-GB" w:eastAsia="en-GB"/>
        </w:rPr>
        <w:drawing>
          <wp:inline distT="0" distB="0" distL="0" distR="0" wp14:anchorId="634756B3" wp14:editId="42D5F13C">
            <wp:extent cx="5772150" cy="32004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6263F" w:rsidRPr="00F81B6B" w:rsidRDefault="00D6263F" w:rsidP="005147C5">
      <w:pPr>
        <w:spacing w:after="0" w:line="480" w:lineRule="auto"/>
        <w:jc w:val="both"/>
        <w:rPr>
          <w:rFonts w:ascii="Times New Roman" w:hAnsi="Times New Roman" w:cs="Times New Roman"/>
          <w:i/>
          <w:sz w:val="24"/>
          <w:szCs w:val="24"/>
        </w:rPr>
      </w:pPr>
      <w:r w:rsidRPr="00F81B6B">
        <w:rPr>
          <w:rFonts w:ascii="Times New Roman" w:eastAsia="Times New Roman" w:hAnsi="Times New Roman" w:cs="Times New Roman"/>
          <w:bCs/>
          <w:i/>
          <w:sz w:val="24"/>
          <w:szCs w:val="24"/>
        </w:rPr>
        <w:t xml:space="preserve">Figure 3. Hazard Quotient </w:t>
      </w:r>
      <w:r w:rsidRPr="00F81B6B">
        <w:rPr>
          <w:rFonts w:ascii="Times New Roman" w:hAnsi="Times New Roman" w:cs="Times New Roman"/>
          <w:bCs/>
          <w:i/>
          <w:sz w:val="24"/>
          <w:szCs w:val="24"/>
        </w:rPr>
        <w:t>of the heavy metals present in some selected farm crops collected from ad</w:t>
      </w:r>
      <w:r w:rsidR="000D1630" w:rsidRPr="00F81B6B">
        <w:rPr>
          <w:rFonts w:ascii="Times New Roman" w:hAnsi="Times New Roman" w:cs="Times New Roman"/>
          <w:bCs/>
          <w:i/>
          <w:sz w:val="24"/>
          <w:szCs w:val="24"/>
        </w:rPr>
        <w:t>j</w:t>
      </w:r>
      <w:r w:rsidRPr="00F81B6B">
        <w:rPr>
          <w:rFonts w:ascii="Times New Roman" w:hAnsi="Times New Roman" w:cs="Times New Roman"/>
          <w:bCs/>
          <w:i/>
          <w:sz w:val="24"/>
          <w:szCs w:val="24"/>
        </w:rPr>
        <w:t>o</w:t>
      </w:r>
      <w:r w:rsidR="000D1630" w:rsidRPr="00F81B6B">
        <w:rPr>
          <w:rFonts w:ascii="Times New Roman" w:hAnsi="Times New Roman" w:cs="Times New Roman"/>
          <w:bCs/>
          <w:i/>
          <w:sz w:val="24"/>
          <w:szCs w:val="24"/>
        </w:rPr>
        <w:t>u</w:t>
      </w:r>
      <w:r w:rsidRPr="00F81B6B">
        <w:rPr>
          <w:rFonts w:ascii="Times New Roman" w:hAnsi="Times New Roman" w:cs="Times New Roman"/>
          <w:bCs/>
          <w:i/>
          <w:sz w:val="24"/>
          <w:szCs w:val="24"/>
        </w:rPr>
        <w:t>rning farm lands in</w:t>
      </w:r>
      <w:r w:rsidR="000D1630" w:rsidRPr="00F81B6B">
        <w:rPr>
          <w:rFonts w:ascii="Times New Roman" w:hAnsi="Times New Roman" w:cs="Times New Roman"/>
          <w:bCs/>
          <w:i/>
          <w:sz w:val="24"/>
          <w:szCs w:val="24"/>
        </w:rPr>
        <w:t xml:space="preserve"> Gwana,</w:t>
      </w:r>
      <w:r w:rsidRPr="00F81B6B">
        <w:rPr>
          <w:rFonts w:ascii="Times New Roman" w:hAnsi="Times New Roman" w:cs="Times New Roman"/>
          <w:bCs/>
          <w:i/>
          <w:sz w:val="24"/>
          <w:szCs w:val="24"/>
        </w:rPr>
        <w:t xml:space="preserve"> </w:t>
      </w:r>
      <w:r w:rsidRPr="00F81B6B">
        <w:rPr>
          <w:rFonts w:ascii="Times New Roman" w:hAnsi="Times New Roman" w:cs="Times New Roman"/>
          <w:i/>
          <w:sz w:val="24"/>
          <w:szCs w:val="24"/>
        </w:rPr>
        <w:t>Alkaleri Local Government Area of Bauchi State.</w:t>
      </w:r>
    </w:p>
    <w:p w:rsidR="0024575F" w:rsidRPr="00F81B6B" w:rsidRDefault="0024575F" w:rsidP="007F5E09">
      <w:pPr>
        <w:spacing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The Hazard Quotient where so far higher than those reported by </w:t>
      </w:r>
      <w:proofErr w:type="spellStart"/>
      <w:r w:rsidRPr="00F81B6B">
        <w:rPr>
          <w:rFonts w:ascii="Times New Roman" w:hAnsi="Times New Roman" w:cs="Times New Roman"/>
          <w:sz w:val="24"/>
          <w:szCs w:val="24"/>
        </w:rPr>
        <w:t>Morshdy</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sz w:val="24"/>
          <w:szCs w:val="24"/>
        </w:rPr>
        <w:t>et al</w:t>
      </w:r>
      <w:r w:rsidRPr="00F81B6B">
        <w:rPr>
          <w:rFonts w:ascii="Times New Roman" w:hAnsi="Times New Roman" w:cs="Times New Roman"/>
          <w:sz w:val="24"/>
          <w:szCs w:val="24"/>
        </w:rPr>
        <w:t>, (2018) for Pb, Zn and Cu which ranged from 0.00006 to 0.14115, 0.00002 to 0.01403 and 0.000057 to 0.057972, respectively, for various muscles and organs of camel, cattle, buffalo and sheep that were analyzed.</w:t>
      </w:r>
      <w:r w:rsidR="005A2C14" w:rsidRPr="00F81B6B">
        <w:rPr>
          <w:rFonts w:ascii="Times New Roman" w:hAnsi="Times New Roman" w:cs="Times New Roman"/>
          <w:sz w:val="24"/>
          <w:szCs w:val="24"/>
        </w:rPr>
        <w:t xml:space="preserve"> However, </w:t>
      </w:r>
      <w:r w:rsidR="005A2C14" w:rsidRPr="00F81B6B">
        <w:rPr>
          <w:rFonts w:ascii="Times New Roman" w:hAnsi="Times New Roman" w:cs="Times New Roman"/>
        </w:rPr>
        <w:t xml:space="preserve">in a study undertaken by </w:t>
      </w:r>
      <w:r w:rsidR="005A2C14" w:rsidRPr="00F81B6B">
        <w:rPr>
          <w:rFonts w:ascii="Times New Roman" w:hAnsi="Times New Roman" w:cs="Times New Roman"/>
          <w:sz w:val="24"/>
          <w:szCs w:val="24"/>
        </w:rPr>
        <w:t>Guerra</w:t>
      </w:r>
      <w:r w:rsidR="005A2C14" w:rsidRPr="00F81B6B">
        <w:rPr>
          <w:rFonts w:ascii="Times New Roman" w:hAnsi="Times New Roman" w:cs="Times New Roman"/>
        </w:rPr>
        <w:t xml:space="preserve"> </w:t>
      </w:r>
      <w:r w:rsidR="005A2C14" w:rsidRPr="00F81B6B">
        <w:rPr>
          <w:rFonts w:ascii="Times New Roman" w:hAnsi="Times New Roman" w:cs="Times New Roman"/>
          <w:i/>
        </w:rPr>
        <w:t>et al</w:t>
      </w:r>
      <w:r w:rsidR="005A2C14" w:rsidRPr="00F81B6B">
        <w:rPr>
          <w:rFonts w:ascii="Times New Roman" w:hAnsi="Times New Roman" w:cs="Times New Roman"/>
        </w:rPr>
        <w:t xml:space="preserve">., (2012), it was reported that the hazard quotient </w:t>
      </w:r>
      <w:r w:rsidR="005A2C14" w:rsidRPr="00F81B6B">
        <w:rPr>
          <w:rFonts w:ascii="Times New Roman" w:hAnsi="Times New Roman" w:cs="Times New Roman"/>
          <w:sz w:val="24"/>
          <w:szCs w:val="24"/>
        </w:rPr>
        <w:t xml:space="preserve">for </w:t>
      </w:r>
      <w:r w:rsidR="005A2C14" w:rsidRPr="00F81B6B">
        <w:rPr>
          <w:rFonts w:ascii="Times New Roman" w:hAnsi="Times New Roman" w:cs="Times New Roman"/>
        </w:rPr>
        <w:t>Ni, Pb and Cu</w:t>
      </w:r>
      <w:r w:rsidR="005A2C14" w:rsidRPr="00F81B6B">
        <w:rPr>
          <w:rFonts w:ascii="Times New Roman" w:hAnsi="Times New Roman" w:cs="Times New Roman"/>
          <w:sz w:val="24"/>
          <w:szCs w:val="24"/>
        </w:rPr>
        <w:t xml:space="preserve"> ranged from 0 to 0.0107; from 0 to 0.0701 and from 0 to 0.0045 </w:t>
      </w:r>
      <w:r w:rsidR="005A2C14" w:rsidRPr="00F81B6B">
        <w:rPr>
          <w:rFonts w:ascii="Times New Roman" w:hAnsi="Times New Roman" w:cs="Times New Roman"/>
        </w:rPr>
        <w:t>which were either slightly above the range reported in this study or within the range</w:t>
      </w:r>
      <w:r w:rsidR="002640D3" w:rsidRPr="00F81B6B">
        <w:rPr>
          <w:rFonts w:ascii="Times New Roman" w:hAnsi="Times New Roman" w:cs="Times New Roman"/>
        </w:rPr>
        <w:t xml:space="preserve">. </w:t>
      </w:r>
      <w:r w:rsidR="002640D3" w:rsidRPr="00F81B6B">
        <w:rPr>
          <w:rFonts w:ascii="Times New Roman" w:hAnsi="Times New Roman" w:cs="Times New Roman"/>
          <w:sz w:val="24"/>
          <w:szCs w:val="24"/>
        </w:rPr>
        <w:t>When the hazard index exceeds 1.0, there is con</w:t>
      </w:r>
      <w:r w:rsidR="002640D3" w:rsidRPr="00F81B6B">
        <w:rPr>
          <w:rFonts w:ascii="Times New Roman" w:hAnsi="Times New Roman" w:cs="Times New Roman"/>
          <w:sz w:val="24"/>
          <w:szCs w:val="24"/>
        </w:rPr>
        <w:softHyphen/>
        <w:t xml:space="preserve">cern for potential health effects (Huang </w:t>
      </w:r>
      <w:r w:rsidR="002640D3" w:rsidRPr="00F81B6B">
        <w:rPr>
          <w:rFonts w:ascii="Times New Roman" w:hAnsi="Times New Roman" w:cs="Times New Roman"/>
          <w:i/>
          <w:sz w:val="24"/>
          <w:szCs w:val="24"/>
        </w:rPr>
        <w:t>et al</w:t>
      </w:r>
      <w:r w:rsidR="002640D3" w:rsidRPr="00F81B6B">
        <w:rPr>
          <w:rFonts w:ascii="Times New Roman" w:hAnsi="Times New Roman" w:cs="Times New Roman"/>
          <w:sz w:val="24"/>
          <w:szCs w:val="24"/>
        </w:rPr>
        <w:t>., 2008). Even though there was no apparent risk when each metal was analyzed individually, the potential risk could be multi</w:t>
      </w:r>
      <w:r w:rsidR="002640D3" w:rsidRPr="00F81B6B">
        <w:rPr>
          <w:rFonts w:ascii="Times New Roman" w:hAnsi="Times New Roman" w:cs="Times New Roman"/>
          <w:sz w:val="24"/>
          <w:szCs w:val="24"/>
        </w:rPr>
        <w:softHyphen/>
        <w:t xml:space="preserve">plied when considering all heavy metals. </w:t>
      </w:r>
    </w:p>
    <w:p w:rsidR="00D6263F" w:rsidRPr="00F81B6B" w:rsidRDefault="000D1630" w:rsidP="005147C5">
      <w:pPr>
        <w:spacing w:after="0" w:line="480" w:lineRule="auto"/>
        <w:rPr>
          <w:rFonts w:ascii="Times New Roman" w:hAnsi="Times New Roman" w:cs="Times New Roman"/>
          <w:b/>
          <w:sz w:val="24"/>
          <w:szCs w:val="24"/>
        </w:rPr>
      </w:pPr>
      <w:r w:rsidRPr="00F81B6B">
        <w:rPr>
          <w:rFonts w:ascii="Times New Roman" w:hAnsi="Times New Roman" w:cs="Times New Roman"/>
          <w:b/>
          <w:sz w:val="24"/>
          <w:szCs w:val="24"/>
        </w:rPr>
        <w:t>4.5</w:t>
      </w:r>
      <w:r w:rsidR="00D6263F" w:rsidRPr="00F81B6B">
        <w:rPr>
          <w:rFonts w:ascii="Times New Roman" w:hAnsi="Times New Roman" w:cs="Times New Roman"/>
          <w:b/>
          <w:sz w:val="24"/>
          <w:szCs w:val="24"/>
        </w:rPr>
        <w:t xml:space="preserve"> </w:t>
      </w:r>
      <w:r w:rsidR="00D6263F" w:rsidRPr="00F81B6B">
        <w:rPr>
          <w:rFonts w:ascii="Times New Roman" w:eastAsia="TimesNewRomanPS-BoldMT" w:hAnsi="Times New Roman" w:cs="Times New Roman"/>
          <w:b/>
          <w:bCs/>
          <w:sz w:val="24"/>
          <w:szCs w:val="24"/>
        </w:rPr>
        <w:t>Carcinogenic</w:t>
      </w:r>
      <w:r w:rsidR="00D6263F" w:rsidRPr="00F81B6B">
        <w:rPr>
          <w:rFonts w:ascii="Times New Roman" w:hAnsi="Times New Roman" w:cs="Times New Roman"/>
          <w:b/>
          <w:sz w:val="24"/>
          <w:szCs w:val="24"/>
        </w:rPr>
        <w:t xml:space="preserve"> Risk (CR)</w:t>
      </w:r>
    </w:p>
    <w:p w:rsidR="00713999" w:rsidRPr="00F81B6B" w:rsidRDefault="00D6263F" w:rsidP="005147C5">
      <w:pPr>
        <w:spacing w:after="0" w:line="480" w:lineRule="auto"/>
        <w:jc w:val="both"/>
        <w:rPr>
          <w:rFonts w:ascii="Times New Roman" w:hAnsi="Times New Roman" w:cs="Times New Roman"/>
          <w:sz w:val="24"/>
          <w:szCs w:val="24"/>
        </w:rPr>
      </w:pPr>
      <w:r w:rsidRPr="00F81B6B">
        <w:rPr>
          <w:rFonts w:ascii="Times New Roman" w:hAnsi="Times New Roman" w:cs="Times New Roman"/>
          <w:sz w:val="24"/>
          <w:szCs w:val="24"/>
        </w:rPr>
        <w:t xml:space="preserve">The </w:t>
      </w:r>
      <w:r w:rsidRPr="00F81B6B">
        <w:rPr>
          <w:rFonts w:ascii="Times New Roman" w:hAnsi="Times New Roman" w:cs="Times New Roman"/>
          <w:bCs/>
          <w:sz w:val="24"/>
          <w:szCs w:val="24"/>
        </w:rPr>
        <w:t>Carcinogenic Risk of the heavy metals present in some selected farm crops collected from ad</w:t>
      </w:r>
      <w:r w:rsidR="006B27F0" w:rsidRPr="00F81B6B">
        <w:rPr>
          <w:rFonts w:ascii="Times New Roman" w:hAnsi="Times New Roman" w:cs="Times New Roman"/>
          <w:bCs/>
          <w:sz w:val="24"/>
          <w:szCs w:val="24"/>
        </w:rPr>
        <w:t>j</w:t>
      </w:r>
      <w:r w:rsidRPr="00F81B6B">
        <w:rPr>
          <w:rFonts w:ascii="Times New Roman" w:hAnsi="Times New Roman" w:cs="Times New Roman"/>
          <w:bCs/>
          <w:sz w:val="24"/>
          <w:szCs w:val="24"/>
        </w:rPr>
        <w:t>o</w:t>
      </w:r>
      <w:r w:rsidR="006B27F0" w:rsidRPr="00F81B6B">
        <w:rPr>
          <w:rFonts w:ascii="Times New Roman" w:hAnsi="Times New Roman" w:cs="Times New Roman"/>
          <w:bCs/>
          <w:sz w:val="24"/>
          <w:szCs w:val="24"/>
        </w:rPr>
        <w:t>u</w:t>
      </w:r>
      <w:r w:rsidRPr="00F81B6B">
        <w:rPr>
          <w:rFonts w:ascii="Times New Roman" w:hAnsi="Times New Roman" w:cs="Times New Roman"/>
          <w:bCs/>
          <w:sz w:val="24"/>
          <w:szCs w:val="24"/>
        </w:rPr>
        <w:t xml:space="preserve">rning farm lands in </w:t>
      </w:r>
      <w:r w:rsidRPr="00F81B6B">
        <w:rPr>
          <w:rFonts w:ascii="Times New Roman" w:hAnsi="Times New Roman" w:cs="Times New Roman"/>
          <w:sz w:val="24"/>
          <w:szCs w:val="24"/>
        </w:rPr>
        <w:t xml:space="preserve">Alkaleri Local Government Area of Bauchi State </w:t>
      </w:r>
      <w:r w:rsidRPr="00F81B6B">
        <w:rPr>
          <w:rFonts w:ascii="Times New Roman" w:hAnsi="Times New Roman" w:cs="Times New Roman"/>
          <w:bCs/>
          <w:sz w:val="24"/>
          <w:szCs w:val="24"/>
        </w:rPr>
        <w:t>are presented in Table 5.</w:t>
      </w:r>
      <w:r w:rsidRPr="00F81B6B">
        <w:rPr>
          <w:rFonts w:ascii="Times New Roman" w:hAnsi="Times New Roman" w:cs="Times New Roman"/>
          <w:sz w:val="24"/>
          <w:szCs w:val="24"/>
        </w:rPr>
        <w:t xml:space="preserve"> </w:t>
      </w:r>
    </w:p>
    <w:p w:rsidR="00D6263F" w:rsidRPr="00F81B6B" w:rsidRDefault="006B27F0" w:rsidP="005147C5">
      <w:pPr>
        <w:spacing w:after="0" w:line="480" w:lineRule="auto"/>
        <w:jc w:val="both"/>
        <w:rPr>
          <w:rFonts w:ascii="Times New Roman" w:hAnsi="Times New Roman" w:cs="Times New Roman"/>
          <w:b/>
          <w:sz w:val="24"/>
          <w:szCs w:val="24"/>
        </w:rPr>
      </w:pPr>
      <w:r w:rsidRPr="00F81B6B">
        <w:rPr>
          <w:rFonts w:ascii="Times New Roman" w:hAnsi="Times New Roman" w:cs="Times New Roman"/>
          <w:b/>
          <w:sz w:val="24"/>
          <w:szCs w:val="24"/>
        </w:rPr>
        <w:t>Table 5</w:t>
      </w:r>
      <w:r w:rsidR="00D6263F" w:rsidRPr="00F81B6B">
        <w:rPr>
          <w:rFonts w:ascii="Times New Roman" w:hAnsi="Times New Roman" w:cs="Times New Roman"/>
          <w:b/>
          <w:sz w:val="24"/>
          <w:szCs w:val="24"/>
        </w:rPr>
        <w:t xml:space="preserve">. </w:t>
      </w:r>
      <w:r w:rsidR="00D6263F" w:rsidRPr="00F81B6B">
        <w:rPr>
          <w:rFonts w:ascii="Times New Roman" w:eastAsia="TimesNewRomanPS-BoldMT" w:hAnsi="Times New Roman" w:cs="Times New Roman"/>
          <w:b/>
          <w:bCs/>
          <w:sz w:val="24"/>
          <w:szCs w:val="24"/>
        </w:rPr>
        <w:t>Carcinogenic</w:t>
      </w:r>
      <w:r w:rsidR="00D6263F" w:rsidRPr="00F81B6B">
        <w:rPr>
          <w:rFonts w:ascii="Times New Roman" w:hAnsi="Times New Roman" w:cs="Times New Roman"/>
          <w:b/>
          <w:sz w:val="24"/>
          <w:szCs w:val="24"/>
        </w:rPr>
        <w:t xml:space="preserve"> Risk </w:t>
      </w:r>
      <w:r w:rsidR="00D6263F" w:rsidRPr="00F81B6B">
        <w:rPr>
          <w:rFonts w:ascii="Times New Roman" w:hAnsi="Times New Roman" w:cs="Times New Roman"/>
          <w:b/>
          <w:bCs/>
          <w:sz w:val="24"/>
          <w:szCs w:val="24"/>
        </w:rPr>
        <w:t>of heavy metals in some selected farm crops collected from adorning farm lands in</w:t>
      </w:r>
      <w:r w:rsidRPr="00F81B6B">
        <w:rPr>
          <w:rFonts w:ascii="Times New Roman" w:hAnsi="Times New Roman" w:cs="Times New Roman"/>
          <w:b/>
          <w:bCs/>
          <w:sz w:val="24"/>
          <w:szCs w:val="24"/>
        </w:rPr>
        <w:t xml:space="preserve"> Gwana</w:t>
      </w:r>
      <w:r w:rsidR="00D6263F" w:rsidRPr="00F81B6B">
        <w:rPr>
          <w:rFonts w:ascii="Times New Roman" w:hAnsi="Times New Roman" w:cs="Times New Roman"/>
          <w:b/>
          <w:bCs/>
          <w:sz w:val="24"/>
          <w:szCs w:val="24"/>
        </w:rPr>
        <w:t xml:space="preserve"> </w:t>
      </w:r>
      <w:r w:rsidR="00D6263F" w:rsidRPr="00F81B6B">
        <w:rPr>
          <w:rFonts w:ascii="Times New Roman" w:hAnsi="Times New Roman" w:cs="Times New Roman"/>
          <w:b/>
          <w:sz w:val="24"/>
          <w:szCs w:val="24"/>
        </w:rPr>
        <w:t>Alkaleri Local Government Area of Bauchi State</w:t>
      </w:r>
    </w:p>
    <w:tbl>
      <w:tblPr>
        <w:tblStyle w:val="ListTable6Colorful1"/>
        <w:tblW w:w="0" w:type="auto"/>
        <w:tblLook w:val="04A0" w:firstRow="1" w:lastRow="0" w:firstColumn="1" w:lastColumn="0" w:noHBand="0" w:noVBand="1"/>
      </w:tblPr>
      <w:tblGrid>
        <w:gridCol w:w="727"/>
        <w:gridCol w:w="2907"/>
        <w:gridCol w:w="2828"/>
        <w:gridCol w:w="2564"/>
      </w:tblGrid>
      <w:tr w:rsidR="00F81B6B" w:rsidRPr="00F81B6B" w:rsidTr="006B27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6B27F0" w:rsidRPr="00F81B6B" w:rsidRDefault="006B27F0" w:rsidP="006B27F0">
            <w:pPr>
              <w:spacing w:line="240" w:lineRule="auto"/>
              <w:rPr>
                <w:rFonts w:ascii="Times New Roman" w:hAnsi="Times New Roman" w:cs="Times New Roman"/>
                <w:color w:val="auto"/>
                <w:sz w:val="24"/>
                <w:szCs w:val="24"/>
              </w:rPr>
            </w:pPr>
          </w:p>
        </w:tc>
        <w:tc>
          <w:tcPr>
            <w:tcW w:w="2907" w:type="dxa"/>
            <w:shd w:val="clear" w:color="auto" w:fill="auto"/>
          </w:tcPr>
          <w:p w:rsidR="006B27F0" w:rsidRPr="00F81B6B" w:rsidRDefault="006B27F0" w:rsidP="006B27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Guinea corn</w:t>
            </w:r>
          </w:p>
        </w:tc>
        <w:tc>
          <w:tcPr>
            <w:tcW w:w="2828" w:type="dxa"/>
            <w:shd w:val="clear" w:color="auto" w:fill="auto"/>
          </w:tcPr>
          <w:p w:rsidR="006B27F0" w:rsidRPr="00F81B6B" w:rsidRDefault="006B27F0" w:rsidP="006B27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Millet</w:t>
            </w:r>
          </w:p>
        </w:tc>
        <w:tc>
          <w:tcPr>
            <w:tcW w:w="2564" w:type="dxa"/>
            <w:shd w:val="clear" w:color="auto" w:fill="auto"/>
          </w:tcPr>
          <w:p w:rsidR="006B27F0" w:rsidRPr="00F81B6B" w:rsidRDefault="006B27F0" w:rsidP="006B27F0">
            <w:pPr>
              <w:spacing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Beans</w:t>
            </w:r>
          </w:p>
        </w:tc>
      </w:tr>
      <w:tr w:rsidR="00F81B6B" w:rsidRPr="00F81B6B" w:rsidTr="006B27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6B27F0">
            <w:pPr>
              <w:spacing w:line="240" w:lineRule="auto"/>
              <w:rPr>
                <w:rFonts w:ascii="Times New Roman" w:hAnsi="Times New Roman" w:cs="Times New Roman"/>
                <w:color w:val="auto"/>
                <w:sz w:val="24"/>
                <w:szCs w:val="24"/>
              </w:rPr>
            </w:pPr>
            <w:r w:rsidRPr="00F81B6B">
              <w:rPr>
                <w:rFonts w:ascii="Times New Roman" w:hAnsi="Times New Roman" w:cs="Times New Roman"/>
                <w:color w:val="auto"/>
                <w:sz w:val="24"/>
                <w:szCs w:val="24"/>
              </w:rPr>
              <w:t>Ni</w:t>
            </w:r>
          </w:p>
        </w:tc>
        <w:tc>
          <w:tcPr>
            <w:tcW w:w="2907" w:type="dxa"/>
            <w:shd w:val="clear" w:color="auto" w:fill="auto"/>
          </w:tcPr>
          <w:p w:rsidR="00D6263F" w:rsidRPr="00F81B6B" w:rsidRDefault="00D6263F" w:rsidP="006B27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0.0089</w:t>
            </w:r>
          </w:p>
        </w:tc>
        <w:tc>
          <w:tcPr>
            <w:tcW w:w="2828" w:type="dxa"/>
            <w:shd w:val="clear" w:color="auto" w:fill="auto"/>
          </w:tcPr>
          <w:p w:rsidR="00D6263F" w:rsidRPr="00F81B6B" w:rsidRDefault="00D6263F" w:rsidP="006B27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0.0072</w:t>
            </w:r>
          </w:p>
        </w:tc>
        <w:tc>
          <w:tcPr>
            <w:tcW w:w="2564" w:type="dxa"/>
            <w:shd w:val="clear" w:color="auto" w:fill="auto"/>
          </w:tcPr>
          <w:p w:rsidR="00D6263F" w:rsidRPr="00F81B6B" w:rsidRDefault="00D6263F" w:rsidP="006B27F0">
            <w:pPr>
              <w:spacing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0.0006</w:t>
            </w:r>
          </w:p>
        </w:tc>
      </w:tr>
      <w:tr w:rsidR="00F81B6B" w:rsidRPr="00F81B6B" w:rsidTr="006B27F0">
        <w:tc>
          <w:tcPr>
            <w:cnfStyle w:val="001000000000" w:firstRow="0" w:lastRow="0" w:firstColumn="1" w:lastColumn="0" w:oddVBand="0" w:evenVBand="0" w:oddHBand="0" w:evenHBand="0" w:firstRowFirstColumn="0" w:firstRowLastColumn="0" w:lastRowFirstColumn="0" w:lastRowLastColumn="0"/>
            <w:tcW w:w="727" w:type="dxa"/>
            <w:shd w:val="clear" w:color="auto" w:fill="auto"/>
          </w:tcPr>
          <w:p w:rsidR="00D6263F" w:rsidRPr="00F81B6B" w:rsidRDefault="00D6263F" w:rsidP="006B27F0">
            <w:pPr>
              <w:spacing w:line="240" w:lineRule="auto"/>
              <w:rPr>
                <w:rFonts w:ascii="Times New Roman" w:hAnsi="Times New Roman" w:cs="Times New Roman"/>
                <w:color w:val="auto"/>
                <w:sz w:val="24"/>
                <w:szCs w:val="24"/>
              </w:rPr>
            </w:pPr>
            <w:proofErr w:type="spellStart"/>
            <w:r w:rsidRPr="00F81B6B">
              <w:rPr>
                <w:rFonts w:ascii="Times New Roman" w:hAnsi="Times New Roman" w:cs="Times New Roman"/>
                <w:color w:val="auto"/>
                <w:sz w:val="24"/>
                <w:szCs w:val="24"/>
              </w:rPr>
              <w:t>Pb</w:t>
            </w:r>
            <w:proofErr w:type="spellEnd"/>
          </w:p>
        </w:tc>
        <w:tc>
          <w:tcPr>
            <w:tcW w:w="2907" w:type="dxa"/>
            <w:shd w:val="clear" w:color="auto" w:fill="auto"/>
          </w:tcPr>
          <w:p w:rsidR="00D6263F" w:rsidRPr="00F81B6B" w:rsidRDefault="00D6263F" w:rsidP="006B27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0.0011</w:t>
            </w:r>
          </w:p>
        </w:tc>
        <w:tc>
          <w:tcPr>
            <w:tcW w:w="2828" w:type="dxa"/>
            <w:shd w:val="clear" w:color="auto" w:fill="auto"/>
          </w:tcPr>
          <w:p w:rsidR="00D6263F" w:rsidRPr="00F81B6B" w:rsidRDefault="00D6263F" w:rsidP="006B27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0.0007</w:t>
            </w:r>
          </w:p>
        </w:tc>
        <w:tc>
          <w:tcPr>
            <w:tcW w:w="2564" w:type="dxa"/>
            <w:shd w:val="clear" w:color="auto" w:fill="auto"/>
          </w:tcPr>
          <w:p w:rsidR="00D6263F" w:rsidRPr="00F81B6B" w:rsidRDefault="00D6263F" w:rsidP="006B27F0">
            <w:pPr>
              <w:spacing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1B6B">
              <w:rPr>
                <w:rFonts w:ascii="Times New Roman" w:hAnsi="Times New Roman" w:cs="Times New Roman"/>
                <w:color w:val="auto"/>
                <w:sz w:val="24"/>
                <w:szCs w:val="24"/>
              </w:rPr>
              <w:t>0.0003</w:t>
            </w:r>
          </w:p>
        </w:tc>
      </w:tr>
    </w:tbl>
    <w:p w:rsidR="00D6263F" w:rsidRPr="00F81B6B" w:rsidRDefault="006B27F0" w:rsidP="005147C5">
      <w:pPr>
        <w:spacing w:line="480" w:lineRule="auto"/>
        <w:jc w:val="both"/>
        <w:rPr>
          <w:rFonts w:ascii="Times New Roman" w:eastAsia="Times New Roman" w:hAnsi="Times New Roman" w:cs="Times New Roman"/>
          <w:bCs/>
          <w:sz w:val="24"/>
          <w:szCs w:val="24"/>
        </w:rPr>
      </w:pPr>
      <w:r w:rsidRPr="00F81B6B">
        <w:rPr>
          <w:rFonts w:ascii="Times New Roman" w:hAnsi="Times New Roman" w:cs="Times New Roman"/>
          <w:bCs/>
          <w:sz w:val="24"/>
          <w:szCs w:val="24"/>
        </w:rPr>
        <w:t>The human Exposure a</w:t>
      </w:r>
      <w:r w:rsidR="00D6263F" w:rsidRPr="00F81B6B">
        <w:rPr>
          <w:rFonts w:ascii="Times New Roman" w:hAnsi="Times New Roman" w:cs="Times New Roman"/>
          <w:bCs/>
          <w:sz w:val="24"/>
          <w:szCs w:val="24"/>
        </w:rPr>
        <w:t>ssessment of the Carcinog</w:t>
      </w:r>
      <w:r w:rsidRPr="00F81B6B">
        <w:rPr>
          <w:rFonts w:ascii="Times New Roman" w:hAnsi="Times New Roman" w:cs="Times New Roman"/>
          <w:bCs/>
          <w:sz w:val="24"/>
          <w:szCs w:val="24"/>
        </w:rPr>
        <w:t>enic Risk presented in Figure 4</w:t>
      </w:r>
      <w:r w:rsidR="00D6263F" w:rsidRPr="00F81B6B">
        <w:rPr>
          <w:rFonts w:ascii="Times New Roman" w:hAnsi="Times New Roman" w:cs="Times New Roman"/>
          <w:bCs/>
          <w:sz w:val="24"/>
          <w:szCs w:val="24"/>
        </w:rPr>
        <w:t xml:space="preserve">, </w:t>
      </w:r>
      <w:r w:rsidR="00D6263F" w:rsidRPr="00F81B6B">
        <w:rPr>
          <w:rFonts w:ascii="Times New Roman" w:hAnsi="Times New Roman" w:cs="Times New Roman"/>
          <w:sz w:val="24"/>
          <w:szCs w:val="24"/>
        </w:rPr>
        <w:t xml:space="preserve">shows </w:t>
      </w:r>
      <w:r w:rsidR="00D6263F" w:rsidRPr="00F81B6B">
        <w:rPr>
          <w:rFonts w:ascii="Times New Roman" w:eastAsia="Times New Roman" w:hAnsi="Times New Roman" w:cs="Times New Roman"/>
          <w:bCs/>
          <w:sz w:val="24"/>
          <w:szCs w:val="24"/>
        </w:rPr>
        <w:t xml:space="preserve">that the </w:t>
      </w:r>
      <w:r w:rsidR="00D6263F" w:rsidRPr="00F81B6B">
        <w:rPr>
          <w:rFonts w:ascii="Times New Roman" w:hAnsi="Times New Roman" w:cs="Times New Roman"/>
          <w:bCs/>
          <w:sz w:val="24"/>
          <w:szCs w:val="24"/>
        </w:rPr>
        <w:t>risk</w:t>
      </w:r>
      <w:r w:rsidR="00D6263F" w:rsidRPr="00F81B6B">
        <w:rPr>
          <w:rFonts w:ascii="Times New Roman" w:eastAsia="Times New Roman" w:hAnsi="Times New Roman" w:cs="Times New Roman"/>
          <w:bCs/>
          <w:sz w:val="24"/>
          <w:szCs w:val="24"/>
        </w:rPr>
        <w:t xml:space="preserve"> toxicity for lead was between 0.0003–0.0011 (0.0003 in beans, 0.0007 and 0.0011 in guinea corn) and Nickel was between 0.0006–0.0089 (0.0006 in beans, 0.0072 and 0.0089 in guinea corn). these values of Carcinogenic Risk of lead and nickel were observed to be very minimal to pose any health risk. However, it was generally observed that beans had the least carcinogenic risk, followed by millet and guinea corn.</w:t>
      </w:r>
    </w:p>
    <w:p w:rsidR="00D6263F" w:rsidRPr="00F81B6B" w:rsidRDefault="00D6263F" w:rsidP="005147C5">
      <w:pPr>
        <w:spacing w:line="480" w:lineRule="auto"/>
        <w:jc w:val="both"/>
        <w:rPr>
          <w:rFonts w:ascii="Times New Roman" w:hAnsi="Times New Roman" w:cs="Times New Roman"/>
          <w:bCs/>
          <w:sz w:val="24"/>
          <w:szCs w:val="24"/>
        </w:rPr>
      </w:pPr>
      <w:r w:rsidRPr="00F81B6B">
        <w:rPr>
          <w:rFonts w:ascii="Times New Roman" w:hAnsi="Times New Roman" w:cs="Times New Roman"/>
          <w:bCs/>
          <w:noProof/>
          <w:sz w:val="24"/>
          <w:szCs w:val="24"/>
          <w:lang w:val="en-GB" w:eastAsia="en-GB"/>
        </w:rPr>
        <w:drawing>
          <wp:inline distT="0" distB="0" distL="0" distR="0" wp14:anchorId="389C66B6" wp14:editId="631D21E4">
            <wp:extent cx="5486400" cy="32004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6263F" w:rsidRPr="00F81B6B" w:rsidRDefault="00D6263F" w:rsidP="00DF0B09">
      <w:pPr>
        <w:spacing w:after="0" w:line="480" w:lineRule="auto"/>
        <w:jc w:val="both"/>
        <w:rPr>
          <w:rFonts w:ascii="Times New Roman" w:hAnsi="Times New Roman" w:cs="Times New Roman"/>
          <w:i/>
          <w:sz w:val="24"/>
          <w:szCs w:val="24"/>
        </w:rPr>
      </w:pPr>
      <w:r w:rsidRPr="00F81B6B">
        <w:rPr>
          <w:rFonts w:ascii="Times New Roman" w:hAnsi="Times New Roman" w:cs="Times New Roman"/>
          <w:i/>
          <w:sz w:val="24"/>
          <w:szCs w:val="24"/>
        </w:rPr>
        <w:t xml:space="preserve">Figure 4. </w:t>
      </w:r>
      <w:r w:rsidRPr="00F81B6B">
        <w:rPr>
          <w:rFonts w:ascii="Times New Roman" w:eastAsia="Times New Roman" w:hAnsi="Times New Roman" w:cs="Times New Roman"/>
          <w:bCs/>
          <w:i/>
          <w:sz w:val="24"/>
          <w:szCs w:val="24"/>
        </w:rPr>
        <w:t>Carcinogenic Risk</w:t>
      </w:r>
      <w:r w:rsidRPr="00F81B6B">
        <w:rPr>
          <w:rFonts w:ascii="Times New Roman" w:hAnsi="Times New Roman" w:cs="Times New Roman"/>
          <w:bCs/>
          <w:i/>
          <w:sz w:val="24"/>
          <w:szCs w:val="24"/>
        </w:rPr>
        <w:t xml:space="preserve"> of the heavy metals present in some selected farm crops collected from ad</w:t>
      </w:r>
      <w:r w:rsidR="006B27F0" w:rsidRPr="00F81B6B">
        <w:rPr>
          <w:rFonts w:ascii="Times New Roman" w:hAnsi="Times New Roman" w:cs="Times New Roman"/>
          <w:bCs/>
          <w:i/>
          <w:sz w:val="24"/>
          <w:szCs w:val="24"/>
        </w:rPr>
        <w:t>j</w:t>
      </w:r>
      <w:r w:rsidRPr="00F81B6B">
        <w:rPr>
          <w:rFonts w:ascii="Times New Roman" w:hAnsi="Times New Roman" w:cs="Times New Roman"/>
          <w:bCs/>
          <w:i/>
          <w:sz w:val="24"/>
          <w:szCs w:val="24"/>
        </w:rPr>
        <w:t>o</w:t>
      </w:r>
      <w:r w:rsidR="006B27F0" w:rsidRPr="00F81B6B">
        <w:rPr>
          <w:rFonts w:ascii="Times New Roman" w:hAnsi="Times New Roman" w:cs="Times New Roman"/>
          <w:bCs/>
          <w:i/>
          <w:sz w:val="24"/>
          <w:szCs w:val="24"/>
        </w:rPr>
        <w:t>u</w:t>
      </w:r>
      <w:r w:rsidRPr="00F81B6B">
        <w:rPr>
          <w:rFonts w:ascii="Times New Roman" w:hAnsi="Times New Roman" w:cs="Times New Roman"/>
          <w:bCs/>
          <w:i/>
          <w:sz w:val="24"/>
          <w:szCs w:val="24"/>
        </w:rPr>
        <w:t>rning farm lands in</w:t>
      </w:r>
      <w:r w:rsidR="006B27F0" w:rsidRPr="00F81B6B">
        <w:rPr>
          <w:rFonts w:ascii="Times New Roman" w:hAnsi="Times New Roman" w:cs="Times New Roman"/>
          <w:bCs/>
          <w:i/>
          <w:sz w:val="24"/>
          <w:szCs w:val="24"/>
        </w:rPr>
        <w:t xml:space="preserve"> Gwana,</w:t>
      </w:r>
      <w:r w:rsidRPr="00F81B6B">
        <w:rPr>
          <w:rFonts w:ascii="Times New Roman" w:hAnsi="Times New Roman" w:cs="Times New Roman"/>
          <w:bCs/>
          <w:i/>
          <w:sz w:val="24"/>
          <w:szCs w:val="24"/>
        </w:rPr>
        <w:t xml:space="preserve"> </w:t>
      </w:r>
      <w:r w:rsidRPr="00F81B6B">
        <w:rPr>
          <w:rFonts w:ascii="Times New Roman" w:hAnsi="Times New Roman" w:cs="Times New Roman"/>
          <w:i/>
          <w:sz w:val="24"/>
          <w:szCs w:val="24"/>
        </w:rPr>
        <w:t>Alkaleri Local Government Area of Bauchi State</w:t>
      </w:r>
    </w:p>
    <w:p w:rsidR="00D6263F" w:rsidRPr="00F81B6B" w:rsidRDefault="00D6263F" w:rsidP="005147C5">
      <w:pPr>
        <w:pStyle w:val="01-1stHeading"/>
        <w:spacing w:line="480" w:lineRule="auto"/>
        <w:ind w:left="84" w:hangingChars="35" w:hanging="84"/>
        <w:rPr>
          <w:rFonts w:eastAsiaTheme="minorEastAsia"/>
          <w:sz w:val="24"/>
        </w:rPr>
      </w:pPr>
      <w:r w:rsidRPr="00F81B6B">
        <w:rPr>
          <w:rFonts w:eastAsiaTheme="minorEastAsia"/>
          <w:sz w:val="24"/>
        </w:rPr>
        <w:t xml:space="preserve">4. </w:t>
      </w:r>
      <w:r w:rsidRPr="00F81B6B">
        <w:rPr>
          <w:sz w:val="24"/>
        </w:rPr>
        <w:t>Conclusion</w:t>
      </w:r>
      <w:r w:rsidRPr="00F81B6B">
        <w:rPr>
          <w:rFonts w:eastAsiaTheme="minorEastAsia"/>
          <w:sz w:val="24"/>
        </w:rPr>
        <w:t>s</w:t>
      </w:r>
    </w:p>
    <w:p w:rsidR="00D6263F" w:rsidRPr="00F81B6B" w:rsidRDefault="00D6263F" w:rsidP="006B27F0">
      <w:pPr>
        <w:pStyle w:val="15-Paragraph"/>
        <w:spacing w:line="480" w:lineRule="auto"/>
        <w:ind w:firstLineChars="0" w:firstLine="0"/>
        <w:rPr>
          <w:sz w:val="24"/>
        </w:rPr>
      </w:pPr>
      <w:r w:rsidRPr="00F81B6B">
        <w:rPr>
          <w:sz w:val="24"/>
        </w:rPr>
        <w:t>The concentration of heavy metals in the f</w:t>
      </w:r>
      <w:r w:rsidRPr="00F81B6B">
        <w:rPr>
          <w:bCs/>
          <w:sz w:val="24"/>
        </w:rPr>
        <w:t>arm crops</w:t>
      </w:r>
      <w:r w:rsidRPr="00F81B6B">
        <w:rPr>
          <w:sz w:val="24"/>
        </w:rPr>
        <w:t xml:space="preserve"> collected from the study area revealed that the Hazard Quotient of lead were excessively high in all the farm crops sampled, distantly followed by coper which was observed to be above the threshold of 1. Hence the conclusion that there may be case of toxic lead contamination of the f</w:t>
      </w:r>
      <w:r w:rsidRPr="00F81B6B">
        <w:rPr>
          <w:bCs/>
          <w:sz w:val="24"/>
        </w:rPr>
        <w:t>arm crops</w:t>
      </w:r>
      <w:r w:rsidRPr="00F81B6B">
        <w:rPr>
          <w:sz w:val="24"/>
        </w:rPr>
        <w:t xml:space="preserve"> as a result of the mining activities being carried out within the locality. This conclusion is collaborated with the carcinogenic risk index which is also high in the case of lead.</w:t>
      </w:r>
    </w:p>
    <w:p w:rsidR="00D6263F" w:rsidRPr="00F81B6B" w:rsidRDefault="00D6263F" w:rsidP="005147C5">
      <w:pPr>
        <w:spacing w:line="480" w:lineRule="auto"/>
        <w:jc w:val="both"/>
        <w:rPr>
          <w:rFonts w:ascii="Times New Roman" w:eastAsia="Times New Roman" w:hAnsi="Times New Roman" w:cs="Times New Roman"/>
          <w:sz w:val="24"/>
          <w:szCs w:val="24"/>
        </w:rPr>
      </w:pPr>
    </w:p>
    <w:p w:rsidR="004B6698" w:rsidRPr="00F81B6B" w:rsidRDefault="004B6698" w:rsidP="005147C5">
      <w:pPr>
        <w:spacing w:line="480" w:lineRule="auto"/>
        <w:jc w:val="both"/>
        <w:rPr>
          <w:rFonts w:ascii="Times New Roman" w:eastAsia="Times New Roman" w:hAnsi="Times New Roman" w:cs="Times New Roman"/>
          <w:sz w:val="24"/>
          <w:szCs w:val="24"/>
        </w:rPr>
      </w:pPr>
    </w:p>
    <w:p w:rsidR="004B6698" w:rsidRDefault="004B6698"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F016A3" w:rsidRDefault="00F016A3" w:rsidP="005147C5">
      <w:pPr>
        <w:spacing w:line="480" w:lineRule="auto"/>
        <w:jc w:val="both"/>
        <w:rPr>
          <w:rFonts w:ascii="Times New Roman" w:eastAsia="Times New Roman" w:hAnsi="Times New Roman" w:cs="Times New Roman"/>
          <w:sz w:val="24"/>
          <w:szCs w:val="24"/>
        </w:rPr>
      </w:pPr>
    </w:p>
    <w:p w:rsidR="003848C4" w:rsidRPr="00F81B6B" w:rsidRDefault="003848C4" w:rsidP="005147C5">
      <w:pPr>
        <w:spacing w:line="480" w:lineRule="auto"/>
        <w:jc w:val="both"/>
        <w:rPr>
          <w:rFonts w:ascii="Times New Roman" w:eastAsia="Times New Roman" w:hAnsi="Times New Roman" w:cs="Times New Roman"/>
          <w:b/>
          <w:sz w:val="24"/>
          <w:szCs w:val="24"/>
        </w:rPr>
      </w:pPr>
      <w:bookmarkStart w:id="0" w:name="_GoBack"/>
      <w:bookmarkEnd w:id="0"/>
      <w:r w:rsidRPr="00F81B6B">
        <w:rPr>
          <w:rFonts w:ascii="Times New Roman" w:eastAsia="Times New Roman" w:hAnsi="Times New Roman" w:cs="Times New Roman"/>
          <w:b/>
          <w:sz w:val="24"/>
          <w:szCs w:val="24"/>
        </w:rPr>
        <w:t xml:space="preserve">REFERENCE </w:t>
      </w:r>
    </w:p>
    <w:p w:rsidR="00DF0B09" w:rsidRPr="00F81B6B" w:rsidRDefault="00DF0B09" w:rsidP="00DF0B09">
      <w:pPr>
        <w:spacing w:line="240" w:lineRule="auto"/>
        <w:ind w:left="720" w:hanging="720"/>
        <w:jc w:val="both"/>
        <w:rPr>
          <w:rFonts w:ascii="Times New Roman" w:hAnsi="Times New Roman" w:cs="Times New Roman"/>
          <w:sz w:val="24"/>
          <w:szCs w:val="24"/>
          <w:lang w:val="en-GB"/>
        </w:rPr>
      </w:pPr>
      <w:proofErr w:type="spellStart"/>
      <w:r w:rsidRPr="00F81B6B">
        <w:rPr>
          <w:rFonts w:ascii="Times New Roman" w:hAnsi="Times New Roman" w:cs="Times New Roman"/>
          <w:sz w:val="24"/>
          <w:szCs w:val="24"/>
        </w:rPr>
        <w:t>Ademorati</w:t>
      </w:r>
      <w:proofErr w:type="spellEnd"/>
      <w:r w:rsidRPr="00F81B6B">
        <w:rPr>
          <w:rFonts w:ascii="Times New Roman" w:hAnsi="Times New Roman" w:cs="Times New Roman"/>
          <w:sz w:val="24"/>
          <w:szCs w:val="24"/>
        </w:rPr>
        <w:t xml:space="preserve"> CMA (1996). Case studies of bioaccumulation of heavy metals. Environmental chemistry and Toxicology. </w:t>
      </w:r>
      <w:proofErr w:type="spellStart"/>
      <w:r w:rsidRPr="00F81B6B">
        <w:rPr>
          <w:rFonts w:ascii="Times New Roman" w:hAnsi="Times New Roman" w:cs="Times New Roman"/>
          <w:sz w:val="24"/>
          <w:szCs w:val="24"/>
        </w:rPr>
        <w:t>Foludex</w:t>
      </w:r>
      <w:proofErr w:type="spellEnd"/>
      <w:r w:rsidRPr="00F81B6B">
        <w:rPr>
          <w:rFonts w:ascii="Times New Roman" w:hAnsi="Times New Roman" w:cs="Times New Roman"/>
          <w:sz w:val="24"/>
          <w:szCs w:val="24"/>
        </w:rPr>
        <w:t xml:space="preserve"> press Ltd. Ibadan, Nigeria. pp. 130–136.</w:t>
      </w:r>
    </w:p>
    <w:p w:rsidR="00DF0B09" w:rsidRPr="00F81B6B" w:rsidRDefault="00DF0B09" w:rsidP="00DF0B09">
      <w:pPr>
        <w:autoSpaceDE w:val="0"/>
        <w:autoSpaceDN w:val="0"/>
        <w:adjustRightInd w:val="0"/>
        <w:spacing w:after="0" w:line="240" w:lineRule="auto"/>
        <w:ind w:left="720" w:hanging="720"/>
        <w:jc w:val="both"/>
        <w:rPr>
          <w:rFonts w:ascii="Times New Roman" w:eastAsia="TimesNewRomanPSMT" w:hAnsi="Times New Roman" w:cs="Times New Roman"/>
          <w:sz w:val="24"/>
          <w:szCs w:val="24"/>
          <w:lang w:val="en-GB"/>
        </w:rPr>
      </w:pPr>
      <w:proofErr w:type="gramStart"/>
      <w:r w:rsidRPr="00F81B6B">
        <w:rPr>
          <w:rFonts w:ascii="Times New Roman" w:eastAsia="TimesNewRomanPSMT" w:hAnsi="Times New Roman" w:cs="Times New Roman"/>
          <w:sz w:val="24"/>
          <w:szCs w:val="24"/>
          <w:lang w:val="en-GB"/>
        </w:rPr>
        <w:t>Food and Drug Administration, 2001.</w:t>
      </w:r>
      <w:proofErr w:type="gramEnd"/>
      <w:r w:rsidRPr="00F81B6B">
        <w:rPr>
          <w:rFonts w:ascii="Times New Roman" w:eastAsia="TimesNewRomanPSMT" w:hAnsi="Times New Roman" w:cs="Times New Roman"/>
          <w:sz w:val="24"/>
          <w:szCs w:val="24"/>
          <w:lang w:val="en-GB"/>
        </w:rPr>
        <w:t xml:space="preserve"> Dietary Reference Intakes for Vitamin A, Vitamin K, Arsenic, Boron, Chromium, Copper, Iodine, Iron, Manganese, Molybdenum, Nickel, Silicon, Vanadium, and Zinc. Report of the Panel on Micronutrients. National Academy Press, Washington, DC Food and Drug Administration, Dietary supplements, </w:t>
      </w:r>
      <w:proofErr w:type="spellStart"/>
      <w:r w:rsidRPr="00F81B6B">
        <w:rPr>
          <w:rFonts w:ascii="Times New Roman" w:eastAsia="TimesNewRomanPSMT" w:hAnsi="Times New Roman" w:cs="Times New Roman"/>
          <w:sz w:val="24"/>
          <w:szCs w:val="24"/>
          <w:lang w:val="en-GB"/>
        </w:rPr>
        <w:t>Center</w:t>
      </w:r>
      <w:proofErr w:type="spellEnd"/>
      <w:r w:rsidRPr="00F81B6B">
        <w:rPr>
          <w:rFonts w:ascii="Times New Roman" w:eastAsia="TimesNewRomanPSMT" w:hAnsi="Times New Roman" w:cs="Times New Roman"/>
          <w:sz w:val="24"/>
          <w:szCs w:val="24"/>
          <w:lang w:val="en-GB"/>
        </w:rPr>
        <w:t xml:space="preserve"> for Food Safety and Applied Nutrition.</w:t>
      </w:r>
    </w:p>
    <w:p w:rsidR="00DF0B09" w:rsidRPr="00F81B6B" w:rsidRDefault="00DF0B09" w:rsidP="00DF0B09">
      <w:pPr>
        <w:pStyle w:val="Default"/>
        <w:ind w:left="720" w:hanging="720"/>
        <w:jc w:val="both"/>
        <w:rPr>
          <w:rFonts w:ascii="Times New Roman" w:hAnsi="Times New Roman" w:cs="Times New Roman"/>
          <w:bCs/>
          <w:color w:val="auto"/>
        </w:rPr>
      </w:pPr>
      <w:r w:rsidRPr="00F81B6B">
        <w:rPr>
          <w:rFonts w:ascii="Times New Roman" w:hAnsi="Times New Roman" w:cs="Times New Roman"/>
          <w:color w:val="auto"/>
        </w:rPr>
        <w:t>Guerra,</w:t>
      </w:r>
      <w:r w:rsidRPr="00F81B6B">
        <w:rPr>
          <w:color w:val="auto"/>
        </w:rPr>
        <w:t xml:space="preserve"> F.,</w:t>
      </w:r>
      <w:r w:rsidRPr="00F81B6B">
        <w:rPr>
          <w:rFonts w:ascii="Times New Roman" w:hAnsi="Times New Roman" w:cs="Times New Roman"/>
          <w:color w:val="auto"/>
        </w:rPr>
        <w:t xml:space="preserve"> Anderson Ricardo Trevizam</w:t>
      </w:r>
      <w:r w:rsidRPr="00F81B6B">
        <w:rPr>
          <w:rStyle w:val="A5"/>
          <w:rFonts w:ascii="Times New Roman" w:hAnsi="Times New Roman" w:cs="Times New Roman"/>
          <w:color w:val="auto"/>
          <w:sz w:val="24"/>
          <w:szCs w:val="24"/>
        </w:rPr>
        <w:t>2</w:t>
      </w:r>
      <w:r w:rsidRPr="00F81B6B">
        <w:rPr>
          <w:rFonts w:ascii="Times New Roman" w:hAnsi="Times New Roman" w:cs="Times New Roman"/>
          <w:color w:val="auto"/>
        </w:rPr>
        <w:t>, Takashi Muraoka</w:t>
      </w:r>
      <w:r w:rsidRPr="00F81B6B">
        <w:rPr>
          <w:rStyle w:val="A5"/>
          <w:rFonts w:ascii="Times New Roman" w:hAnsi="Times New Roman" w:cs="Times New Roman"/>
          <w:color w:val="auto"/>
          <w:sz w:val="24"/>
          <w:szCs w:val="24"/>
        </w:rPr>
        <w:t>3</w:t>
      </w:r>
      <w:r w:rsidRPr="00F81B6B">
        <w:rPr>
          <w:rFonts w:ascii="Times New Roman" w:hAnsi="Times New Roman" w:cs="Times New Roman"/>
          <w:color w:val="auto"/>
        </w:rPr>
        <w:t xml:space="preserve">*, </w:t>
      </w:r>
      <w:proofErr w:type="spellStart"/>
      <w:r w:rsidRPr="00F81B6B">
        <w:rPr>
          <w:rFonts w:ascii="Times New Roman" w:hAnsi="Times New Roman" w:cs="Times New Roman"/>
          <w:color w:val="auto"/>
        </w:rPr>
        <w:t>Nericlenes</w:t>
      </w:r>
      <w:proofErr w:type="spellEnd"/>
      <w:r w:rsidRPr="00F81B6B">
        <w:rPr>
          <w:rFonts w:ascii="Times New Roman" w:hAnsi="Times New Roman" w:cs="Times New Roman"/>
          <w:color w:val="auto"/>
        </w:rPr>
        <w:t xml:space="preserve"> Chaves Marcante</w:t>
      </w:r>
      <w:r w:rsidRPr="00F81B6B">
        <w:rPr>
          <w:rStyle w:val="A5"/>
          <w:rFonts w:ascii="Times New Roman" w:hAnsi="Times New Roman" w:cs="Times New Roman"/>
          <w:color w:val="auto"/>
          <w:sz w:val="24"/>
          <w:szCs w:val="24"/>
        </w:rPr>
        <w:t>4</w:t>
      </w:r>
      <w:r w:rsidRPr="00F81B6B">
        <w:rPr>
          <w:rFonts w:ascii="Times New Roman" w:hAnsi="Times New Roman" w:cs="Times New Roman"/>
          <w:color w:val="auto"/>
        </w:rPr>
        <w:t xml:space="preserve">, </w:t>
      </w:r>
      <w:proofErr w:type="spellStart"/>
      <w:r w:rsidRPr="00F81B6B">
        <w:rPr>
          <w:rFonts w:ascii="Times New Roman" w:hAnsi="Times New Roman" w:cs="Times New Roman"/>
          <w:color w:val="auto"/>
        </w:rPr>
        <w:t>Solange</w:t>
      </w:r>
      <w:proofErr w:type="spellEnd"/>
      <w:r w:rsidRPr="00F81B6B">
        <w:rPr>
          <w:rFonts w:ascii="Times New Roman" w:hAnsi="Times New Roman" w:cs="Times New Roman"/>
          <w:color w:val="auto"/>
        </w:rPr>
        <w:t xml:space="preserve"> </w:t>
      </w:r>
      <w:proofErr w:type="spellStart"/>
      <w:r w:rsidRPr="00F81B6B">
        <w:rPr>
          <w:rFonts w:ascii="Times New Roman" w:hAnsi="Times New Roman" w:cs="Times New Roman"/>
          <w:color w:val="auto"/>
        </w:rPr>
        <w:t>Guidolin</w:t>
      </w:r>
      <w:proofErr w:type="spellEnd"/>
      <w:r w:rsidRPr="00F81B6B">
        <w:rPr>
          <w:rFonts w:ascii="Times New Roman" w:hAnsi="Times New Roman" w:cs="Times New Roman"/>
          <w:color w:val="auto"/>
        </w:rPr>
        <w:t xml:space="preserve"> </w:t>
      </w:r>
      <w:proofErr w:type="spellStart"/>
      <w:r w:rsidRPr="00F81B6B">
        <w:rPr>
          <w:rFonts w:ascii="Times New Roman" w:hAnsi="Times New Roman" w:cs="Times New Roman"/>
          <w:color w:val="auto"/>
        </w:rPr>
        <w:t>Canniatti-Brazaca</w:t>
      </w:r>
      <w:proofErr w:type="spellEnd"/>
      <w:r w:rsidRPr="00F81B6B">
        <w:rPr>
          <w:rStyle w:val="A5"/>
          <w:rFonts w:ascii="Times New Roman" w:hAnsi="Times New Roman" w:cs="Times New Roman"/>
          <w:color w:val="auto"/>
        </w:rPr>
        <w:t xml:space="preserve"> (2012)</w:t>
      </w:r>
      <w:r w:rsidRPr="00F81B6B">
        <w:rPr>
          <w:b/>
          <w:bCs/>
          <w:color w:val="auto"/>
        </w:rPr>
        <w:t xml:space="preserve"> </w:t>
      </w:r>
      <w:r w:rsidRPr="00F81B6B">
        <w:rPr>
          <w:rFonts w:ascii="Times New Roman" w:hAnsi="Times New Roman" w:cs="Times New Roman"/>
          <w:bCs/>
          <w:color w:val="auto"/>
        </w:rPr>
        <w:t>Heavy metals in vegetables and potential risk for human health</w:t>
      </w:r>
      <w:r w:rsidRPr="00F81B6B">
        <w:rPr>
          <w:bCs/>
          <w:color w:val="auto"/>
        </w:rPr>
        <w:t xml:space="preserve">. </w:t>
      </w:r>
      <w:r w:rsidRPr="00F81B6B">
        <w:rPr>
          <w:bCs/>
          <w:i/>
          <w:color w:val="auto"/>
        </w:rPr>
        <w:t>Science Agricola</w:t>
      </w:r>
      <w:r w:rsidRPr="00F81B6B">
        <w:rPr>
          <w:bCs/>
          <w:color w:val="auto"/>
        </w:rPr>
        <w:t xml:space="preserve"> 69 (1) </w:t>
      </w:r>
      <w:r w:rsidRPr="00F81B6B">
        <w:rPr>
          <w:rFonts w:ascii="Times New Roman" w:hAnsi="Times New Roman" w:cs="Times New Roman"/>
          <w:bCs/>
          <w:color w:val="auto"/>
        </w:rPr>
        <w:t>54-60</w:t>
      </w:r>
    </w:p>
    <w:p w:rsidR="00DF0B09" w:rsidRPr="00F81B6B" w:rsidRDefault="00DF0B09" w:rsidP="00DF0B09">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F81B6B">
        <w:rPr>
          <w:rFonts w:ascii="Times New Roman" w:hAnsi="Times New Roman" w:cs="Times New Roman"/>
          <w:sz w:val="24"/>
          <w:szCs w:val="24"/>
        </w:rPr>
        <w:t>Idzelis</w:t>
      </w:r>
      <w:proofErr w:type="spellEnd"/>
      <w:r w:rsidRPr="00F81B6B">
        <w:rPr>
          <w:rFonts w:ascii="Times New Roman" w:hAnsi="Times New Roman" w:cs="Times New Roman"/>
          <w:sz w:val="24"/>
          <w:szCs w:val="24"/>
        </w:rPr>
        <w:t xml:space="preserve">, R. L., </w:t>
      </w:r>
      <w:proofErr w:type="spellStart"/>
      <w:r w:rsidRPr="00F81B6B">
        <w:rPr>
          <w:rFonts w:ascii="Times New Roman" w:hAnsi="Times New Roman" w:cs="Times New Roman"/>
          <w:sz w:val="24"/>
          <w:szCs w:val="24"/>
        </w:rPr>
        <w:t>Budreika</w:t>
      </w:r>
      <w:proofErr w:type="spellEnd"/>
      <w:r w:rsidRPr="00F81B6B">
        <w:rPr>
          <w:rFonts w:ascii="Times New Roman" w:hAnsi="Times New Roman" w:cs="Times New Roman"/>
          <w:sz w:val="24"/>
          <w:szCs w:val="24"/>
        </w:rPr>
        <w:t xml:space="preserve"> A, </w:t>
      </w:r>
      <w:proofErr w:type="spellStart"/>
      <w:r w:rsidRPr="00F81B6B">
        <w:rPr>
          <w:rFonts w:ascii="Times New Roman" w:hAnsi="Times New Roman" w:cs="Times New Roman"/>
          <w:sz w:val="24"/>
          <w:szCs w:val="24"/>
        </w:rPr>
        <w:t>Vaiskunaite</w:t>
      </w:r>
      <w:proofErr w:type="spellEnd"/>
      <w:r w:rsidRPr="00F81B6B">
        <w:rPr>
          <w:rFonts w:ascii="Times New Roman" w:hAnsi="Times New Roman" w:cs="Times New Roman"/>
          <w:sz w:val="24"/>
          <w:szCs w:val="24"/>
        </w:rPr>
        <w:t xml:space="preserve"> R (2004). </w:t>
      </w:r>
      <w:proofErr w:type="spellStart"/>
      <w:r w:rsidRPr="00F81B6B">
        <w:rPr>
          <w:rFonts w:ascii="Times New Roman" w:hAnsi="Times New Roman" w:cs="Times New Roman"/>
          <w:sz w:val="24"/>
          <w:szCs w:val="24"/>
        </w:rPr>
        <w:t>Dirvozemio</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tarsos</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sunkiaisiais</w:t>
      </w:r>
      <w:proofErr w:type="spellEnd"/>
      <w:r w:rsidRPr="00F81B6B">
        <w:rPr>
          <w:rFonts w:ascii="Times New Roman" w:hAnsi="Times New Roman" w:cs="Times New Roman"/>
          <w:sz w:val="24"/>
          <w:szCs w:val="24"/>
        </w:rPr>
        <w:t xml:space="preserve"> metals </w:t>
      </w:r>
      <w:proofErr w:type="spellStart"/>
      <w:r w:rsidRPr="00F81B6B">
        <w:rPr>
          <w:rFonts w:ascii="Times New Roman" w:hAnsi="Times New Roman" w:cs="Times New Roman"/>
          <w:sz w:val="24"/>
          <w:szCs w:val="24"/>
        </w:rPr>
        <w:t>Kairiu</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karinio</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poligono</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teritorijoje</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tyrimai</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ir</w:t>
      </w:r>
      <w:proofErr w:type="spellEnd"/>
      <w:r w:rsidRPr="00F81B6B">
        <w:rPr>
          <w:rFonts w:ascii="Times New Roman" w:hAnsi="Times New Roman" w:cs="Times New Roman"/>
          <w:sz w:val="24"/>
          <w:szCs w:val="24"/>
        </w:rPr>
        <w:t xml:space="preserve"> </w:t>
      </w:r>
      <w:proofErr w:type="spellStart"/>
      <w:r w:rsidRPr="00F81B6B">
        <w:rPr>
          <w:rFonts w:ascii="Times New Roman" w:hAnsi="Times New Roman" w:cs="Times New Roman"/>
          <w:sz w:val="24"/>
          <w:szCs w:val="24"/>
        </w:rPr>
        <w:t>vertinimas</w:t>
      </w:r>
      <w:proofErr w:type="spellEnd"/>
      <w:r w:rsidRPr="00F81B6B">
        <w:rPr>
          <w:rFonts w:ascii="Times New Roman" w:hAnsi="Times New Roman" w:cs="Times New Roman"/>
          <w:sz w:val="24"/>
          <w:szCs w:val="24"/>
        </w:rPr>
        <w:t xml:space="preserve">. </w:t>
      </w:r>
      <w:r w:rsidRPr="00F81B6B">
        <w:rPr>
          <w:rFonts w:ascii="Times New Roman" w:hAnsi="Times New Roman" w:cs="Times New Roman"/>
          <w:i/>
          <w:sz w:val="24"/>
          <w:szCs w:val="24"/>
        </w:rPr>
        <w:t>Journal of Environmental Engineering and Landscape Management.</w:t>
      </w:r>
      <w:r w:rsidRPr="00F81B6B">
        <w:rPr>
          <w:rFonts w:ascii="Times New Roman" w:hAnsi="Times New Roman" w:cs="Times New Roman"/>
          <w:sz w:val="24"/>
          <w:szCs w:val="24"/>
        </w:rPr>
        <w:t xml:space="preserve"> </w:t>
      </w:r>
      <w:r w:rsidRPr="00F81B6B">
        <w:rPr>
          <w:rFonts w:ascii="Times New Roman" w:hAnsi="Times New Roman" w:cs="Times New Roman"/>
          <w:b/>
          <w:sz w:val="24"/>
          <w:szCs w:val="24"/>
        </w:rPr>
        <w:t>12</w:t>
      </w:r>
      <w:r w:rsidRPr="00F81B6B">
        <w:rPr>
          <w:rFonts w:ascii="Times New Roman" w:hAnsi="Times New Roman" w:cs="Times New Roman"/>
          <w:sz w:val="24"/>
          <w:szCs w:val="24"/>
        </w:rPr>
        <w:t>(2):42–48.</w:t>
      </w:r>
    </w:p>
    <w:p w:rsidR="00DF0B09" w:rsidRPr="00F81B6B" w:rsidRDefault="00DF0B09" w:rsidP="00DF0B09">
      <w:pPr>
        <w:pStyle w:val="Default"/>
        <w:ind w:left="720" w:hanging="720"/>
        <w:jc w:val="both"/>
        <w:rPr>
          <w:rFonts w:ascii="Times New Roman" w:hAnsi="Times New Roman" w:cs="Times New Roman"/>
          <w:color w:val="auto"/>
        </w:rPr>
      </w:pPr>
      <w:proofErr w:type="spellStart"/>
      <w:r w:rsidRPr="00F81B6B">
        <w:rPr>
          <w:rFonts w:ascii="Times New Roman" w:hAnsi="Times New Roman" w:cs="Times New Roman"/>
          <w:color w:val="auto"/>
        </w:rPr>
        <w:t>Morshdy</w:t>
      </w:r>
      <w:proofErr w:type="spellEnd"/>
      <w:r w:rsidRPr="00F81B6B">
        <w:rPr>
          <w:rFonts w:ascii="Times New Roman" w:hAnsi="Times New Roman" w:cs="Times New Roman"/>
          <w:color w:val="auto"/>
        </w:rPr>
        <w:t xml:space="preserve">, A. E. M. A., </w:t>
      </w:r>
      <w:proofErr w:type="spellStart"/>
      <w:r w:rsidRPr="00F81B6B">
        <w:rPr>
          <w:rFonts w:ascii="Times New Roman" w:hAnsi="Times New Roman" w:cs="Times New Roman"/>
          <w:color w:val="auto"/>
        </w:rPr>
        <w:t>Rasha</w:t>
      </w:r>
      <w:proofErr w:type="spellEnd"/>
      <w:r w:rsidRPr="00F81B6B">
        <w:rPr>
          <w:rFonts w:ascii="Times New Roman" w:hAnsi="Times New Roman" w:cs="Times New Roman"/>
          <w:color w:val="auto"/>
        </w:rPr>
        <w:t xml:space="preserve"> M. El </w:t>
      </w:r>
      <w:proofErr w:type="spellStart"/>
      <w:r w:rsidRPr="00F81B6B">
        <w:rPr>
          <w:rFonts w:ascii="Times New Roman" w:hAnsi="Times New Roman" w:cs="Times New Roman"/>
          <w:color w:val="auto"/>
        </w:rPr>
        <w:t>Bayomi</w:t>
      </w:r>
      <w:proofErr w:type="spellEnd"/>
      <w:r w:rsidRPr="00F81B6B">
        <w:rPr>
          <w:rFonts w:ascii="Times New Roman" w:hAnsi="Times New Roman" w:cs="Times New Roman"/>
          <w:color w:val="auto"/>
        </w:rPr>
        <w:t xml:space="preserve">, </w:t>
      </w:r>
      <w:proofErr w:type="spellStart"/>
      <w:r w:rsidRPr="00F81B6B">
        <w:rPr>
          <w:rFonts w:ascii="Times New Roman" w:hAnsi="Times New Roman" w:cs="Times New Roman"/>
          <w:color w:val="auto"/>
        </w:rPr>
        <w:t>Ghada</w:t>
      </w:r>
      <w:proofErr w:type="spellEnd"/>
      <w:r w:rsidRPr="00F81B6B">
        <w:rPr>
          <w:rFonts w:ascii="Times New Roman" w:hAnsi="Times New Roman" w:cs="Times New Roman"/>
          <w:color w:val="auto"/>
        </w:rPr>
        <w:t xml:space="preserve"> M. </w:t>
      </w:r>
      <w:proofErr w:type="spellStart"/>
      <w:r w:rsidRPr="00F81B6B">
        <w:rPr>
          <w:rFonts w:ascii="Times New Roman" w:hAnsi="Times New Roman" w:cs="Times New Roman"/>
          <w:color w:val="auto"/>
        </w:rPr>
        <w:t>Abd</w:t>
      </w:r>
      <w:proofErr w:type="spellEnd"/>
      <w:r w:rsidRPr="00F81B6B">
        <w:rPr>
          <w:rFonts w:ascii="Times New Roman" w:hAnsi="Times New Roman" w:cs="Times New Roman"/>
          <w:color w:val="auto"/>
        </w:rPr>
        <w:t xml:space="preserve"> El </w:t>
      </w:r>
      <w:proofErr w:type="spellStart"/>
      <w:r w:rsidRPr="00F81B6B">
        <w:rPr>
          <w:rFonts w:ascii="Times New Roman" w:hAnsi="Times New Roman" w:cs="Times New Roman"/>
          <w:color w:val="auto"/>
        </w:rPr>
        <w:t>Galil</w:t>
      </w:r>
      <w:proofErr w:type="spellEnd"/>
      <w:r w:rsidRPr="00F81B6B">
        <w:rPr>
          <w:rFonts w:ascii="Times New Roman" w:hAnsi="Times New Roman" w:cs="Times New Roman"/>
          <w:color w:val="auto"/>
        </w:rPr>
        <w:t xml:space="preserve">, </w:t>
      </w:r>
      <w:proofErr w:type="spellStart"/>
      <w:r w:rsidRPr="00F81B6B">
        <w:rPr>
          <w:rFonts w:ascii="Times New Roman" w:hAnsi="Times New Roman" w:cs="Times New Roman"/>
          <w:color w:val="auto"/>
        </w:rPr>
        <w:t>Abdallah</w:t>
      </w:r>
      <w:proofErr w:type="spellEnd"/>
      <w:r w:rsidRPr="00F81B6B">
        <w:rPr>
          <w:rFonts w:ascii="Times New Roman" w:hAnsi="Times New Roman" w:cs="Times New Roman"/>
          <w:color w:val="auto"/>
        </w:rPr>
        <w:t xml:space="preserve"> F.A. Mahmoud </w:t>
      </w:r>
      <w:r w:rsidRPr="00F81B6B">
        <w:rPr>
          <w:rFonts w:ascii="Times New Roman" w:hAnsi="Times New Roman" w:cs="Times New Roman"/>
          <w:bCs/>
          <w:color w:val="auto"/>
        </w:rPr>
        <w:t xml:space="preserve">Heavy (2018) metal concentrations and their risk assessment in marketed slaughtered animals in </w:t>
      </w:r>
      <w:proofErr w:type="spellStart"/>
      <w:r w:rsidRPr="00F81B6B">
        <w:rPr>
          <w:rFonts w:ascii="Times New Roman" w:hAnsi="Times New Roman" w:cs="Times New Roman"/>
          <w:bCs/>
          <w:color w:val="auto"/>
        </w:rPr>
        <w:t>Sharkia</w:t>
      </w:r>
      <w:proofErr w:type="spellEnd"/>
      <w:r w:rsidRPr="00F81B6B">
        <w:rPr>
          <w:rFonts w:ascii="Times New Roman" w:hAnsi="Times New Roman" w:cs="Times New Roman"/>
          <w:bCs/>
          <w:color w:val="auto"/>
        </w:rPr>
        <w:t xml:space="preserve"> Governorate, Egypt</w:t>
      </w:r>
      <w:r w:rsidRPr="00F81B6B">
        <w:rPr>
          <w:rFonts w:ascii="Times New Roman" w:hAnsi="Times New Roman" w:cs="Times New Roman"/>
          <w:b/>
          <w:bCs/>
          <w:color w:val="auto"/>
        </w:rPr>
        <w:t xml:space="preserve"> </w:t>
      </w:r>
      <w:proofErr w:type="spellStart"/>
      <w:r w:rsidRPr="00F81B6B">
        <w:rPr>
          <w:rFonts w:ascii="Times New Roman" w:hAnsi="Times New Roman" w:cs="Times New Roman"/>
          <w:i/>
          <w:color w:val="auto"/>
        </w:rPr>
        <w:t>Slov</w:t>
      </w:r>
      <w:proofErr w:type="spellEnd"/>
      <w:r w:rsidRPr="00F81B6B">
        <w:rPr>
          <w:rFonts w:ascii="Times New Roman" w:hAnsi="Times New Roman" w:cs="Times New Roman"/>
          <w:i/>
          <w:color w:val="auto"/>
        </w:rPr>
        <w:t xml:space="preserve"> Vet Res. </w:t>
      </w:r>
      <w:r w:rsidRPr="00F81B6B">
        <w:rPr>
          <w:rFonts w:ascii="Times New Roman" w:hAnsi="Times New Roman" w:cs="Times New Roman"/>
          <w:color w:val="auto"/>
        </w:rPr>
        <w:t>55 (</w:t>
      </w:r>
      <w:proofErr w:type="spellStart"/>
      <w:r w:rsidRPr="00F81B6B">
        <w:rPr>
          <w:rFonts w:ascii="Times New Roman" w:hAnsi="Times New Roman" w:cs="Times New Roman"/>
          <w:color w:val="auto"/>
        </w:rPr>
        <w:t>Suppl</w:t>
      </w:r>
      <w:proofErr w:type="spellEnd"/>
      <w:r w:rsidRPr="00F81B6B">
        <w:rPr>
          <w:rFonts w:ascii="Times New Roman" w:hAnsi="Times New Roman" w:cs="Times New Roman"/>
          <w:color w:val="auto"/>
        </w:rPr>
        <w:t xml:space="preserve"> </w:t>
      </w:r>
      <w:r w:rsidRPr="00F81B6B">
        <w:rPr>
          <w:rFonts w:ascii="Times New Roman" w:hAnsi="Times New Roman" w:cs="Times New Roman"/>
          <w:b/>
          <w:color w:val="auto"/>
        </w:rPr>
        <w:t>20</w:t>
      </w:r>
      <w:r w:rsidRPr="00F81B6B">
        <w:rPr>
          <w:rFonts w:ascii="Times New Roman" w:hAnsi="Times New Roman" w:cs="Times New Roman"/>
          <w:color w:val="auto"/>
        </w:rPr>
        <w:t xml:space="preserve">): 103–12 </w:t>
      </w:r>
    </w:p>
    <w:p w:rsidR="00DF0B09" w:rsidRPr="00F81B6B" w:rsidRDefault="00DF0B09" w:rsidP="00DF0B09">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F81B6B">
        <w:rPr>
          <w:rFonts w:ascii="Times New Roman" w:hAnsi="Times New Roman" w:cs="Times New Roman"/>
          <w:sz w:val="24"/>
          <w:szCs w:val="24"/>
        </w:rPr>
        <w:t>Nirmal</w:t>
      </w:r>
      <w:proofErr w:type="spellEnd"/>
      <w:r w:rsidRPr="00F81B6B">
        <w:rPr>
          <w:rFonts w:ascii="Times New Roman" w:hAnsi="Times New Roman" w:cs="Times New Roman"/>
          <w:sz w:val="24"/>
          <w:szCs w:val="24"/>
        </w:rPr>
        <w:t xml:space="preserve"> Kumar, J. I., </w:t>
      </w:r>
      <w:proofErr w:type="spellStart"/>
      <w:r w:rsidRPr="00F81B6B">
        <w:rPr>
          <w:rFonts w:ascii="Times New Roman" w:hAnsi="Times New Roman" w:cs="Times New Roman"/>
          <w:sz w:val="24"/>
          <w:szCs w:val="24"/>
        </w:rPr>
        <w:t>Soni</w:t>
      </w:r>
      <w:proofErr w:type="spellEnd"/>
      <w:r w:rsidRPr="00F81B6B">
        <w:rPr>
          <w:rFonts w:ascii="Times New Roman" w:hAnsi="Times New Roman" w:cs="Times New Roman"/>
          <w:sz w:val="24"/>
          <w:szCs w:val="24"/>
        </w:rPr>
        <w:t xml:space="preserve">, H. and Kumar, R. N. (2007). Characterization of heavy metals from market vegetables using Inductive Coupled Plasma Analyzer (ICPA). </w:t>
      </w:r>
      <w:r w:rsidRPr="00F81B6B">
        <w:rPr>
          <w:rFonts w:ascii="Times New Roman" w:hAnsi="Times New Roman" w:cs="Times New Roman"/>
          <w:i/>
          <w:sz w:val="24"/>
          <w:szCs w:val="24"/>
        </w:rPr>
        <w:t xml:space="preserve">International Journal of Biosciences Reporter </w:t>
      </w:r>
      <w:r w:rsidRPr="00F81B6B">
        <w:rPr>
          <w:rFonts w:ascii="Times New Roman" w:hAnsi="Times New Roman" w:cs="Times New Roman"/>
          <w:b/>
          <w:sz w:val="24"/>
          <w:szCs w:val="24"/>
        </w:rPr>
        <w:t>5</w:t>
      </w:r>
      <w:r w:rsidRPr="00F81B6B">
        <w:rPr>
          <w:rFonts w:ascii="Times New Roman" w:hAnsi="Times New Roman" w:cs="Times New Roman"/>
          <w:sz w:val="24"/>
          <w:szCs w:val="24"/>
        </w:rPr>
        <w:t>(1):71–76.</w:t>
      </w:r>
    </w:p>
    <w:p w:rsidR="00DF0B09" w:rsidRPr="00F81B6B" w:rsidRDefault="00DF0B09" w:rsidP="00DF0B09">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F81B6B">
        <w:rPr>
          <w:rFonts w:ascii="Times New Roman" w:hAnsi="Times New Roman" w:cs="Times New Roman"/>
          <w:sz w:val="24"/>
          <w:szCs w:val="24"/>
        </w:rPr>
        <w:t>Nivethitha</w:t>
      </w:r>
      <w:proofErr w:type="spellEnd"/>
      <w:r w:rsidRPr="00F81B6B">
        <w:rPr>
          <w:rFonts w:ascii="Times New Roman" w:hAnsi="Times New Roman" w:cs="Times New Roman"/>
          <w:sz w:val="24"/>
          <w:szCs w:val="24"/>
        </w:rPr>
        <w:t xml:space="preserve">, P., </w:t>
      </w:r>
      <w:proofErr w:type="spellStart"/>
      <w:r w:rsidRPr="00F81B6B">
        <w:rPr>
          <w:rFonts w:ascii="Times New Roman" w:hAnsi="Times New Roman" w:cs="Times New Roman"/>
          <w:sz w:val="24"/>
          <w:szCs w:val="24"/>
        </w:rPr>
        <w:t>Thnagavel</w:t>
      </w:r>
      <w:proofErr w:type="spellEnd"/>
      <w:r w:rsidRPr="00F81B6B">
        <w:rPr>
          <w:rFonts w:ascii="Times New Roman" w:hAnsi="Times New Roman" w:cs="Times New Roman"/>
          <w:sz w:val="24"/>
          <w:szCs w:val="24"/>
        </w:rPr>
        <w:t xml:space="preserve">, P., Prince, S. P. M. W. and </w:t>
      </w:r>
      <w:proofErr w:type="spellStart"/>
      <w:r w:rsidRPr="00F81B6B">
        <w:rPr>
          <w:rFonts w:ascii="Times New Roman" w:hAnsi="Times New Roman" w:cs="Times New Roman"/>
          <w:sz w:val="24"/>
          <w:szCs w:val="24"/>
        </w:rPr>
        <w:t>Subburam</w:t>
      </w:r>
      <w:proofErr w:type="spellEnd"/>
      <w:r w:rsidRPr="00F81B6B">
        <w:rPr>
          <w:rFonts w:ascii="Times New Roman" w:hAnsi="Times New Roman" w:cs="Times New Roman"/>
          <w:sz w:val="24"/>
          <w:szCs w:val="24"/>
        </w:rPr>
        <w:t xml:space="preserve">, V. (2002). Identification of heavy metal accumulating plants and their use in reclamation of soil contaminated with heavy metals. </w:t>
      </w:r>
      <w:r w:rsidRPr="00F81B6B">
        <w:rPr>
          <w:rFonts w:ascii="Times New Roman" w:hAnsi="Times New Roman" w:cs="Times New Roman"/>
          <w:i/>
          <w:sz w:val="24"/>
          <w:szCs w:val="24"/>
        </w:rPr>
        <w:t>International Journal of Ecology, Environment and Conservation</w:t>
      </w:r>
      <w:r w:rsidRPr="00F81B6B">
        <w:rPr>
          <w:rFonts w:ascii="Times New Roman" w:hAnsi="Times New Roman" w:cs="Times New Roman"/>
          <w:sz w:val="24"/>
          <w:szCs w:val="24"/>
        </w:rPr>
        <w:t xml:space="preserve"> </w:t>
      </w:r>
      <w:r w:rsidRPr="00F81B6B">
        <w:rPr>
          <w:rFonts w:ascii="Times New Roman" w:hAnsi="Times New Roman" w:cs="Times New Roman"/>
          <w:b/>
          <w:sz w:val="24"/>
          <w:szCs w:val="24"/>
        </w:rPr>
        <w:t>8</w:t>
      </w:r>
      <w:r w:rsidRPr="00F81B6B">
        <w:rPr>
          <w:rFonts w:ascii="Times New Roman" w:hAnsi="Times New Roman" w:cs="Times New Roman"/>
          <w:sz w:val="24"/>
          <w:szCs w:val="24"/>
        </w:rPr>
        <w:t>(3):249–251.</w:t>
      </w:r>
    </w:p>
    <w:p w:rsidR="00DF0B09" w:rsidRPr="00F81B6B" w:rsidRDefault="00DF0B09" w:rsidP="00DF0B09">
      <w:pPr>
        <w:autoSpaceDE w:val="0"/>
        <w:autoSpaceDN w:val="0"/>
        <w:adjustRightInd w:val="0"/>
        <w:spacing w:after="0" w:line="240" w:lineRule="auto"/>
        <w:ind w:left="720" w:hanging="720"/>
        <w:rPr>
          <w:rFonts w:ascii="Times New Roman" w:hAnsi="Times New Roman" w:cs="Times New Roman"/>
          <w:sz w:val="24"/>
          <w:szCs w:val="24"/>
        </w:rPr>
      </w:pPr>
      <w:r w:rsidRPr="00F81B6B">
        <w:rPr>
          <w:rFonts w:ascii="Times New Roman" w:hAnsi="Times New Roman" w:cs="Times New Roman"/>
          <w:sz w:val="24"/>
          <w:szCs w:val="24"/>
        </w:rPr>
        <w:t xml:space="preserve">Prince, S. P. M. W., </w:t>
      </w:r>
      <w:proofErr w:type="spellStart"/>
      <w:r w:rsidRPr="00F81B6B">
        <w:rPr>
          <w:rFonts w:ascii="Times New Roman" w:hAnsi="Times New Roman" w:cs="Times New Roman"/>
          <w:sz w:val="24"/>
          <w:szCs w:val="24"/>
        </w:rPr>
        <w:t>Senthilkumar</w:t>
      </w:r>
      <w:proofErr w:type="spellEnd"/>
      <w:r w:rsidRPr="00F81B6B">
        <w:rPr>
          <w:rFonts w:ascii="Times New Roman" w:hAnsi="Times New Roman" w:cs="Times New Roman"/>
          <w:sz w:val="24"/>
          <w:szCs w:val="24"/>
        </w:rPr>
        <w:t xml:space="preserve">, P. and </w:t>
      </w:r>
      <w:proofErr w:type="spellStart"/>
      <w:r w:rsidRPr="00F81B6B">
        <w:rPr>
          <w:rFonts w:ascii="Times New Roman" w:hAnsi="Times New Roman" w:cs="Times New Roman"/>
          <w:sz w:val="24"/>
          <w:szCs w:val="24"/>
        </w:rPr>
        <w:t>Subburam</w:t>
      </w:r>
      <w:proofErr w:type="spellEnd"/>
      <w:r w:rsidRPr="00F81B6B">
        <w:rPr>
          <w:rFonts w:ascii="Times New Roman" w:hAnsi="Times New Roman" w:cs="Times New Roman"/>
          <w:sz w:val="24"/>
          <w:szCs w:val="24"/>
        </w:rPr>
        <w:t xml:space="preserve">, V. (2001). Mulberry–Silkworm food chain–A template to assess heavy metal mobility in terrestrial ecosystems. </w:t>
      </w:r>
      <w:r w:rsidRPr="00F81B6B">
        <w:rPr>
          <w:rFonts w:ascii="Times New Roman" w:hAnsi="Times New Roman" w:cs="Times New Roman"/>
          <w:i/>
          <w:sz w:val="24"/>
          <w:szCs w:val="24"/>
        </w:rPr>
        <w:t>Environmental Monitoring and Assessment</w:t>
      </w:r>
      <w:r w:rsidRPr="00F81B6B">
        <w:rPr>
          <w:rFonts w:ascii="Times New Roman" w:hAnsi="Times New Roman" w:cs="Times New Roman"/>
          <w:sz w:val="24"/>
          <w:szCs w:val="24"/>
        </w:rPr>
        <w:t xml:space="preserve"> </w:t>
      </w:r>
      <w:r w:rsidRPr="00F81B6B">
        <w:rPr>
          <w:rFonts w:ascii="Times New Roman" w:hAnsi="Times New Roman" w:cs="Times New Roman"/>
          <w:b/>
          <w:sz w:val="24"/>
          <w:szCs w:val="24"/>
        </w:rPr>
        <w:t>69</w:t>
      </w:r>
      <w:r w:rsidRPr="00F81B6B">
        <w:rPr>
          <w:rFonts w:ascii="Times New Roman" w:hAnsi="Times New Roman" w:cs="Times New Roman"/>
          <w:sz w:val="24"/>
          <w:szCs w:val="24"/>
        </w:rPr>
        <w:t>:231–238</w:t>
      </w:r>
    </w:p>
    <w:p w:rsidR="00DF0B09" w:rsidRPr="00F81B6B" w:rsidRDefault="00DF0B09" w:rsidP="00DF0B09">
      <w:pPr>
        <w:autoSpaceDE w:val="0"/>
        <w:autoSpaceDN w:val="0"/>
        <w:adjustRightInd w:val="0"/>
        <w:spacing w:after="0" w:line="240" w:lineRule="auto"/>
        <w:ind w:left="720" w:hanging="720"/>
        <w:jc w:val="both"/>
        <w:rPr>
          <w:rFonts w:ascii="Times New Roman" w:hAnsi="Times New Roman" w:cs="Times New Roman"/>
          <w:sz w:val="24"/>
          <w:szCs w:val="24"/>
          <w:lang w:val="en-GB"/>
        </w:rPr>
      </w:pPr>
      <w:r w:rsidRPr="00F81B6B">
        <w:rPr>
          <w:rFonts w:ascii="Times New Roman" w:hAnsi="Times New Roman" w:cs="Times New Roman"/>
          <w:sz w:val="24"/>
          <w:szCs w:val="24"/>
          <w:lang w:val="en-GB"/>
        </w:rPr>
        <w:t xml:space="preserve">Song, B., Lei, M., Chen, T., Zheng, Y. M., </w:t>
      </w:r>
      <w:proofErr w:type="spellStart"/>
      <w:r w:rsidRPr="00F81B6B">
        <w:rPr>
          <w:rFonts w:ascii="Times New Roman" w:hAnsi="Times New Roman" w:cs="Times New Roman"/>
          <w:sz w:val="24"/>
          <w:szCs w:val="24"/>
          <w:lang w:val="en-GB"/>
        </w:rPr>
        <w:t>Xie</w:t>
      </w:r>
      <w:proofErr w:type="spellEnd"/>
      <w:r w:rsidRPr="00F81B6B">
        <w:rPr>
          <w:rFonts w:ascii="Times New Roman" w:hAnsi="Times New Roman" w:cs="Times New Roman"/>
          <w:sz w:val="24"/>
          <w:szCs w:val="24"/>
          <w:lang w:val="en-GB"/>
        </w:rPr>
        <w:t xml:space="preserve">, Y. F., Li, X.Y. and Gao, D. (2009) Assessing the health risk of heavy metals in vegetables to the general population in Beijing, China. </w:t>
      </w:r>
      <w:r w:rsidRPr="00F81B6B">
        <w:rPr>
          <w:rFonts w:ascii="Times New Roman" w:hAnsi="Times New Roman" w:cs="Times New Roman"/>
          <w:i/>
          <w:sz w:val="24"/>
          <w:szCs w:val="24"/>
          <w:lang w:val="en-GB"/>
        </w:rPr>
        <w:t>Journal Environmental Science</w:t>
      </w:r>
      <w:r w:rsidRPr="00F81B6B">
        <w:rPr>
          <w:rFonts w:ascii="Times New Roman" w:hAnsi="Times New Roman" w:cs="Times New Roman"/>
          <w:sz w:val="24"/>
          <w:szCs w:val="24"/>
          <w:lang w:val="en-GB"/>
        </w:rPr>
        <w:t xml:space="preserve"> (China) </w:t>
      </w:r>
      <w:r w:rsidRPr="00F81B6B">
        <w:rPr>
          <w:rFonts w:ascii="Times New Roman" w:hAnsi="Times New Roman" w:cs="Times New Roman"/>
          <w:b/>
          <w:sz w:val="24"/>
          <w:szCs w:val="24"/>
          <w:lang w:val="en-GB"/>
        </w:rPr>
        <w:t>21</w:t>
      </w:r>
      <w:r w:rsidRPr="00F81B6B">
        <w:rPr>
          <w:rFonts w:ascii="Times New Roman" w:hAnsi="Times New Roman" w:cs="Times New Roman"/>
          <w:sz w:val="24"/>
          <w:szCs w:val="24"/>
          <w:lang w:val="en-GB"/>
        </w:rPr>
        <w:t>:1702–1709</w:t>
      </w:r>
    </w:p>
    <w:p w:rsidR="00DF0B09" w:rsidRPr="00F81B6B" w:rsidRDefault="00DF0B09" w:rsidP="00DF0B09">
      <w:pPr>
        <w:autoSpaceDE w:val="0"/>
        <w:autoSpaceDN w:val="0"/>
        <w:adjustRightInd w:val="0"/>
        <w:spacing w:after="0" w:line="240" w:lineRule="auto"/>
        <w:ind w:left="720" w:hanging="720"/>
        <w:jc w:val="both"/>
        <w:rPr>
          <w:rFonts w:ascii="Times New Roman" w:hAnsi="Times New Roman" w:cs="Times New Roman"/>
          <w:sz w:val="24"/>
          <w:szCs w:val="24"/>
        </w:rPr>
      </w:pPr>
      <w:proofErr w:type="spellStart"/>
      <w:r w:rsidRPr="00F81B6B">
        <w:rPr>
          <w:rFonts w:ascii="Times New Roman" w:hAnsi="Times New Roman" w:cs="Times New Roman"/>
          <w:sz w:val="24"/>
          <w:szCs w:val="24"/>
        </w:rPr>
        <w:t>Tsafe</w:t>
      </w:r>
      <w:proofErr w:type="spellEnd"/>
      <w:r w:rsidRPr="00F81B6B">
        <w:rPr>
          <w:rFonts w:ascii="Times New Roman" w:hAnsi="Times New Roman" w:cs="Times New Roman"/>
          <w:sz w:val="24"/>
          <w:szCs w:val="24"/>
        </w:rPr>
        <w:t xml:space="preserve">, A. I., Hassan, L. G., Sahabi, D. M., Alhassan, Y. and Bala, B. M. (2012). Evaluation of Heavy Metals Uptake and Risk Assessment of Vegetables Grown in </w:t>
      </w:r>
      <w:proofErr w:type="spellStart"/>
      <w:r w:rsidRPr="00F81B6B">
        <w:rPr>
          <w:rFonts w:ascii="Times New Roman" w:hAnsi="Times New Roman" w:cs="Times New Roman"/>
          <w:sz w:val="24"/>
          <w:szCs w:val="24"/>
        </w:rPr>
        <w:t>Yargalma</w:t>
      </w:r>
      <w:proofErr w:type="spellEnd"/>
      <w:r w:rsidRPr="00F81B6B">
        <w:rPr>
          <w:rFonts w:ascii="Times New Roman" w:hAnsi="Times New Roman" w:cs="Times New Roman"/>
          <w:sz w:val="24"/>
          <w:szCs w:val="24"/>
        </w:rPr>
        <w:t xml:space="preserve"> of Northern Nigeria. </w:t>
      </w:r>
      <w:r w:rsidRPr="00F81B6B">
        <w:rPr>
          <w:rFonts w:ascii="Times New Roman" w:hAnsi="Times New Roman" w:cs="Times New Roman"/>
          <w:i/>
          <w:sz w:val="24"/>
          <w:szCs w:val="24"/>
        </w:rPr>
        <w:t>J</w:t>
      </w:r>
      <w:r w:rsidRPr="00F81B6B">
        <w:rPr>
          <w:rFonts w:ascii="Times New Roman" w:hAnsi="Times New Roman" w:cs="Times New Roman"/>
          <w:i/>
          <w:iCs/>
          <w:sz w:val="24"/>
          <w:szCs w:val="24"/>
        </w:rPr>
        <w:t xml:space="preserve">ournal of </w:t>
      </w:r>
      <w:r w:rsidRPr="00F81B6B">
        <w:rPr>
          <w:rFonts w:ascii="Times New Roman" w:hAnsi="Times New Roman" w:cs="Times New Roman"/>
          <w:i/>
          <w:sz w:val="24"/>
          <w:szCs w:val="24"/>
        </w:rPr>
        <w:t>Basic and Applied Science Research</w:t>
      </w:r>
      <w:r w:rsidRPr="00F81B6B">
        <w:rPr>
          <w:rFonts w:ascii="Times New Roman" w:hAnsi="Times New Roman" w:cs="Times New Roman"/>
          <w:sz w:val="24"/>
          <w:szCs w:val="24"/>
        </w:rPr>
        <w:t xml:space="preserve"> </w:t>
      </w:r>
      <w:r w:rsidRPr="00F81B6B">
        <w:rPr>
          <w:rFonts w:ascii="Times New Roman" w:hAnsi="Times New Roman" w:cs="Times New Roman"/>
          <w:b/>
          <w:sz w:val="24"/>
          <w:szCs w:val="24"/>
        </w:rPr>
        <w:t>2</w:t>
      </w:r>
      <w:r w:rsidRPr="00F81B6B">
        <w:rPr>
          <w:rFonts w:ascii="Times New Roman" w:hAnsi="Times New Roman" w:cs="Times New Roman"/>
          <w:sz w:val="24"/>
          <w:szCs w:val="24"/>
        </w:rPr>
        <w:t xml:space="preserve">(12):6708–6714. </w:t>
      </w:r>
    </w:p>
    <w:p w:rsidR="00DF0B09" w:rsidRPr="00F81B6B" w:rsidRDefault="00DF0B09" w:rsidP="00DF0B09">
      <w:pPr>
        <w:autoSpaceDE w:val="0"/>
        <w:autoSpaceDN w:val="0"/>
        <w:adjustRightInd w:val="0"/>
        <w:spacing w:after="0" w:line="240" w:lineRule="auto"/>
        <w:ind w:left="720" w:hanging="720"/>
        <w:jc w:val="both"/>
        <w:rPr>
          <w:rFonts w:ascii="Times New Roman" w:eastAsia="TimesNewRomanPSMT" w:hAnsi="Times New Roman" w:cs="Times New Roman"/>
          <w:i/>
          <w:iCs/>
          <w:sz w:val="24"/>
          <w:szCs w:val="24"/>
        </w:rPr>
      </w:pPr>
      <w:r w:rsidRPr="00F81B6B">
        <w:rPr>
          <w:rFonts w:ascii="Times New Roman" w:eastAsia="TimesNewRomanPSMT" w:hAnsi="Times New Roman" w:cs="Times New Roman"/>
          <w:sz w:val="24"/>
          <w:szCs w:val="24"/>
        </w:rPr>
        <w:t xml:space="preserve">United State Environmental Protection Agency, (2011). Risk-based concentration table. </w:t>
      </w:r>
      <w:r w:rsidRPr="00F81B6B">
        <w:rPr>
          <w:rFonts w:ascii="Times New Roman" w:eastAsia="TimesNewRomanPSMT" w:hAnsi="Times New Roman" w:cs="Times New Roman"/>
          <w:i/>
          <w:iCs/>
          <w:sz w:val="24"/>
          <w:szCs w:val="24"/>
        </w:rPr>
        <w:t>United State Environmental Protection Agency, Washington, USA.</w:t>
      </w:r>
    </w:p>
    <w:p w:rsidR="00DF0B09" w:rsidRPr="00F81B6B" w:rsidRDefault="00DF0B09" w:rsidP="00DF0B09">
      <w:pPr>
        <w:autoSpaceDE w:val="0"/>
        <w:autoSpaceDN w:val="0"/>
        <w:adjustRightInd w:val="0"/>
        <w:spacing w:after="0" w:line="240" w:lineRule="auto"/>
        <w:ind w:left="720" w:hanging="720"/>
        <w:jc w:val="both"/>
        <w:rPr>
          <w:rFonts w:ascii="Times New Roman" w:eastAsia="TimesNewRomanPSMT" w:hAnsi="Times New Roman" w:cs="Times New Roman"/>
          <w:sz w:val="24"/>
          <w:szCs w:val="24"/>
        </w:rPr>
      </w:pPr>
      <w:r w:rsidRPr="00F81B6B">
        <w:rPr>
          <w:rFonts w:ascii="Times New Roman" w:eastAsia="TimesNewRomanPSMT" w:hAnsi="Times New Roman" w:cs="Times New Roman"/>
          <w:sz w:val="24"/>
          <w:szCs w:val="24"/>
        </w:rPr>
        <w:t>United States Environmental Protection Agency (1989). Risk Assessment Guidance for Superfund Volume I: Human Health Evaluation Manual (Part A). Washington, DC: US Environmental Protection Agency, Office of Emergency and Remedial</w:t>
      </w:r>
    </w:p>
    <w:p w:rsidR="00DF0B09" w:rsidRPr="00F81B6B" w:rsidRDefault="00DF0B09" w:rsidP="00DF0B09">
      <w:pPr>
        <w:autoSpaceDE w:val="0"/>
        <w:autoSpaceDN w:val="0"/>
        <w:adjustRightInd w:val="0"/>
        <w:spacing w:after="0" w:line="240" w:lineRule="auto"/>
        <w:ind w:left="720" w:hanging="720"/>
        <w:jc w:val="both"/>
        <w:rPr>
          <w:rFonts w:ascii="Times New Roman" w:eastAsia="TimesNewRomanPSMT" w:hAnsi="Times New Roman" w:cs="Times New Roman"/>
          <w:sz w:val="24"/>
          <w:szCs w:val="24"/>
        </w:rPr>
      </w:pPr>
      <w:r w:rsidRPr="00F81B6B">
        <w:rPr>
          <w:rFonts w:ascii="Times New Roman" w:eastAsia="TimesNewRomanPSMT" w:hAnsi="Times New Roman" w:cs="Times New Roman"/>
          <w:sz w:val="24"/>
          <w:szCs w:val="24"/>
        </w:rPr>
        <w:t>United States Environmental Protection Agency, (2012). Reference dose (</w:t>
      </w:r>
      <w:proofErr w:type="spellStart"/>
      <w:r w:rsidRPr="00F81B6B">
        <w:rPr>
          <w:rFonts w:ascii="Times New Roman" w:eastAsia="TimesNewRomanPSMT" w:hAnsi="Times New Roman" w:cs="Times New Roman"/>
          <w:sz w:val="24"/>
          <w:szCs w:val="24"/>
        </w:rPr>
        <w:t>RfD</w:t>
      </w:r>
      <w:proofErr w:type="spellEnd"/>
      <w:r w:rsidRPr="00F81B6B">
        <w:rPr>
          <w:rFonts w:ascii="Times New Roman" w:eastAsia="TimesNewRomanPSMT" w:hAnsi="Times New Roman" w:cs="Times New Roman"/>
          <w:sz w:val="24"/>
          <w:szCs w:val="24"/>
        </w:rPr>
        <w:t xml:space="preserve">): Description and use in health risk assessments, Background Document 1A, Integrated risk information system (IRIS); United States Environmental Protection Agency: Washington, DC, </w:t>
      </w:r>
    </w:p>
    <w:p w:rsidR="00DF0B09" w:rsidRPr="00F81B6B" w:rsidRDefault="00DF0B09" w:rsidP="00DF0B09">
      <w:pPr>
        <w:autoSpaceDE w:val="0"/>
        <w:autoSpaceDN w:val="0"/>
        <w:adjustRightInd w:val="0"/>
        <w:spacing w:after="0" w:line="240" w:lineRule="auto"/>
        <w:ind w:left="720" w:hanging="720"/>
        <w:jc w:val="both"/>
        <w:rPr>
          <w:rFonts w:ascii="Times New Roman" w:hAnsi="Times New Roman" w:cs="Times New Roman"/>
          <w:sz w:val="24"/>
          <w:szCs w:val="24"/>
          <w:lang w:val="en-GB"/>
        </w:rPr>
      </w:pPr>
      <w:r w:rsidRPr="00F81B6B">
        <w:rPr>
          <w:rFonts w:ascii="Times New Roman" w:hAnsi="Times New Roman" w:cs="Times New Roman"/>
          <w:sz w:val="24"/>
          <w:szCs w:val="24"/>
          <w:lang w:val="en-GB"/>
        </w:rPr>
        <w:t>Wu, S., Peng, S. P., Zhang, X. X., Wu, D. L., Luo, W., Zhang, T. B., Zhou, S. G., Yang, G. Y., Wan, H. F. and Wu, L. Q. (</w:t>
      </w:r>
      <w:r w:rsidRPr="00F81B6B">
        <w:rPr>
          <w:rFonts w:ascii="Times New Roman" w:hAnsi="Times New Roman" w:cs="Times New Roman"/>
          <w:bCs/>
          <w:sz w:val="24"/>
          <w:szCs w:val="24"/>
          <w:lang w:val="en-GB"/>
        </w:rPr>
        <w:t>2015</w:t>
      </w:r>
      <w:r w:rsidRPr="00F81B6B">
        <w:rPr>
          <w:rFonts w:ascii="Times New Roman" w:hAnsi="Times New Roman" w:cs="Times New Roman"/>
          <w:b/>
          <w:bCs/>
          <w:sz w:val="24"/>
          <w:szCs w:val="24"/>
          <w:lang w:val="en-GB"/>
        </w:rPr>
        <w:t xml:space="preserve">) </w:t>
      </w:r>
      <w:r w:rsidRPr="00F81B6B">
        <w:rPr>
          <w:rFonts w:ascii="Times New Roman" w:hAnsi="Times New Roman" w:cs="Times New Roman"/>
          <w:sz w:val="24"/>
          <w:szCs w:val="24"/>
          <w:lang w:val="en-GB"/>
        </w:rPr>
        <w:t xml:space="preserve">Levels and health risk assessments of heavy metals in urban soils in Dongguan, China. </w:t>
      </w:r>
      <w:r w:rsidRPr="00F81B6B">
        <w:rPr>
          <w:rFonts w:ascii="Times New Roman" w:hAnsi="Times New Roman" w:cs="Times New Roman"/>
          <w:i/>
          <w:sz w:val="24"/>
          <w:szCs w:val="24"/>
          <w:lang w:val="en-GB"/>
        </w:rPr>
        <w:t>Journal of Geochemical Explorations</w:t>
      </w:r>
      <w:r w:rsidRPr="00F81B6B">
        <w:rPr>
          <w:rFonts w:ascii="Times New Roman" w:hAnsi="Times New Roman" w:cs="Times New Roman"/>
          <w:sz w:val="24"/>
          <w:szCs w:val="24"/>
          <w:lang w:val="en-GB"/>
        </w:rPr>
        <w:t xml:space="preserve"> </w:t>
      </w:r>
      <w:r w:rsidRPr="00F81B6B">
        <w:rPr>
          <w:rFonts w:ascii="Times New Roman" w:hAnsi="Times New Roman" w:cs="Times New Roman"/>
          <w:b/>
          <w:sz w:val="24"/>
          <w:szCs w:val="24"/>
          <w:lang w:val="en-GB"/>
        </w:rPr>
        <w:t>148</w:t>
      </w:r>
      <w:r w:rsidRPr="00F81B6B">
        <w:rPr>
          <w:rFonts w:ascii="Times New Roman" w:hAnsi="Times New Roman" w:cs="Times New Roman"/>
          <w:sz w:val="24"/>
          <w:szCs w:val="24"/>
          <w:lang w:val="en-GB"/>
        </w:rPr>
        <w:t>:71–78.</w:t>
      </w:r>
      <w:r w:rsidRPr="00F81B6B">
        <w:rPr>
          <w:rFonts w:ascii="URWPalladioL-Roma" w:hAnsi="URWPalladioL-Roma" w:cs="URWPalladioL-Roma"/>
          <w:sz w:val="24"/>
          <w:szCs w:val="24"/>
          <w:lang w:val="en-GB"/>
        </w:rPr>
        <w:t xml:space="preserve"> </w:t>
      </w:r>
    </w:p>
    <w:p w:rsidR="00DF0B09" w:rsidRPr="00F81B6B" w:rsidRDefault="00DF0B09" w:rsidP="00DF0B09">
      <w:pPr>
        <w:pStyle w:val="Default"/>
        <w:ind w:left="720" w:hanging="720"/>
        <w:jc w:val="both"/>
        <w:rPr>
          <w:rFonts w:ascii="Times New Roman" w:hAnsi="Times New Roman" w:cs="Times New Roman"/>
          <w:color w:val="auto"/>
        </w:rPr>
      </w:pPr>
      <w:r w:rsidRPr="00F81B6B">
        <w:rPr>
          <w:rFonts w:ascii="Times New Roman" w:hAnsi="Times New Roman" w:cs="Times New Roman"/>
          <w:color w:val="auto"/>
        </w:rPr>
        <w:t xml:space="preserve">Yi Y, Yang Z. and Zhang S. (2011) Ecological risk assessment of heavy metals in sediment and human health risk assessment of heavy metals in fishes in the middle and lower reaches of the Yangtze River basin. Environ </w:t>
      </w:r>
      <w:proofErr w:type="spellStart"/>
      <w:r w:rsidRPr="00F81B6B">
        <w:rPr>
          <w:rFonts w:ascii="Times New Roman" w:hAnsi="Times New Roman" w:cs="Times New Roman"/>
          <w:color w:val="auto"/>
        </w:rPr>
        <w:t>Pollut</w:t>
      </w:r>
      <w:proofErr w:type="spellEnd"/>
      <w:r w:rsidRPr="00F81B6B">
        <w:rPr>
          <w:rFonts w:ascii="Times New Roman" w:hAnsi="Times New Roman" w:cs="Times New Roman"/>
          <w:color w:val="auto"/>
        </w:rPr>
        <w:t xml:space="preserve">. 159: 2575–85. </w:t>
      </w:r>
    </w:p>
    <w:p w:rsidR="00DF0B09" w:rsidRPr="00F81B6B" w:rsidRDefault="00DF0B09" w:rsidP="00DF0B09">
      <w:pPr>
        <w:pStyle w:val="Default"/>
        <w:ind w:left="720" w:hanging="720"/>
        <w:jc w:val="both"/>
        <w:rPr>
          <w:rFonts w:ascii="Times New Roman" w:hAnsi="Times New Roman" w:cs="Times New Roman"/>
          <w:color w:val="auto"/>
        </w:rPr>
      </w:pPr>
      <w:r w:rsidRPr="00F81B6B">
        <w:rPr>
          <w:rFonts w:ascii="Times New Roman" w:hAnsi="Times New Roman" w:cs="Times New Roman"/>
          <w:color w:val="auto"/>
        </w:rPr>
        <w:t xml:space="preserve">Zheljazkov, V. D., Craker, L. E., Xing, B. (2006). Effect of Cd, Pb, and Cu on growth and essential contents in dill. Peppermint, and basil. </w:t>
      </w:r>
      <w:r w:rsidRPr="00F81B6B">
        <w:rPr>
          <w:rFonts w:ascii="Times New Roman" w:hAnsi="Times New Roman" w:cs="Times New Roman"/>
          <w:i/>
          <w:color w:val="auto"/>
        </w:rPr>
        <w:t>Environmental and Experimental Botany.</w:t>
      </w:r>
      <w:r w:rsidRPr="00F81B6B">
        <w:rPr>
          <w:rFonts w:ascii="Times New Roman" w:hAnsi="Times New Roman" w:cs="Times New Roman"/>
          <w:color w:val="auto"/>
        </w:rPr>
        <w:t xml:space="preserve"> </w:t>
      </w:r>
      <w:r w:rsidRPr="00F81B6B">
        <w:rPr>
          <w:rFonts w:ascii="Times New Roman" w:hAnsi="Times New Roman" w:cs="Times New Roman"/>
          <w:b/>
          <w:color w:val="auto"/>
        </w:rPr>
        <w:t>58</w:t>
      </w:r>
      <w:r w:rsidRPr="00F81B6B">
        <w:rPr>
          <w:rFonts w:ascii="Times New Roman" w:hAnsi="Times New Roman" w:cs="Times New Roman"/>
          <w:color w:val="auto"/>
        </w:rPr>
        <w:t>(1–3):9–16.</w:t>
      </w:r>
    </w:p>
    <w:sectPr w:rsidR="00DF0B09" w:rsidRPr="00F81B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News Gothic">
    <w:altName w:val="News Goth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TimesNewRomanPS-BoldMT">
    <w:altName w:val="MS Mincho"/>
    <w:panose1 w:val="00000000000000000000"/>
    <w:charset w:val="80"/>
    <w:family w:val="auto"/>
    <w:notTrueType/>
    <w:pitch w:val="default"/>
    <w:sig w:usb0="00000003" w:usb1="08070000" w:usb2="00000010" w:usb3="00000000" w:csb0="00020001" w:csb1="00000000"/>
  </w:font>
  <w:font w:name="URWPalladioL-Roma">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7E6"/>
    <w:rsid w:val="00010593"/>
    <w:rsid w:val="00072C56"/>
    <w:rsid w:val="000907C5"/>
    <w:rsid w:val="000B50A8"/>
    <w:rsid w:val="000D1630"/>
    <w:rsid w:val="000D7314"/>
    <w:rsid w:val="000F76D7"/>
    <w:rsid w:val="00121C95"/>
    <w:rsid w:val="001533C3"/>
    <w:rsid w:val="00174697"/>
    <w:rsid w:val="0018160A"/>
    <w:rsid w:val="001874E0"/>
    <w:rsid w:val="001B6C9F"/>
    <w:rsid w:val="001C7064"/>
    <w:rsid w:val="001E67D7"/>
    <w:rsid w:val="001F45E8"/>
    <w:rsid w:val="00226FE6"/>
    <w:rsid w:val="0024575F"/>
    <w:rsid w:val="0025054A"/>
    <w:rsid w:val="002640D3"/>
    <w:rsid w:val="00281076"/>
    <w:rsid w:val="00284630"/>
    <w:rsid w:val="002A6650"/>
    <w:rsid w:val="002B616F"/>
    <w:rsid w:val="002D5202"/>
    <w:rsid w:val="002D567B"/>
    <w:rsid w:val="0031522E"/>
    <w:rsid w:val="0034277E"/>
    <w:rsid w:val="003437DB"/>
    <w:rsid w:val="00347F6F"/>
    <w:rsid w:val="00351999"/>
    <w:rsid w:val="00355058"/>
    <w:rsid w:val="00356382"/>
    <w:rsid w:val="00370C60"/>
    <w:rsid w:val="003848C4"/>
    <w:rsid w:val="003866E8"/>
    <w:rsid w:val="00436CF3"/>
    <w:rsid w:val="00446E99"/>
    <w:rsid w:val="004707BB"/>
    <w:rsid w:val="0048159F"/>
    <w:rsid w:val="0048428F"/>
    <w:rsid w:val="00485C3A"/>
    <w:rsid w:val="004A08FF"/>
    <w:rsid w:val="004A3670"/>
    <w:rsid w:val="004B2B0F"/>
    <w:rsid w:val="004B6698"/>
    <w:rsid w:val="004D1B6C"/>
    <w:rsid w:val="004D49C8"/>
    <w:rsid w:val="005147C5"/>
    <w:rsid w:val="005166B6"/>
    <w:rsid w:val="005222F9"/>
    <w:rsid w:val="00567E9C"/>
    <w:rsid w:val="00594BD3"/>
    <w:rsid w:val="005A2C14"/>
    <w:rsid w:val="005A538B"/>
    <w:rsid w:val="005A746D"/>
    <w:rsid w:val="005C3908"/>
    <w:rsid w:val="005D5058"/>
    <w:rsid w:val="005D748A"/>
    <w:rsid w:val="005D77E6"/>
    <w:rsid w:val="005F2D17"/>
    <w:rsid w:val="00614ACF"/>
    <w:rsid w:val="00615AC1"/>
    <w:rsid w:val="00635AF6"/>
    <w:rsid w:val="00660992"/>
    <w:rsid w:val="00667EF1"/>
    <w:rsid w:val="00685684"/>
    <w:rsid w:val="006A53C2"/>
    <w:rsid w:val="006A604E"/>
    <w:rsid w:val="006B1B7F"/>
    <w:rsid w:val="006B27F0"/>
    <w:rsid w:val="006F2F30"/>
    <w:rsid w:val="00713999"/>
    <w:rsid w:val="00714013"/>
    <w:rsid w:val="00721715"/>
    <w:rsid w:val="007225F9"/>
    <w:rsid w:val="00723B0D"/>
    <w:rsid w:val="00723B4F"/>
    <w:rsid w:val="0074330F"/>
    <w:rsid w:val="007A7E43"/>
    <w:rsid w:val="007B3030"/>
    <w:rsid w:val="007B3793"/>
    <w:rsid w:val="007D2DB6"/>
    <w:rsid w:val="007D3BF3"/>
    <w:rsid w:val="007F5E09"/>
    <w:rsid w:val="008152A0"/>
    <w:rsid w:val="0082163E"/>
    <w:rsid w:val="008444E5"/>
    <w:rsid w:val="0088159D"/>
    <w:rsid w:val="00890686"/>
    <w:rsid w:val="008B32F1"/>
    <w:rsid w:val="008B6D4D"/>
    <w:rsid w:val="008D0074"/>
    <w:rsid w:val="008D1A36"/>
    <w:rsid w:val="008D6BF8"/>
    <w:rsid w:val="008E292C"/>
    <w:rsid w:val="008E36C1"/>
    <w:rsid w:val="00905E7F"/>
    <w:rsid w:val="00914BCA"/>
    <w:rsid w:val="00916D80"/>
    <w:rsid w:val="009A4423"/>
    <w:rsid w:val="009B2074"/>
    <w:rsid w:val="009D7EDA"/>
    <w:rsid w:val="009E6717"/>
    <w:rsid w:val="009F1F50"/>
    <w:rsid w:val="00A0741A"/>
    <w:rsid w:val="00A1075C"/>
    <w:rsid w:val="00A15404"/>
    <w:rsid w:val="00A80CB8"/>
    <w:rsid w:val="00A93A80"/>
    <w:rsid w:val="00AC1DF8"/>
    <w:rsid w:val="00AC5331"/>
    <w:rsid w:val="00AC6E97"/>
    <w:rsid w:val="00AF38EE"/>
    <w:rsid w:val="00AF6DA1"/>
    <w:rsid w:val="00B041AE"/>
    <w:rsid w:val="00B3364F"/>
    <w:rsid w:val="00B47817"/>
    <w:rsid w:val="00B71DCB"/>
    <w:rsid w:val="00B76A43"/>
    <w:rsid w:val="00B85EC9"/>
    <w:rsid w:val="00B86A8B"/>
    <w:rsid w:val="00BC0C0B"/>
    <w:rsid w:val="00BE358F"/>
    <w:rsid w:val="00BF1956"/>
    <w:rsid w:val="00C218A9"/>
    <w:rsid w:val="00C36C6D"/>
    <w:rsid w:val="00C5693F"/>
    <w:rsid w:val="00C62842"/>
    <w:rsid w:val="00C91445"/>
    <w:rsid w:val="00CB46F9"/>
    <w:rsid w:val="00CC51A1"/>
    <w:rsid w:val="00CE03A5"/>
    <w:rsid w:val="00CE4F9F"/>
    <w:rsid w:val="00D02A1E"/>
    <w:rsid w:val="00D07B66"/>
    <w:rsid w:val="00D1074E"/>
    <w:rsid w:val="00D1266E"/>
    <w:rsid w:val="00D17617"/>
    <w:rsid w:val="00D21623"/>
    <w:rsid w:val="00D21B7E"/>
    <w:rsid w:val="00D45F08"/>
    <w:rsid w:val="00D47106"/>
    <w:rsid w:val="00D61BBA"/>
    <w:rsid w:val="00D6263F"/>
    <w:rsid w:val="00D7290F"/>
    <w:rsid w:val="00D73113"/>
    <w:rsid w:val="00D82918"/>
    <w:rsid w:val="00DA4339"/>
    <w:rsid w:val="00DB1199"/>
    <w:rsid w:val="00DB31BF"/>
    <w:rsid w:val="00DD1A15"/>
    <w:rsid w:val="00DE6ADA"/>
    <w:rsid w:val="00DF0B09"/>
    <w:rsid w:val="00E05C47"/>
    <w:rsid w:val="00E37D20"/>
    <w:rsid w:val="00E46B87"/>
    <w:rsid w:val="00E54515"/>
    <w:rsid w:val="00E841E4"/>
    <w:rsid w:val="00E877CF"/>
    <w:rsid w:val="00E92BA2"/>
    <w:rsid w:val="00EB7765"/>
    <w:rsid w:val="00EC0389"/>
    <w:rsid w:val="00ED0FCB"/>
    <w:rsid w:val="00ED2A15"/>
    <w:rsid w:val="00ED55C7"/>
    <w:rsid w:val="00F016A3"/>
    <w:rsid w:val="00F31E56"/>
    <w:rsid w:val="00F336DF"/>
    <w:rsid w:val="00F35F31"/>
    <w:rsid w:val="00F55314"/>
    <w:rsid w:val="00F614A1"/>
    <w:rsid w:val="00F66BAE"/>
    <w:rsid w:val="00F81B6B"/>
    <w:rsid w:val="00F8279A"/>
    <w:rsid w:val="00F96A44"/>
    <w:rsid w:val="00FC00FA"/>
    <w:rsid w:val="00FE1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7E6"/>
    <w:pPr>
      <w:spacing w:after="200" w:line="276" w:lineRule="auto"/>
    </w:pPr>
    <w:rPr>
      <w:lang w:val="en-US"/>
    </w:rPr>
  </w:style>
  <w:style w:type="paragraph" w:styleId="Heading2">
    <w:name w:val="heading 2"/>
    <w:aliases w:val="字元 字元 字元 字元 字元 字元,Heading 2 numbered"/>
    <w:basedOn w:val="Normal"/>
    <w:next w:val="Normal"/>
    <w:link w:val="Heading2Char"/>
    <w:qFormat/>
    <w:rsid w:val="00D6263F"/>
    <w:pPr>
      <w:spacing w:after="0" w:line="240" w:lineRule="exact"/>
      <w:outlineLvl w:val="1"/>
    </w:pPr>
    <w:rPr>
      <w:rFonts w:ascii="Cambria" w:eastAsia="SimSun" w:hAnsi="Cambria" w:cs="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77E6"/>
    <w:rPr>
      <w:color w:val="0563C1" w:themeColor="hyperlink"/>
      <w:u w:val="single"/>
    </w:rPr>
  </w:style>
  <w:style w:type="table" w:styleId="LightShading">
    <w:name w:val="Light Shading"/>
    <w:basedOn w:val="TableNormal"/>
    <w:uiPriority w:val="60"/>
    <w:rsid w:val="007225F9"/>
    <w:pPr>
      <w:spacing w:after="0" w:line="240" w:lineRule="auto"/>
    </w:pPr>
    <w:rPr>
      <w:color w:val="000000" w:themeColor="text1" w:themeShade="BF"/>
      <w:lang w:val="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Table6Colorful">
    <w:name w:val="List Table 6 Colorful"/>
    <w:basedOn w:val="TableNormal"/>
    <w:uiPriority w:val="51"/>
    <w:rsid w:val="005A746D"/>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C218A9"/>
    <w:rPr>
      <w:color w:val="808080"/>
    </w:rPr>
  </w:style>
  <w:style w:type="paragraph" w:customStyle="1" w:styleId="Default">
    <w:name w:val="Default"/>
    <w:rsid w:val="00594BD3"/>
    <w:pPr>
      <w:autoSpaceDE w:val="0"/>
      <w:autoSpaceDN w:val="0"/>
      <w:adjustRightInd w:val="0"/>
      <w:spacing w:after="0" w:line="240" w:lineRule="auto"/>
    </w:pPr>
    <w:rPr>
      <w:rFonts w:ascii="Arial" w:hAnsi="Arial" w:cs="Arial"/>
      <w:color w:val="000000"/>
      <w:sz w:val="24"/>
      <w:szCs w:val="24"/>
      <w:lang w:val="en-US"/>
    </w:rPr>
  </w:style>
  <w:style w:type="character" w:customStyle="1" w:styleId="Heading2Char">
    <w:name w:val="Heading 2 Char"/>
    <w:aliases w:val="字元 字元 字元 字元 字元 字元 Char,Heading 2 numbered Char"/>
    <w:basedOn w:val="DefaultParagraphFont"/>
    <w:link w:val="Heading2"/>
    <w:qFormat/>
    <w:rsid w:val="00D6263F"/>
    <w:rPr>
      <w:rFonts w:ascii="Cambria" w:eastAsia="SimSun" w:hAnsi="Cambria" w:cs="Cambria"/>
      <w:sz w:val="24"/>
      <w:szCs w:val="24"/>
      <w:lang w:val="en-US"/>
    </w:rPr>
  </w:style>
  <w:style w:type="paragraph" w:customStyle="1" w:styleId="01-1stHeading">
    <w:name w:val="01-1st Heading"/>
    <w:qFormat/>
    <w:rsid w:val="00D6263F"/>
    <w:pPr>
      <w:widowControl w:val="0"/>
      <w:spacing w:before="468" w:after="156" w:line="300" w:lineRule="exact"/>
      <w:ind w:left="100" w:hangingChars="100" w:hanging="100"/>
      <w:outlineLvl w:val="0"/>
    </w:pPr>
    <w:rPr>
      <w:rFonts w:ascii="Times New Roman" w:eastAsia="Times New Roman" w:hAnsi="Times New Roman" w:cs="Times New Roman"/>
      <w:b/>
      <w:sz w:val="28"/>
      <w:szCs w:val="24"/>
      <w:lang w:val="en-US" w:eastAsia="zh-CN"/>
    </w:rPr>
  </w:style>
  <w:style w:type="paragraph" w:customStyle="1" w:styleId="15-Paragraph">
    <w:name w:val="15-Paragraph"/>
    <w:link w:val="15-ParagraphChar"/>
    <w:qFormat/>
    <w:rsid w:val="00D6263F"/>
    <w:pPr>
      <w:widowControl w:val="0"/>
      <w:adjustRightInd w:val="0"/>
      <w:snapToGrid w:val="0"/>
      <w:spacing w:after="0" w:line="240" w:lineRule="exact"/>
      <w:ind w:firstLineChars="100" w:firstLine="100"/>
      <w:jc w:val="both"/>
    </w:pPr>
    <w:rPr>
      <w:rFonts w:ascii="Times New Roman" w:eastAsia="Times New Roman" w:hAnsi="Times New Roman" w:cs="Times New Roman"/>
      <w:sz w:val="20"/>
      <w:szCs w:val="24"/>
      <w:lang w:val="en-US" w:eastAsia="zh-CN"/>
    </w:rPr>
  </w:style>
  <w:style w:type="character" w:customStyle="1" w:styleId="15-ParagraphChar">
    <w:name w:val="15-Paragraph Char"/>
    <w:basedOn w:val="DefaultParagraphFont"/>
    <w:link w:val="15-Paragraph"/>
    <w:qFormat/>
    <w:rsid w:val="00D6263F"/>
    <w:rPr>
      <w:rFonts w:ascii="Times New Roman" w:eastAsia="Times New Roman" w:hAnsi="Times New Roman" w:cs="Times New Roman"/>
      <w:sz w:val="20"/>
      <w:szCs w:val="24"/>
      <w:lang w:val="en-US" w:eastAsia="zh-CN"/>
    </w:rPr>
  </w:style>
  <w:style w:type="table" w:customStyle="1" w:styleId="ListTable6Colorful1">
    <w:name w:val="List Table 6 Colorful1"/>
    <w:basedOn w:val="TableNormal"/>
    <w:uiPriority w:val="51"/>
    <w:rsid w:val="00D6263F"/>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5">
    <w:name w:val="A5"/>
    <w:uiPriority w:val="99"/>
    <w:rsid w:val="001F45E8"/>
    <w:rPr>
      <w:rFonts w:ascii="News Gothic" w:hAnsi="News Gothic" w:cs="News Gothic"/>
      <w:color w:val="000000"/>
      <w:sz w:val="10"/>
      <w:szCs w:val="10"/>
    </w:rPr>
  </w:style>
  <w:style w:type="paragraph" w:styleId="BalloonText">
    <w:name w:val="Balloon Text"/>
    <w:basedOn w:val="Normal"/>
    <w:link w:val="BalloonTextChar"/>
    <w:uiPriority w:val="99"/>
    <w:semiHidden/>
    <w:unhideWhenUsed/>
    <w:rsid w:val="004B66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698"/>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77E6"/>
    <w:pPr>
      <w:spacing w:after="200" w:line="276" w:lineRule="auto"/>
    </w:pPr>
    <w:rPr>
      <w:lang w:val="en-US"/>
    </w:rPr>
  </w:style>
  <w:style w:type="paragraph" w:styleId="Heading2">
    <w:name w:val="heading 2"/>
    <w:aliases w:val="字元 字元 字元 字元 字元 字元,Heading 2 numbered"/>
    <w:basedOn w:val="Normal"/>
    <w:next w:val="Normal"/>
    <w:link w:val="Heading2Char"/>
    <w:qFormat/>
    <w:rsid w:val="00D6263F"/>
    <w:pPr>
      <w:spacing w:after="0" w:line="240" w:lineRule="exact"/>
      <w:outlineLvl w:val="1"/>
    </w:pPr>
    <w:rPr>
      <w:rFonts w:ascii="Cambria" w:eastAsia="SimSun" w:hAnsi="Cambria" w:cs="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77E6"/>
    <w:rPr>
      <w:color w:val="0563C1" w:themeColor="hyperlink"/>
      <w:u w:val="single"/>
    </w:rPr>
  </w:style>
  <w:style w:type="table" w:styleId="LightShading">
    <w:name w:val="Light Shading"/>
    <w:basedOn w:val="TableNormal"/>
    <w:uiPriority w:val="60"/>
    <w:rsid w:val="007225F9"/>
    <w:pPr>
      <w:spacing w:after="0" w:line="240" w:lineRule="auto"/>
    </w:pPr>
    <w:rPr>
      <w:color w:val="000000" w:themeColor="text1" w:themeShade="BF"/>
      <w:lang w:val="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stTable6Colorful">
    <w:name w:val="List Table 6 Colorful"/>
    <w:basedOn w:val="TableNormal"/>
    <w:uiPriority w:val="51"/>
    <w:rsid w:val="005A746D"/>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C218A9"/>
    <w:rPr>
      <w:color w:val="808080"/>
    </w:rPr>
  </w:style>
  <w:style w:type="paragraph" w:customStyle="1" w:styleId="Default">
    <w:name w:val="Default"/>
    <w:rsid w:val="00594BD3"/>
    <w:pPr>
      <w:autoSpaceDE w:val="0"/>
      <w:autoSpaceDN w:val="0"/>
      <w:adjustRightInd w:val="0"/>
      <w:spacing w:after="0" w:line="240" w:lineRule="auto"/>
    </w:pPr>
    <w:rPr>
      <w:rFonts w:ascii="Arial" w:hAnsi="Arial" w:cs="Arial"/>
      <w:color w:val="000000"/>
      <w:sz w:val="24"/>
      <w:szCs w:val="24"/>
      <w:lang w:val="en-US"/>
    </w:rPr>
  </w:style>
  <w:style w:type="character" w:customStyle="1" w:styleId="Heading2Char">
    <w:name w:val="Heading 2 Char"/>
    <w:aliases w:val="字元 字元 字元 字元 字元 字元 Char,Heading 2 numbered Char"/>
    <w:basedOn w:val="DefaultParagraphFont"/>
    <w:link w:val="Heading2"/>
    <w:qFormat/>
    <w:rsid w:val="00D6263F"/>
    <w:rPr>
      <w:rFonts w:ascii="Cambria" w:eastAsia="SimSun" w:hAnsi="Cambria" w:cs="Cambria"/>
      <w:sz w:val="24"/>
      <w:szCs w:val="24"/>
      <w:lang w:val="en-US"/>
    </w:rPr>
  </w:style>
  <w:style w:type="paragraph" w:customStyle="1" w:styleId="01-1stHeading">
    <w:name w:val="01-1st Heading"/>
    <w:qFormat/>
    <w:rsid w:val="00D6263F"/>
    <w:pPr>
      <w:widowControl w:val="0"/>
      <w:spacing w:before="468" w:after="156" w:line="300" w:lineRule="exact"/>
      <w:ind w:left="100" w:hangingChars="100" w:hanging="100"/>
      <w:outlineLvl w:val="0"/>
    </w:pPr>
    <w:rPr>
      <w:rFonts w:ascii="Times New Roman" w:eastAsia="Times New Roman" w:hAnsi="Times New Roman" w:cs="Times New Roman"/>
      <w:b/>
      <w:sz w:val="28"/>
      <w:szCs w:val="24"/>
      <w:lang w:val="en-US" w:eastAsia="zh-CN"/>
    </w:rPr>
  </w:style>
  <w:style w:type="paragraph" w:customStyle="1" w:styleId="15-Paragraph">
    <w:name w:val="15-Paragraph"/>
    <w:link w:val="15-ParagraphChar"/>
    <w:qFormat/>
    <w:rsid w:val="00D6263F"/>
    <w:pPr>
      <w:widowControl w:val="0"/>
      <w:adjustRightInd w:val="0"/>
      <w:snapToGrid w:val="0"/>
      <w:spacing w:after="0" w:line="240" w:lineRule="exact"/>
      <w:ind w:firstLineChars="100" w:firstLine="100"/>
      <w:jc w:val="both"/>
    </w:pPr>
    <w:rPr>
      <w:rFonts w:ascii="Times New Roman" w:eastAsia="Times New Roman" w:hAnsi="Times New Roman" w:cs="Times New Roman"/>
      <w:sz w:val="20"/>
      <w:szCs w:val="24"/>
      <w:lang w:val="en-US" w:eastAsia="zh-CN"/>
    </w:rPr>
  </w:style>
  <w:style w:type="character" w:customStyle="1" w:styleId="15-ParagraphChar">
    <w:name w:val="15-Paragraph Char"/>
    <w:basedOn w:val="DefaultParagraphFont"/>
    <w:link w:val="15-Paragraph"/>
    <w:qFormat/>
    <w:rsid w:val="00D6263F"/>
    <w:rPr>
      <w:rFonts w:ascii="Times New Roman" w:eastAsia="Times New Roman" w:hAnsi="Times New Roman" w:cs="Times New Roman"/>
      <w:sz w:val="20"/>
      <w:szCs w:val="24"/>
      <w:lang w:val="en-US" w:eastAsia="zh-CN"/>
    </w:rPr>
  </w:style>
  <w:style w:type="table" w:customStyle="1" w:styleId="ListTable6Colorful1">
    <w:name w:val="List Table 6 Colorful1"/>
    <w:basedOn w:val="TableNormal"/>
    <w:uiPriority w:val="51"/>
    <w:rsid w:val="00D6263F"/>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5">
    <w:name w:val="A5"/>
    <w:uiPriority w:val="99"/>
    <w:rsid w:val="001F45E8"/>
    <w:rPr>
      <w:rFonts w:ascii="News Gothic" w:hAnsi="News Gothic" w:cs="News Gothic"/>
      <w:color w:val="000000"/>
      <w:sz w:val="10"/>
      <w:szCs w:val="10"/>
    </w:rPr>
  </w:style>
  <w:style w:type="paragraph" w:styleId="BalloonText">
    <w:name w:val="Balloon Text"/>
    <w:basedOn w:val="Normal"/>
    <w:link w:val="BalloonTextChar"/>
    <w:uiPriority w:val="99"/>
    <w:semiHidden/>
    <w:unhideWhenUsed/>
    <w:rsid w:val="004B66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698"/>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hyperlink" Target="mailto:simanmikin@g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uinea Corn</c:v>
                </c:pt>
              </c:strCache>
            </c:strRef>
          </c:tx>
          <c:invertIfNegative val="0"/>
          <c:cat>
            <c:strRef>
              <c:f>Sheet1!$A$2:$A$11</c:f>
              <c:strCache>
                <c:ptCount val="10"/>
                <c:pt idx="0">
                  <c:v>Copper</c:v>
                </c:pt>
                <c:pt idx="1">
                  <c:v>Iron</c:v>
                </c:pt>
                <c:pt idx="2">
                  <c:v>Cobalt</c:v>
                </c:pt>
                <c:pt idx="3">
                  <c:v>Manganese</c:v>
                </c:pt>
                <c:pt idx="4">
                  <c:v>Nickel</c:v>
                </c:pt>
                <c:pt idx="5">
                  <c:v>Lead</c:v>
                </c:pt>
                <c:pt idx="6">
                  <c:v>Chromium</c:v>
                </c:pt>
                <c:pt idx="7">
                  <c:v>Zinc</c:v>
                </c:pt>
                <c:pt idx="8">
                  <c:v>Silver</c:v>
                </c:pt>
                <c:pt idx="9">
                  <c:v>Cadmium</c:v>
                </c:pt>
              </c:strCache>
            </c:strRef>
          </c:cat>
          <c:val>
            <c:numRef>
              <c:f>Sheet1!$B$2:$B$11</c:f>
              <c:numCache>
                <c:formatCode>General</c:formatCode>
                <c:ptCount val="10"/>
                <c:pt idx="0">
                  <c:v>1.17</c:v>
                </c:pt>
                <c:pt idx="1">
                  <c:v>0.03</c:v>
                </c:pt>
                <c:pt idx="3">
                  <c:v>0.08</c:v>
                </c:pt>
                <c:pt idx="4">
                  <c:v>1.37</c:v>
                </c:pt>
                <c:pt idx="5">
                  <c:v>3.14</c:v>
                </c:pt>
                <c:pt idx="7">
                  <c:v>1.26</c:v>
                </c:pt>
                <c:pt idx="8">
                  <c:v>0.84</c:v>
                </c:pt>
              </c:numCache>
            </c:numRef>
          </c:val>
          <c:extLst xmlns:c16r2="http://schemas.microsoft.com/office/drawing/2015/06/chart">
            <c:ext xmlns:c16="http://schemas.microsoft.com/office/drawing/2014/chart" uri="{C3380CC4-5D6E-409C-BE32-E72D297353CC}">
              <c16:uniqueId val="{00000000-2A5E-4657-8F56-58E569838117}"/>
            </c:ext>
          </c:extLst>
        </c:ser>
        <c:ser>
          <c:idx val="1"/>
          <c:order val="1"/>
          <c:tx>
            <c:strRef>
              <c:f>Sheet1!$C$1</c:f>
              <c:strCache>
                <c:ptCount val="1"/>
                <c:pt idx="0">
                  <c:v>Millet</c:v>
                </c:pt>
              </c:strCache>
            </c:strRef>
          </c:tx>
          <c:invertIfNegative val="0"/>
          <c:cat>
            <c:strRef>
              <c:f>Sheet1!$A$2:$A$11</c:f>
              <c:strCache>
                <c:ptCount val="10"/>
                <c:pt idx="0">
                  <c:v>Copper</c:v>
                </c:pt>
                <c:pt idx="1">
                  <c:v>Iron</c:v>
                </c:pt>
                <c:pt idx="2">
                  <c:v>Cobalt</c:v>
                </c:pt>
                <c:pt idx="3">
                  <c:v>Manganese</c:v>
                </c:pt>
                <c:pt idx="4">
                  <c:v>Nickel</c:v>
                </c:pt>
                <c:pt idx="5">
                  <c:v>Lead</c:v>
                </c:pt>
                <c:pt idx="6">
                  <c:v>Chromium</c:v>
                </c:pt>
                <c:pt idx="7">
                  <c:v>Zinc</c:v>
                </c:pt>
                <c:pt idx="8">
                  <c:v>Silver</c:v>
                </c:pt>
                <c:pt idx="9">
                  <c:v>Cadmium</c:v>
                </c:pt>
              </c:strCache>
            </c:strRef>
          </c:cat>
          <c:val>
            <c:numRef>
              <c:f>Sheet1!$C$2:$C$11</c:f>
              <c:numCache>
                <c:formatCode>General</c:formatCode>
                <c:ptCount val="10"/>
                <c:pt idx="0">
                  <c:v>1.28</c:v>
                </c:pt>
                <c:pt idx="1">
                  <c:v>0.03</c:v>
                </c:pt>
                <c:pt idx="3">
                  <c:v>0.06</c:v>
                </c:pt>
                <c:pt idx="4">
                  <c:v>1.59</c:v>
                </c:pt>
                <c:pt idx="7">
                  <c:v>1.18</c:v>
                </c:pt>
                <c:pt idx="8">
                  <c:v>0.78</c:v>
                </c:pt>
              </c:numCache>
            </c:numRef>
          </c:val>
          <c:extLst xmlns:c16r2="http://schemas.microsoft.com/office/drawing/2015/06/chart">
            <c:ext xmlns:c16="http://schemas.microsoft.com/office/drawing/2014/chart" uri="{C3380CC4-5D6E-409C-BE32-E72D297353CC}">
              <c16:uniqueId val="{00000001-2A5E-4657-8F56-58E569838117}"/>
            </c:ext>
          </c:extLst>
        </c:ser>
        <c:ser>
          <c:idx val="2"/>
          <c:order val="2"/>
          <c:tx>
            <c:strRef>
              <c:f>Sheet1!$D$1</c:f>
              <c:strCache>
                <c:ptCount val="1"/>
                <c:pt idx="0">
                  <c:v>Beans</c:v>
                </c:pt>
              </c:strCache>
            </c:strRef>
          </c:tx>
          <c:invertIfNegative val="0"/>
          <c:cat>
            <c:strRef>
              <c:f>Sheet1!$A$2:$A$11</c:f>
              <c:strCache>
                <c:ptCount val="10"/>
                <c:pt idx="0">
                  <c:v>Copper</c:v>
                </c:pt>
                <c:pt idx="1">
                  <c:v>Iron</c:v>
                </c:pt>
                <c:pt idx="2">
                  <c:v>Cobalt</c:v>
                </c:pt>
                <c:pt idx="3">
                  <c:v>Manganese</c:v>
                </c:pt>
                <c:pt idx="4">
                  <c:v>Nickel</c:v>
                </c:pt>
                <c:pt idx="5">
                  <c:v>Lead</c:v>
                </c:pt>
                <c:pt idx="6">
                  <c:v>Chromium</c:v>
                </c:pt>
                <c:pt idx="7">
                  <c:v>Zinc</c:v>
                </c:pt>
                <c:pt idx="8">
                  <c:v>Silver</c:v>
                </c:pt>
                <c:pt idx="9">
                  <c:v>Cadmium</c:v>
                </c:pt>
              </c:strCache>
            </c:strRef>
          </c:cat>
          <c:val>
            <c:numRef>
              <c:f>Sheet1!$D$2:$D$11</c:f>
              <c:numCache>
                <c:formatCode>General</c:formatCode>
                <c:ptCount val="10"/>
                <c:pt idx="0">
                  <c:v>1.27</c:v>
                </c:pt>
                <c:pt idx="1">
                  <c:v>0.04</c:v>
                </c:pt>
                <c:pt idx="3">
                  <c:v>0.11</c:v>
                </c:pt>
                <c:pt idx="4">
                  <c:v>1.96</c:v>
                </c:pt>
                <c:pt idx="5">
                  <c:v>1.92</c:v>
                </c:pt>
                <c:pt idx="7">
                  <c:v>1.21</c:v>
                </c:pt>
                <c:pt idx="8">
                  <c:v>1.05</c:v>
                </c:pt>
              </c:numCache>
            </c:numRef>
          </c:val>
          <c:extLst xmlns:c16r2="http://schemas.microsoft.com/office/drawing/2015/06/chart">
            <c:ext xmlns:c16="http://schemas.microsoft.com/office/drawing/2014/chart" uri="{C3380CC4-5D6E-409C-BE32-E72D297353CC}">
              <c16:uniqueId val="{00000002-2A5E-4657-8F56-58E569838117}"/>
            </c:ext>
          </c:extLst>
        </c:ser>
        <c:dLbls>
          <c:showLegendKey val="0"/>
          <c:showVal val="0"/>
          <c:showCatName val="0"/>
          <c:showSerName val="0"/>
          <c:showPercent val="0"/>
          <c:showBubbleSize val="0"/>
        </c:dLbls>
        <c:gapWidth val="150"/>
        <c:axId val="230404480"/>
        <c:axId val="230406016"/>
      </c:barChart>
      <c:catAx>
        <c:axId val="230404480"/>
        <c:scaling>
          <c:orientation val="minMax"/>
        </c:scaling>
        <c:delete val="0"/>
        <c:axPos val="b"/>
        <c:numFmt formatCode="General" sourceLinked="0"/>
        <c:majorTickMark val="out"/>
        <c:minorTickMark val="none"/>
        <c:tickLblPos val="nextTo"/>
        <c:crossAx val="230406016"/>
        <c:crosses val="autoZero"/>
        <c:auto val="1"/>
        <c:lblAlgn val="ctr"/>
        <c:lblOffset val="100"/>
        <c:noMultiLvlLbl val="0"/>
      </c:catAx>
      <c:valAx>
        <c:axId val="230406016"/>
        <c:scaling>
          <c:orientation val="minMax"/>
        </c:scaling>
        <c:delete val="0"/>
        <c:axPos val="l"/>
        <c:numFmt formatCode="General" sourceLinked="1"/>
        <c:majorTickMark val="out"/>
        <c:minorTickMark val="none"/>
        <c:tickLblPos val="nextTo"/>
        <c:crossAx val="2304044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Guinea corn</c:v>
                </c:pt>
              </c:strCache>
            </c:strRef>
          </c:tx>
          <c:spPr>
            <a:solidFill>
              <a:schemeClr val="accent1"/>
            </a:solidFill>
            <a:ln>
              <a:noFill/>
            </a:ln>
            <a:effectLst/>
          </c:spPr>
          <c:invertIfNegative val="0"/>
          <c:cat>
            <c:strRef>
              <c:f>Sheet1!$A$2:$A$8</c:f>
              <c:strCache>
                <c:ptCount val="7"/>
                <c:pt idx="0">
                  <c:v>Ag</c:v>
                </c:pt>
                <c:pt idx="1">
                  <c:v>Cu</c:v>
                </c:pt>
                <c:pt idx="2">
                  <c:v>Fe</c:v>
                </c:pt>
                <c:pt idx="3">
                  <c:v>Mn</c:v>
                </c:pt>
                <c:pt idx="4">
                  <c:v>Ni</c:v>
                </c:pt>
                <c:pt idx="5">
                  <c:v>Pb</c:v>
                </c:pt>
                <c:pt idx="6">
                  <c:v>Zn</c:v>
                </c:pt>
              </c:strCache>
            </c:strRef>
          </c:cat>
          <c:val>
            <c:numRef>
              <c:f>Sheet1!$B$2:$B$8</c:f>
              <c:numCache>
                <c:formatCode>General</c:formatCode>
                <c:ptCount val="7"/>
                <c:pt idx="0">
                  <c:v>8.0000000000000004E-4</c:v>
                </c:pt>
                <c:pt idx="1">
                  <c:v>5.2400000000000002E-2</c:v>
                </c:pt>
                <c:pt idx="2">
                  <c:v>1.5699999999999999E-2</c:v>
                </c:pt>
                <c:pt idx="3">
                  <c:v>1.72E-2</c:v>
                </c:pt>
                <c:pt idx="4">
                  <c:v>5.1999999999999998E-3</c:v>
                </c:pt>
                <c:pt idx="5">
                  <c:v>0.13</c:v>
                </c:pt>
                <c:pt idx="6">
                  <c:v>0.11899999999999999</c:v>
                </c:pt>
              </c:numCache>
            </c:numRef>
          </c:val>
          <c:extLst xmlns:c16r2="http://schemas.microsoft.com/office/drawing/2015/06/chart">
            <c:ext xmlns:c16="http://schemas.microsoft.com/office/drawing/2014/chart" uri="{C3380CC4-5D6E-409C-BE32-E72D297353CC}">
              <c16:uniqueId val="{00000000-32DE-4D9A-B484-CE3C51C1BABA}"/>
            </c:ext>
          </c:extLst>
        </c:ser>
        <c:ser>
          <c:idx val="1"/>
          <c:order val="1"/>
          <c:tx>
            <c:strRef>
              <c:f>Sheet1!$C$1</c:f>
              <c:strCache>
                <c:ptCount val="1"/>
                <c:pt idx="0">
                  <c:v>Millet</c:v>
                </c:pt>
              </c:strCache>
            </c:strRef>
          </c:tx>
          <c:spPr>
            <a:solidFill>
              <a:schemeClr val="accent2"/>
            </a:solidFill>
            <a:ln>
              <a:noFill/>
            </a:ln>
            <a:effectLst/>
          </c:spPr>
          <c:invertIfNegative val="0"/>
          <c:cat>
            <c:strRef>
              <c:f>Sheet1!$A$2:$A$8</c:f>
              <c:strCache>
                <c:ptCount val="7"/>
                <c:pt idx="0">
                  <c:v>Ag</c:v>
                </c:pt>
                <c:pt idx="1">
                  <c:v>Cu</c:v>
                </c:pt>
                <c:pt idx="2">
                  <c:v>Fe</c:v>
                </c:pt>
                <c:pt idx="3">
                  <c:v>Mn</c:v>
                </c:pt>
                <c:pt idx="4">
                  <c:v>Ni</c:v>
                </c:pt>
                <c:pt idx="5">
                  <c:v>Pb</c:v>
                </c:pt>
                <c:pt idx="6">
                  <c:v>Zn</c:v>
                </c:pt>
              </c:strCache>
            </c:strRef>
          </c:cat>
          <c:val>
            <c:numRef>
              <c:f>Sheet1!$C$2:$C$8</c:f>
              <c:numCache>
                <c:formatCode>General</c:formatCode>
                <c:ptCount val="7"/>
                <c:pt idx="0">
                  <c:v>1E-4</c:v>
                </c:pt>
                <c:pt idx="1">
                  <c:v>4.6800000000000001E-2</c:v>
                </c:pt>
                <c:pt idx="2">
                  <c:v>1.5699999999999999E-2</c:v>
                </c:pt>
                <c:pt idx="3">
                  <c:v>1.35E-2</c:v>
                </c:pt>
                <c:pt idx="4">
                  <c:v>4.1999999999999997E-3</c:v>
                </c:pt>
                <c:pt idx="5">
                  <c:v>9.1800000000000007E-2</c:v>
                </c:pt>
                <c:pt idx="6">
                  <c:v>0.12280000000000001</c:v>
                </c:pt>
              </c:numCache>
            </c:numRef>
          </c:val>
          <c:extLst xmlns:c16r2="http://schemas.microsoft.com/office/drawing/2015/06/chart">
            <c:ext xmlns:c16="http://schemas.microsoft.com/office/drawing/2014/chart" uri="{C3380CC4-5D6E-409C-BE32-E72D297353CC}">
              <c16:uniqueId val="{00000001-32DE-4D9A-B484-CE3C51C1BABA}"/>
            </c:ext>
          </c:extLst>
        </c:ser>
        <c:ser>
          <c:idx val="2"/>
          <c:order val="2"/>
          <c:tx>
            <c:strRef>
              <c:f>Sheet1!$D$1</c:f>
              <c:strCache>
                <c:ptCount val="1"/>
                <c:pt idx="0">
                  <c:v>Beans</c:v>
                </c:pt>
              </c:strCache>
            </c:strRef>
          </c:tx>
          <c:spPr>
            <a:solidFill>
              <a:schemeClr val="accent3"/>
            </a:solidFill>
            <a:ln>
              <a:noFill/>
            </a:ln>
            <a:effectLst/>
          </c:spPr>
          <c:invertIfNegative val="0"/>
          <c:cat>
            <c:strRef>
              <c:f>Sheet1!$A$2:$A$8</c:f>
              <c:strCache>
                <c:ptCount val="7"/>
                <c:pt idx="0">
                  <c:v>Ag</c:v>
                </c:pt>
                <c:pt idx="1">
                  <c:v>Cu</c:v>
                </c:pt>
                <c:pt idx="2">
                  <c:v>Fe</c:v>
                </c:pt>
                <c:pt idx="3">
                  <c:v>Mn</c:v>
                </c:pt>
                <c:pt idx="4">
                  <c:v>Ni</c:v>
                </c:pt>
                <c:pt idx="5">
                  <c:v>Pb</c:v>
                </c:pt>
                <c:pt idx="6">
                  <c:v>Zn</c:v>
                </c:pt>
              </c:strCache>
            </c:strRef>
          </c:cat>
          <c:val>
            <c:numRef>
              <c:f>Sheet1!$D$2:$D$8</c:f>
              <c:numCache>
                <c:formatCode>General</c:formatCode>
                <c:ptCount val="7"/>
                <c:pt idx="0">
                  <c:v>1E-4</c:v>
                </c:pt>
                <c:pt idx="1">
                  <c:v>2.3E-2</c:v>
                </c:pt>
                <c:pt idx="2">
                  <c:v>0.01</c:v>
                </c:pt>
                <c:pt idx="3">
                  <c:v>1.0699999999999999E-2</c:v>
                </c:pt>
                <c:pt idx="4">
                  <c:v>2.9999999999999997E-4</c:v>
                </c:pt>
                <c:pt idx="5">
                  <c:v>4.1700000000000001E-2</c:v>
                </c:pt>
                <c:pt idx="6">
                  <c:v>9.7000000000000003E-2</c:v>
                </c:pt>
              </c:numCache>
            </c:numRef>
          </c:val>
          <c:extLst xmlns:c16r2="http://schemas.microsoft.com/office/drawing/2015/06/chart">
            <c:ext xmlns:c16="http://schemas.microsoft.com/office/drawing/2014/chart" uri="{C3380CC4-5D6E-409C-BE32-E72D297353CC}">
              <c16:uniqueId val="{00000002-32DE-4D9A-B484-CE3C51C1BABA}"/>
            </c:ext>
          </c:extLst>
        </c:ser>
        <c:dLbls>
          <c:showLegendKey val="0"/>
          <c:showVal val="0"/>
          <c:showCatName val="0"/>
          <c:showSerName val="0"/>
          <c:showPercent val="0"/>
          <c:showBubbleSize val="0"/>
        </c:dLbls>
        <c:gapWidth val="219"/>
        <c:overlap val="-27"/>
        <c:axId val="230436864"/>
        <c:axId val="230438784"/>
      </c:barChart>
      <c:catAx>
        <c:axId val="230436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Heavy metals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438784"/>
        <c:crosses val="autoZero"/>
        <c:auto val="1"/>
        <c:lblAlgn val="ctr"/>
        <c:lblOffset val="100"/>
        <c:noMultiLvlLbl val="0"/>
      </c:catAx>
      <c:valAx>
        <c:axId val="2304387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 Daily Intake</a:t>
                </a:r>
                <a:r>
                  <a:rPr lang="en-GB" baseline="0"/>
                  <a:t> Rate (mg/Kg/Day)</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0436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Guinea corn</c:v>
                </c:pt>
              </c:strCache>
            </c:strRef>
          </c:tx>
          <c:spPr>
            <a:solidFill>
              <a:schemeClr val="accent1"/>
            </a:solidFill>
            <a:ln>
              <a:noFill/>
            </a:ln>
            <a:effectLst/>
          </c:spPr>
          <c:invertIfNegative val="0"/>
          <c:cat>
            <c:strRef>
              <c:f>Sheet1!$A$2:$A$7</c:f>
              <c:strCache>
                <c:ptCount val="6"/>
                <c:pt idx="0">
                  <c:v>Cu</c:v>
                </c:pt>
                <c:pt idx="1">
                  <c:v>Fe</c:v>
                </c:pt>
                <c:pt idx="2">
                  <c:v>Mn</c:v>
                </c:pt>
                <c:pt idx="3">
                  <c:v>Ni</c:v>
                </c:pt>
                <c:pt idx="4">
                  <c:v>Pb</c:v>
                </c:pt>
                <c:pt idx="5">
                  <c:v>Zn</c:v>
                </c:pt>
              </c:strCache>
            </c:strRef>
          </c:cat>
          <c:val>
            <c:numRef>
              <c:f>Sheet1!$B$2:$B$7</c:f>
              <c:numCache>
                <c:formatCode>General</c:formatCode>
                <c:ptCount val="6"/>
                <c:pt idx="0">
                  <c:v>1.31</c:v>
                </c:pt>
                <c:pt idx="1">
                  <c:v>0.02</c:v>
                </c:pt>
                <c:pt idx="2">
                  <c:v>0.12</c:v>
                </c:pt>
                <c:pt idx="3">
                  <c:v>0.26</c:v>
                </c:pt>
                <c:pt idx="4">
                  <c:v>32.5</c:v>
                </c:pt>
                <c:pt idx="5">
                  <c:v>0.39</c:v>
                </c:pt>
              </c:numCache>
            </c:numRef>
          </c:val>
          <c:extLst xmlns:c16r2="http://schemas.microsoft.com/office/drawing/2015/06/chart">
            <c:ext xmlns:c16="http://schemas.microsoft.com/office/drawing/2014/chart" uri="{C3380CC4-5D6E-409C-BE32-E72D297353CC}">
              <c16:uniqueId val="{00000000-5BFB-4276-A9D5-55579DF39D76}"/>
            </c:ext>
          </c:extLst>
        </c:ser>
        <c:ser>
          <c:idx val="1"/>
          <c:order val="1"/>
          <c:tx>
            <c:strRef>
              <c:f>Sheet1!$C$1</c:f>
              <c:strCache>
                <c:ptCount val="1"/>
                <c:pt idx="0">
                  <c:v>Millet</c:v>
                </c:pt>
              </c:strCache>
            </c:strRef>
          </c:tx>
          <c:spPr>
            <a:solidFill>
              <a:schemeClr val="accent2"/>
            </a:solidFill>
            <a:ln>
              <a:noFill/>
            </a:ln>
            <a:effectLst/>
          </c:spPr>
          <c:invertIfNegative val="0"/>
          <c:cat>
            <c:strRef>
              <c:f>Sheet1!$A$2:$A$7</c:f>
              <c:strCache>
                <c:ptCount val="6"/>
                <c:pt idx="0">
                  <c:v>Cu</c:v>
                </c:pt>
                <c:pt idx="1">
                  <c:v>Fe</c:v>
                </c:pt>
                <c:pt idx="2">
                  <c:v>Mn</c:v>
                </c:pt>
                <c:pt idx="3">
                  <c:v>Ni</c:v>
                </c:pt>
                <c:pt idx="4">
                  <c:v>Pb</c:v>
                </c:pt>
                <c:pt idx="5">
                  <c:v>Zn</c:v>
                </c:pt>
              </c:strCache>
            </c:strRef>
          </c:cat>
          <c:val>
            <c:numRef>
              <c:f>Sheet1!$C$2:$C$7</c:f>
              <c:numCache>
                <c:formatCode>General</c:formatCode>
                <c:ptCount val="6"/>
                <c:pt idx="0">
                  <c:v>1.17</c:v>
                </c:pt>
                <c:pt idx="1">
                  <c:v>0.02</c:v>
                </c:pt>
                <c:pt idx="2">
                  <c:v>0.09</c:v>
                </c:pt>
                <c:pt idx="3">
                  <c:v>0.21</c:v>
                </c:pt>
                <c:pt idx="4">
                  <c:v>22.95</c:v>
                </c:pt>
                <c:pt idx="5">
                  <c:v>0.4</c:v>
                </c:pt>
              </c:numCache>
            </c:numRef>
          </c:val>
          <c:extLst xmlns:c16r2="http://schemas.microsoft.com/office/drawing/2015/06/chart">
            <c:ext xmlns:c16="http://schemas.microsoft.com/office/drawing/2014/chart" uri="{C3380CC4-5D6E-409C-BE32-E72D297353CC}">
              <c16:uniqueId val="{00000001-5BFB-4276-A9D5-55579DF39D76}"/>
            </c:ext>
          </c:extLst>
        </c:ser>
        <c:dLbls>
          <c:showLegendKey val="0"/>
          <c:showVal val="0"/>
          <c:showCatName val="0"/>
          <c:showSerName val="0"/>
          <c:showPercent val="0"/>
          <c:showBubbleSize val="0"/>
        </c:dLbls>
        <c:gapWidth val="219"/>
        <c:overlap val="-27"/>
        <c:axId val="208854400"/>
        <c:axId val="209237504"/>
      </c:barChart>
      <c:catAx>
        <c:axId val="208854400"/>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a:t>Heavy</a:t>
                </a:r>
                <a:r>
                  <a:rPr lang="en-GB" baseline="0"/>
                  <a:t> metals</a:t>
                </a:r>
                <a:endParaRPr lang="en-GB"/>
              </a:p>
            </c:rich>
          </c:tx>
          <c:layout>
            <c:manualLayout>
              <c:xMode val="edge"/>
              <c:yMode val="edge"/>
              <c:x val="0.41703227126594183"/>
              <c:y val="0.904443819522559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09237504"/>
        <c:crosses val="autoZero"/>
        <c:auto val="1"/>
        <c:lblAlgn val="ctr"/>
        <c:lblOffset val="100"/>
        <c:noMultiLvlLbl val="0"/>
      </c:catAx>
      <c:valAx>
        <c:axId val="209237504"/>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a:t>Hazard Quotient</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20885440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Ni</c:v>
                </c:pt>
              </c:strCache>
            </c:strRef>
          </c:tx>
          <c:spPr>
            <a:solidFill>
              <a:schemeClr val="accent1"/>
            </a:solidFill>
            <a:ln>
              <a:noFill/>
            </a:ln>
            <a:effectLst/>
          </c:spPr>
          <c:invertIfNegative val="0"/>
          <c:cat>
            <c:strRef>
              <c:f>Sheet1!$A$2:$A$4</c:f>
              <c:strCache>
                <c:ptCount val="3"/>
                <c:pt idx="0">
                  <c:v>Guinea corn</c:v>
                </c:pt>
                <c:pt idx="1">
                  <c:v>Millet</c:v>
                </c:pt>
                <c:pt idx="2">
                  <c:v>Beans</c:v>
                </c:pt>
              </c:strCache>
            </c:strRef>
          </c:cat>
          <c:val>
            <c:numRef>
              <c:f>Sheet1!$B$2:$B$4</c:f>
              <c:numCache>
                <c:formatCode>General</c:formatCode>
                <c:ptCount val="3"/>
                <c:pt idx="0">
                  <c:v>8.8999999999999999E-3</c:v>
                </c:pt>
                <c:pt idx="1">
                  <c:v>7.1999999999999998E-3</c:v>
                </c:pt>
                <c:pt idx="2">
                  <c:v>5.9999999999999995E-4</c:v>
                </c:pt>
              </c:numCache>
            </c:numRef>
          </c:val>
          <c:extLst xmlns:c16r2="http://schemas.microsoft.com/office/drawing/2015/06/chart">
            <c:ext xmlns:c16="http://schemas.microsoft.com/office/drawing/2014/chart" uri="{C3380CC4-5D6E-409C-BE32-E72D297353CC}">
              <c16:uniqueId val="{00000000-3D5D-44AF-9E68-ADFC69A61572}"/>
            </c:ext>
          </c:extLst>
        </c:ser>
        <c:ser>
          <c:idx val="1"/>
          <c:order val="1"/>
          <c:tx>
            <c:strRef>
              <c:f>Sheet1!$C$1</c:f>
              <c:strCache>
                <c:ptCount val="1"/>
                <c:pt idx="0">
                  <c:v>Pb</c:v>
                </c:pt>
              </c:strCache>
            </c:strRef>
          </c:tx>
          <c:spPr>
            <a:solidFill>
              <a:schemeClr val="accent2"/>
            </a:solidFill>
            <a:ln>
              <a:noFill/>
            </a:ln>
            <a:effectLst/>
          </c:spPr>
          <c:invertIfNegative val="0"/>
          <c:cat>
            <c:strRef>
              <c:f>Sheet1!$A$2:$A$4</c:f>
              <c:strCache>
                <c:ptCount val="3"/>
                <c:pt idx="0">
                  <c:v>Guinea corn</c:v>
                </c:pt>
                <c:pt idx="1">
                  <c:v>Millet</c:v>
                </c:pt>
                <c:pt idx="2">
                  <c:v>Beans</c:v>
                </c:pt>
              </c:strCache>
            </c:strRef>
          </c:cat>
          <c:val>
            <c:numRef>
              <c:f>Sheet1!$C$2:$C$4</c:f>
              <c:numCache>
                <c:formatCode>General</c:formatCode>
                <c:ptCount val="3"/>
                <c:pt idx="0">
                  <c:v>1.1000000000000001E-3</c:v>
                </c:pt>
                <c:pt idx="1">
                  <c:v>6.9999999999999999E-4</c:v>
                </c:pt>
                <c:pt idx="2">
                  <c:v>2.9999999999999997E-4</c:v>
                </c:pt>
              </c:numCache>
            </c:numRef>
          </c:val>
          <c:extLst xmlns:c16r2="http://schemas.microsoft.com/office/drawing/2015/06/chart">
            <c:ext xmlns:c16="http://schemas.microsoft.com/office/drawing/2014/chart" uri="{C3380CC4-5D6E-409C-BE32-E72D297353CC}">
              <c16:uniqueId val="{00000001-3D5D-44AF-9E68-ADFC69A61572}"/>
            </c:ext>
          </c:extLst>
        </c:ser>
        <c:dLbls>
          <c:showLegendKey val="0"/>
          <c:showVal val="0"/>
          <c:showCatName val="0"/>
          <c:showSerName val="0"/>
          <c:showPercent val="0"/>
          <c:showBubbleSize val="0"/>
        </c:dLbls>
        <c:gapWidth val="219"/>
        <c:overlap val="-27"/>
        <c:axId val="231619584"/>
        <c:axId val="231625856"/>
      </c:barChart>
      <c:catAx>
        <c:axId val="231619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Food</a:t>
                </a:r>
                <a:r>
                  <a:rPr lang="en-GB" baseline="0"/>
                  <a:t> items</a:t>
                </a:r>
                <a:endParaRPr lang="en-GB"/>
              </a:p>
            </c:rich>
          </c:tx>
          <c:layout>
            <c:manualLayout>
              <c:xMode val="edge"/>
              <c:yMode val="edge"/>
              <c:x val="0.50898622047244091"/>
              <c:y val="0.8092057242844644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625856"/>
        <c:crosses val="autoZero"/>
        <c:auto val="1"/>
        <c:lblAlgn val="ctr"/>
        <c:lblOffset val="100"/>
        <c:noMultiLvlLbl val="0"/>
      </c:catAx>
      <c:valAx>
        <c:axId val="23162585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Carcinogenic</a:t>
                </a:r>
                <a:r>
                  <a:rPr lang="en-GB" baseline="0"/>
                  <a:t> Risk</a:t>
                </a:r>
                <a:endParaRPr lang="en-GB"/>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619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1677</TotalTime>
  <Pages>16</Pages>
  <Words>3583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dc:creator>
  <cp:keywords/>
  <dc:description/>
  <cp:lastModifiedBy>USER</cp:lastModifiedBy>
  <cp:revision>138</cp:revision>
  <dcterms:created xsi:type="dcterms:W3CDTF">2020-07-10T20:10:00Z</dcterms:created>
  <dcterms:modified xsi:type="dcterms:W3CDTF">2021-04-21T15:48:00Z</dcterms:modified>
</cp:coreProperties>
</file>